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98"/>
        <w:gridCol w:w="546"/>
        <w:gridCol w:w="70"/>
        <w:gridCol w:w="1202"/>
        <w:gridCol w:w="64"/>
        <w:gridCol w:w="920"/>
        <w:gridCol w:w="63"/>
        <w:gridCol w:w="669"/>
        <w:gridCol w:w="14"/>
        <w:gridCol w:w="905"/>
        <w:gridCol w:w="17"/>
        <w:gridCol w:w="1501"/>
        <w:gridCol w:w="30"/>
        <w:gridCol w:w="930"/>
        <w:gridCol w:w="6"/>
        <w:gridCol w:w="510"/>
        <w:gridCol w:w="6"/>
        <w:gridCol w:w="510"/>
        <w:gridCol w:w="6"/>
        <w:gridCol w:w="510"/>
        <w:gridCol w:w="6"/>
        <w:gridCol w:w="477"/>
        <w:gridCol w:w="6"/>
        <w:gridCol w:w="962"/>
        <w:gridCol w:w="130"/>
        <w:gridCol w:w="1983"/>
        <w:gridCol w:w="189"/>
        <w:gridCol w:w="627"/>
        <w:gridCol w:w="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69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TABLE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| </w:t>
            </w:r>
            <w:r>
              <w:rPr>
                <w:rStyle w:val="5"/>
                <w:rFonts w:eastAsia="宋体"/>
                <w:color w:val="auto"/>
                <w:lang w:val="en-US" w:eastAsia="zh-CN" w:bidi="ar"/>
              </w:rPr>
              <w:t>Characteristics of the studies of MDM2 rs2279744 polymorphism included in the meta-analysis.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First author</w:t>
            </w:r>
          </w:p>
        </w:tc>
        <w:tc>
          <w:tcPr>
            <w:tcW w:w="744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Year</w:t>
            </w:r>
          </w:p>
        </w:tc>
        <w:tc>
          <w:tcPr>
            <w:tcW w:w="127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Country</w:t>
            </w:r>
          </w:p>
        </w:tc>
        <w:tc>
          <w:tcPr>
            <w:tcW w:w="984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Ethnicity</w:t>
            </w:r>
          </w:p>
        </w:tc>
        <w:tc>
          <w:tcPr>
            <w:tcW w:w="16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Numbers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Genotyping method</w:t>
            </w:r>
          </w:p>
        </w:tc>
        <w:tc>
          <w:tcPr>
            <w:tcW w:w="96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Source of controls</w:t>
            </w:r>
          </w:p>
        </w:tc>
        <w:tc>
          <w:tcPr>
            <w:tcW w:w="15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Genotype</w:t>
            </w:r>
          </w:p>
        </w:tc>
        <w:tc>
          <w:tcPr>
            <w:tcW w:w="48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96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 (HWE) in control</w:t>
            </w:r>
          </w:p>
        </w:tc>
        <w:tc>
          <w:tcPr>
            <w:tcW w:w="2302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Adjustments</w:t>
            </w:r>
          </w:p>
        </w:tc>
        <w:tc>
          <w:tcPr>
            <w:tcW w:w="81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Quality Score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Cases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Controls</w:t>
            </w:r>
          </w:p>
        </w:tc>
        <w:tc>
          <w:tcPr>
            <w:tcW w:w="15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GG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GT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TT</w:t>
            </w:r>
          </w:p>
        </w:tc>
        <w:tc>
          <w:tcPr>
            <w:tcW w:w="48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02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Guo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China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PCR-RFLP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  <w:tc>
          <w:tcPr>
            <w:tcW w:w="2302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Age, sex, cigarette smoking, alcohol consumption and family history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Tantengco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Philippine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 Sequencing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Jiang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China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PCR-RFLP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Age, smoking, drinking and family history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Vargas-Torres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Brazil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Latino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PCR-RFLP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0.644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Al-Harbi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 Sequencing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0.885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Alsbeih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 Sequencing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Age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Roszak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Poland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European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 primer pairing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Age, pregnancy, oral contraceptive use, tobacco smoking, and menopausal status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Singhal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India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PCR-RFLP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Age and ethnicity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Meissner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Brazil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Latino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PIRA-PCR assay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Age and ethnicity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9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EA, effect allele; HWE, Hardy-Weinberg equilibrium; PCR-RFLP, polymerase chain reaction-restriction fragment length polymorphism; PB, population-based study; HB, hospital-based study; PIRA, primer-introduced restriction analysis; NA, not available.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450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TABLE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 |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Characteristics of the studies of TP53 rs1042522 polymorphism included in the meta-analysis.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First author</w:t>
            </w:r>
          </w:p>
        </w:tc>
        <w:tc>
          <w:tcPr>
            <w:tcW w:w="61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Year</w:t>
            </w:r>
          </w:p>
        </w:tc>
        <w:tc>
          <w:tcPr>
            <w:tcW w:w="126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Country</w:t>
            </w:r>
          </w:p>
        </w:tc>
        <w:tc>
          <w:tcPr>
            <w:tcW w:w="98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Ethnicity</w:t>
            </w:r>
          </w:p>
        </w:tc>
        <w:tc>
          <w:tcPr>
            <w:tcW w:w="15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Numbers</w:t>
            </w:r>
          </w:p>
        </w:tc>
        <w:tc>
          <w:tcPr>
            <w:tcW w:w="1548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Genotyping method</w:t>
            </w:r>
          </w:p>
        </w:tc>
        <w:tc>
          <w:tcPr>
            <w:tcW w:w="93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Source of control</w:t>
            </w:r>
          </w:p>
        </w:tc>
        <w:tc>
          <w:tcPr>
            <w:tcW w:w="154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Genotype</w:t>
            </w:r>
          </w:p>
        </w:tc>
        <w:tc>
          <w:tcPr>
            <w:tcW w:w="48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EA</w:t>
            </w:r>
          </w:p>
        </w:tc>
        <w:tc>
          <w:tcPr>
            <w:tcW w:w="109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 (HWE) in control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Adjustments</w:t>
            </w:r>
          </w:p>
        </w:tc>
        <w:tc>
          <w:tcPr>
            <w:tcW w:w="81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Quality Score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8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Cases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Controls</w:t>
            </w:r>
          </w:p>
        </w:tc>
        <w:tc>
          <w:tcPr>
            <w:tcW w:w="1548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CC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CG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GG</w:t>
            </w:r>
          </w:p>
        </w:tc>
        <w:tc>
          <w:tcPr>
            <w:tcW w:w="48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Yuan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China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PCR-RFLP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Age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Barbisan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Argentina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Latino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 Sequencing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Age and HPV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Mostaid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PCR-RFLP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Laprano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Brazil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Latino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PCR-RFLP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Niwa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Japan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PCR-CTPP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Age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Alsbeih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 Sequencing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Age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Liu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China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MAMA-PCR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González-Herrera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Mexico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Latino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PCR-RFLP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Roh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Korea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 Sequencing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Ye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China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 Sequencing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Age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1056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Zhou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China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PCR-RFLP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0.406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Age, smoking status, menopausal status, family history of cancer and parity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Datkhile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India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PCR-RFLP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Santos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Portugal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European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AS-PCR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Malisic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Serbia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European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PCR-RFLP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Apu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PCR-RFLP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Ratre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India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PCR-RFLP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Singhal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India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PCR-RFLP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Age, ethnic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Klug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Peru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Latino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PCR-RFLP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Age and HPV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792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Jiang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China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PCR-RFLP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Age, cigarette smoking, alcohol consumption and family history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Assoumou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Gabon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African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 Sequencing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&gt;0.05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Gudleviciene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Lithuania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European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PCR-RFLP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Age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264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Saranath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India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PCR Sequencing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792" w:hRule="atLeast"/>
          <w:jc w:val="center"/>
        </w:trPr>
        <w:tc>
          <w:tcPr>
            <w:tcW w:w="164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Lee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Korea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Asian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SNaPshot assay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HB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NA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Age, education level, age at first intercourse, and number of children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" w:type="dxa"/>
          <w:trHeight w:val="840" w:hRule="atLeast"/>
          <w:jc w:val="center"/>
        </w:trPr>
        <w:tc>
          <w:tcPr>
            <w:tcW w:w="1450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EA, effect allele; HWE, Hardy-Weinberg equilibrium; PCR-RFLP, polymerase chain reaction-restriction fragment length polymorphism; HB, hospital-based study; PB, population-based study; PCR-CTPP, PCR with confronting two-pair primers; MAMA-PCR, mismatch amplification mutation assay PCR; AS-PCR, allele-specific polymerase chain reaction; NA, not available.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3"/>
        <w:tblW w:w="156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88"/>
        <w:gridCol w:w="1336"/>
        <w:gridCol w:w="495"/>
        <w:gridCol w:w="963"/>
        <w:gridCol w:w="388"/>
        <w:gridCol w:w="1336"/>
        <w:gridCol w:w="495"/>
        <w:gridCol w:w="633"/>
        <w:gridCol w:w="388"/>
        <w:gridCol w:w="1336"/>
        <w:gridCol w:w="495"/>
        <w:gridCol w:w="963"/>
        <w:gridCol w:w="388"/>
        <w:gridCol w:w="1336"/>
        <w:gridCol w:w="495"/>
        <w:gridCol w:w="1033"/>
        <w:gridCol w:w="388"/>
        <w:gridCol w:w="1336"/>
        <w:gridCol w:w="495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68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TABLE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3 |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The association between MDM2 rs2279744 polymorphism and cervical cancer susceptibility.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Outcome and subgroups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Dominant model (GG + GT vs TT)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Recessive model (GG vs GT + TT)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Heterozygote model (GT vs TT)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Homozygote model (GG vs TT)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Allele model (G vs T)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95% PI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95% PI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95% PI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95% PI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95% PI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Overall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1.393 (0.987-1.968)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0.429-4.522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1.602 (1.077-2.383)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1.140 (0.751-1.729)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66.1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0.291-4.465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1.469 (1.031-2.095)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65.7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0.516-4.184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1.246 (0.927-1.676)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0.472-3.294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Ethnicity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Asian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1.815 (0.812-4.057)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1.657 (1.016-2.703)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1.079 (0.576-2.021)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0.130-8.985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1.578 (0.969-2.569)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0.361-6.902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1.238 (0.865-1.772)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0.370-4.145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European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1.180 (0.907-1.535)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1.174 (0.876-1.573)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1.099 (0.910-1.328)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1.192 (0.856-1.661)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1.500 (0.760-2.960)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1.180 (0.798-1.745)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1.610 (0.800-3.240)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1.240 (0.925-1.662)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Source of control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1.196 (0.923-1.551)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0.222-6.443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1.602 (1.077-2.383)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1.109 (0.802-1.534)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36.7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0.353-3.481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1.208 (0.864-1.687)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0.435-3.352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1.103 (0.906-1.343)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38.3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0.547-2.225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1.768 (0.777-4.026)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1.002 (0.376-2.668)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0.011-90.327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1.902 (1.048-3.451)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0.173-20.970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1.418 (0.670-2.998)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Quality score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1.464 (0.939-2.283)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0.218-9.816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1.602 (1.077-2.383)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1.328 (0.887-1.988)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0.337-5.235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1.482 (0.895-2.454)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0.258-8.504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1.270 (0.914-1.766)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0.379-4.259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Moderate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1.180 (0.907-1.535)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0.727 (0.249-2.124)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66.7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1.403 (0.816-2.412)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54.6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0.006-319.575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1.054 (0.399-2.785)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Adjustment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1.431 (0.914-2.240)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0.203-10.066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1.657 (1.016-2.703)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1.420 (0.995-2.026)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58.2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0.468-4.310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1.612 (0.949-2.741)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0.243-10.688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1.446 (0.970-2.157)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0.236-8.856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NR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1.250 (0.867-1.803)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1.500 (0.760-2.960)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0.684 (0.251-1.866)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68.9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1.167 (0.790-1.723)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0.093-14.599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1.039 (0.777-1.391)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34.2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0.057-18.817</w:t>
            </w:r>
          </w:p>
        </w:tc>
      </w:tr>
    </w:tbl>
    <w:p>
      <w:pPr>
        <w:tabs>
          <w:tab w:val="left" w:pos="829"/>
        </w:tabs>
        <w:bidi w:val="0"/>
        <w:jc w:val="left"/>
        <w:rPr>
          <w:lang w:val="en-US" w:eastAsia="zh-CN"/>
        </w:rPr>
      </w:pPr>
    </w:p>
    <w:p>
      <w:pPr>
        <w:tabs>
          <w:tab w:val="left" w:pos="829"/>
        </w:tabs>
        <w:bidi w:val="0"/>
        <w:jc w:val="left"/>
        <w:rPr>
          <w:lang w:val="en-US" w:eastAsia="zh-C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25"/>
        </w:tabs>
        <w:bidi w:val="0"/>
        <w:jc w:val="left"/>
        <w:rPr>
          <w:lang w:val="en-US" w:eastAsia="zh-CN"/>
        </w:rPr>
      </w:pPr>
    </w:p>
    <w:tbl>
      <w:tblPr>
        <w:tblStyle w:val="3"/>
        <w:tblW w:w="159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388"/>
        <w:gridCol w:w="1336"/>
        <w:gridCol w:w="495"/>
        <w:gridCol w:w="963"/>
        <w:gridCol w:w="388"/>
        <w:gridCol w:w="1336"/>
        <w:gridCol w:w="495"/>
        <w:gridCol w:w="893"/>
        <w:gridCol w:w="388"/>
        <w:gridCol w:w="1336"/>
        <w:gridCol w:w="495"/>
        <w:gridCol w:w="963"/>
        <w:gridCol w:w="388"/>
        <w:gridCol w:w="1336"/>
        <w:gridCol w:w="495"/>
        <w:gridCol w:w="1033"/>
        <w:gridCol w:w="388"/>
        <w:gridCol w:w="1336"/>
        <w:gridCol w:w="495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94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TABLE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4 |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 xml:space="preserve"> The association between TP53 rs1042522 polymorphism and cervical cancer susceptibility (allele C as the effect allele).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Outcome and subgroups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Dominant model (CC + CG vs GG)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Recessive model (CC vs CG + GG)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Heterozygote model (CG vs GG)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Homozygote model (CC vs GG)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Allele model (C vs 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28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I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95% PI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I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95% PI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I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95% PI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I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95% PI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I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>2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95% PI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Overall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1.759 (1.192-2.596)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82.3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0.474-6.533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0.806 (0.626-1.037)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0.157-4.148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1.168 (0.811-1.681)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91.3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0.287-4.747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1.283 (0.874-1.885)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68.7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0.375-4.389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0.927 (0.546-1.572)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91.9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0.141-6.089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Ethnicity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Asian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1.817 (1.172-2.814)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0.407-8.110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0.806 (0.626-1.037)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0.157-4.148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1.268 (0.815-1.972)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0.261-6.173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1.429 (0.906-2.255)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0.317-6.438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0.765 (0.354-1.651)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0.038-15.336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European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0.476 (0.244-0.928)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2.222 (0.872-5.664)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1.350 (0.678-2.690)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1.192 (0.572-2.481)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0.751 (0.349-1.618)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0.005-108.670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1.064 (0.763-1.484)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Source of control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1.676 (0.605-4.646)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0.840 (0.589-1.198)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1.120 (0.845-1.485)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0.537-2.333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0.910 (0.671-1.235)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0.555-1.494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1.075 (0.841-1.372)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0.628-1.838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1.795 (1.133-2.844)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0.371-8.675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0.772 (0.538-1.106)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1.139 (0.646-2.009)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0.151-8.565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1.610 (0.859-3.020)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0.196-13.223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0.724 (0.271-1.935)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0.006-84.228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Quality Score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1.707 (1.050-2.773)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0.200-14.539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0.789 (0.600-1.035)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1.289 (0.997-1.667)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44.4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0.647-2.570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1.122 (0.753-1.671)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49.9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0.379-3.317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0.845 (0.440-1.621)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0.079-9.014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Moderate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1.782 (0.899-3.533)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0.077-41.354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0.920 (0.468-1.810)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0.983 (0.474-2.036)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0.072-13.377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1.547 (0.668-3.580)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0.038-63.498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1.238 (0.487-3.150)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Adjustment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1.654 (0.827-3.307)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0.789 (0.600-1.035)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1.347 (0.819-2.216)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0.244-7.447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1.136 (0.794-1.625)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65.6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0.416-3.101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0.766 (0.420-1.396)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NR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1.836 (1.084-3.110)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77.0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0.284-11.875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0.920 (0.468-1.810)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0.986 (0.569-1.709)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0.147-5.590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1.572 (0.723-3.417)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0.108-22.898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1.042 (0.464-2.340)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93.8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4"/>
                <w:szCs w:val="14"/>
                <w:u w:val="none"/>
                <w:lang w:val="en-US" w:eastAsia="zh-CN" w:bidi="ar"/>
              </w:rPr>
              <w:t>0.047-23.079</w:t>
            </w:r>
          </w:p>
        </w:tc>
      </w:tr>
    </w:tbl>
    <w:p>
      <w:pPr>
        <w:tabs>
          <w:tab w:val="left" w:pos="925"/>
        </w:tabs>
        <w:bidi w:val="0"/>
        <w:jc w:val="left"/>
        <w:rPr>
          <w:lang w:val="en-US" w:eastAsia="zh-C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013"/>
        </w:tabs>
        <w:bidi w:val="0"/>
        <w:jc w:val="left"/>
        <w:rPr>
          <w:lang w:val="en-US" w:eastAsia="zh-CN"/>
        </w:rPr>
      </w:pPr>
    </w:p>
    <w:p>
      <w:pPr>
        <w:tabs>
          <w:tab w:val="left" w:pos="3013"/>
        </w:tabs>
        <w:bidi w:val="0"/>
        <w:jc w:val="left"/>
        <w:rPr>
          <w:lang w:val="en-US" w:eastAsia="zh-CN"/>
        </w:rPr>
      </w:pPr>
    </w:p>
    <w:tbl>
      <w:tblPr>
        <w:tblStyle w:val="3"/>
        <w:tblW w:w="147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436"/>
        <w:gridCol w:w="1746"/>
        <w:gridCol w:w="581"/>
        <w:gridCol w:w="751"/>
        <w:gridCol w:w="436"/>
        <w:gridCol w:w="1656"/>
        <w:gridCol w:w="581"/>
        <w:gridCol w:w="751"/>
        <w:gridCol w:w="436"/>
        <w:gridCol w:w="1656"/>
        <w:gridCol w:w="581"/>
        <w:gridCol w:w="1176"/>
        <w:gridCol w:w="436"/>
        <w:gridCol w:w="1656"/>
        <w:gridCol w:w="581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7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TABLE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 |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 xml:space="preserve"> The association between TP53 rs1042522 polymorphism and cervical cancer susceptibility (allele G as the effect allele).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08" w:type="dxa"/>
            <w:vMerge w:val="restart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Outcome and subgroups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Dominant model (GG + GC vs CC)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Recessive model (GG vs GC + CC)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Heterozygote model (GC vs CC)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Homozygote model (GG vs CC)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08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Style w:val="6"/>
                <w:rFonts w:eastAsia="宋体"/>
                <w:color w:val="auto"/>
                <w:vertAlign w:val="superscript"/>
                <w:lang w:val="en-US" w:eastAsia="zh-CN" w:bidi="ar"/>
              </w:rPr>
              <w:t>2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95% PI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Style w:val="6"/>
                <w:rFonts w:eastAsia="宋体"/>
                <w:color w:val="auto"/>
                <w:vertAlign w:val="superscript"/>
                <w:lang w:val="en-US" w:eastAsia="zh-CN" w:bidi="ar"/>
              </w:rPr>
              <w:t>2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95% PI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Style w:val="6"/>
                <w:rFonts w:eastAsia="宋体"/>
                <w:color w:val="auto"/>
                <w:vertAlign w:val="superscript"/>
                <w:lang w:val="en-US" w:eastAsia="zh-CN" w:bidi="ar"/>
              </w:rPr>
              <w:t>2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95% PI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OR (95% CI)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I</w:t>
            </w:r>
            <w:r>
              <w:rPr>
                <w:rStyle w:val="6"/>
                <w:rFonts w:eastAsia="宋体"/>
                <w:color w:val="auto"/>
                <w:vertAlign w:val="superscript"/>
                <w:lang w:val="en-US" w:eastAsia="zh-CN" w:bidi="ar"/>
              </w:rPr>
              <w:t>2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95% PI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Overall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1.932 (0.821-4.547)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1.049 (0.690-1.595)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1.534 (0.885-2.658)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0.250-9.416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2.442 (1.433-4.162)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79.2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0.456-13.071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Ethnicity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Asian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1.749 (0.560-5.463)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1.782 (0.923-3.439)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0.155-20.436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2.576 (1.259-5.271)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0.180-36.817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European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4.240 (0.493-36.503)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1.240 (0.590-2.608)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0.518 (0.235-1.141)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0.970 (0.584-1.611)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1.813 (0.532-6.180)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2.051 (0.807-5.213)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Source of control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0.970 (0.584-1.611)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1.143 (0.659-1.983)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2.170 (1.159-4.061)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1.932 (0.821-4.547)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1.240 (0.590-2.608)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1.711 (0.830-3.528)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0.141-20.771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2.589 (1.239-5.410)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0.179-37.547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Quality Score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3.213 (1.987-5.196)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1.049 (0.690-1.595)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2.677 (1.317-5.444)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0.133-53.997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3.934 (2.210-7.001)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0.428-36.195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Moderate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0.990 (0.690-1.420)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0.954 (0.718-1.267)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0.511-1.779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1.231 (0.872-1.739)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0.132-11.528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Adjustment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3.167 (1.934-5.185)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1.369 (0.749-2.503)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0.173-10.866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2.509 (1.465-4.298)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0.317-19.843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NR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1.369 (0.418-4.485)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1.049 (0.690-1.595)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1.857 (0.548-6.295)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2.431 (0.747-7.915)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</w:tbl>
    <w:p>
      <w:pPr>
        <w:tabs>
          <w:tab w:val="left" w:pos="3013"/>
        </w:tabs>
        <w:bidi w:val="0"/>
        <w:jc w:val="left"/>
        <w:rPr>
          <w:lang w:val="en-US" w:eastAsia="zh-C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161"/>
        </w:tabs>
        <w:bidi w:val="0"/>
        <w:jc w:val="left"/>
        <w:rPr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3"/>
        <w:tblW w:w="7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972"/>
        <w:gridCol w:w="1749"/>
        <w:gridCol w:w="924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TABLE 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 |</w:t>
            </w:r>
            <w:r>
              <w:rPr>
                <w:rStyle w:val="8"/>
                <w:rFonts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8"/>
                <w:rFonts w:hint="eastAsia" w:eastAsia="宋体"/>
                <w:color w:val="auto"/>
                <w:lang w:val="en-US" w:eastAsia="zh-CN" w:bidi="ar"/>
              </w:rPr>
              <w:t xml:space="preserve"> </w:t>
            </w:r>
            <w:r>
              <w:rPr>
                <w:rStyle w:val="8"/>
                <w:rFonts w:eastAsia="宋体"/>
                <w:color w:val="auto"/>
                <w:sz w:val="24"/>
                <w:szCs w:val="24"/>
                <w:vertAlign w:val="baseline"/>
                <w:lang w:val="en-US" w:eastAsia="zh-CN" w:bidi="ar"/>
              </w:rPr>
              <w:t>Comparison of pooled effects before and after trim-and-fill analysis.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0" w:type="auto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Genetic models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Before trim-and-fill analysis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After trim-and-fill analysis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95% CI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95% CI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MDM2 rs2279744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GG + GT vs 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0.987-1.968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0.987-1.968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GG vs GT + 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1.077-2.383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1.077-2.383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GT vs 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0.751-1.729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0.751-1.729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GG vs 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1.031-2.095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0.785-1.684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G vs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0.927-1.676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0.927-1.676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TP53 rs1042522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CC + CG vs 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1.192-2.596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1.192-2.596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CC vs CG + 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0.626-1.037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0.622-0.999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CG vs 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0.811-1.681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0.413-1.072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CC vs 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0.874-1.885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0.874-1.885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C vs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0.546-1.572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0.355-1.063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GG + GC vs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0.821-4.547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0.355-2.759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GG vs GC +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0.690-1.595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0.673-1.397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GC vs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0.885-2.658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0.885-2.658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GG vs CC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2.442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1.433-4.162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0.656-2.478</w:t>
            </w: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015"/>
        </w:tabs>
        <w:bidi w:val="0"/>
        <w:jc w:val="left"/>
        <w:rPr>
          <w:lang w:val="en-US" w:eastAsia="zh-CN"/>
        </w:rPr>
      </w:pPr>
    </w:p>
    <w:p>
      <w:pPr>
        <w:tabs>
          <w:tab w:val="left" w:pos="1015"/>
        </w:tabs>
        <w:bidi w:val="0"/>
        <w:jc w:val="left"/>
        <w:rPr>
          <w:lang w:val="en-US" w:eastAsia="zh-CN"/>
        </w:rPr>
      </w:pPr>
    </w:p>
    <w:p>
      <w:pPr>
        <w:tabs>
          <w:tab w:val="left" w:pos="1015"/>
        </w:tabs>
        <w:bidi w:val="0"/>
        <w:jc w:val="left"/>
        <w:rPr>
          <w:lang w:val="en-US" w:eastAsia="zh-CN"/>
        </w:rPr>
      </w:pPr>
    </w:p>
    <w:p>
      <w:pPr>
        <w:tabs>
          <w:tab w:val="left" w:pos="1015"/>
        </w:tabs>
        <w:bidi w:val="0"/>
        <w:jc w:val="left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3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1104"/>
        <w:gridCol w:w="1749"/>
        <w:gridCol w:w="1020"/>
        <w:gridCol w:w="1039"/>
        <w:gridCol w:w="222"/>
        <w:gridCol w:w="1884"/>
        <w:gridCol w:w="222"/>
        <w:gridCol w:w="1383"/>
        <w:gridCol w:w="1527"/>
        <w:gridCol w:w="1327"/>
        <w:gridCol w:w="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3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TABLE S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| </w:t>
            </w:r>
            <w:r>
              <w:rPr>
                <w:rStyle w:val="8"/>
                <w:rFonts w:eastAsia="宋体"/>
                <w:sz w:val="20"/>
                <w:szCs w:val="20"/>
                <w:vertAlign w:val="baseline"/>
                <w:lang w:val="en-US" w:eastAsia="zh-CN" w:bidi="ar"/>
              </w:rPr>
              <w:t>Case-control studies bias assessment using the Newcastle-Ottawa Scale (NOS).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11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Study</w:t>
            </w:r>
          </w:p>
        </w:tc>
        <w:tc>
          <w:tcPr>
            <w:tcW w:w="48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SELECTION</w:t>
            </w:r>
          </w:p>
        </w:tc>
        <w:tc>
          <w:tcPr>
            <w:tcW w:w="1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COMPARABILITY</w:t>
            </w:r>
          </w:p>
        </w:tc>
        <w:tc>
          <w:tcPr>
            <w:tcW w:w="16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EXPOSURE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Total score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 the case definition adequate?</w:t>
            </w:r>
          </w:p>
        </w:tc>
        <w:tc>
          <w:tcPr>
            <w:tcW w:w="1692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Representativeness of the cases?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Selection of controls?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Definition of controls?</w:t>
            </w:r>
          </w:p>
        </w:tc>
        <w:tc>
          <w:tcPr>
            <w:tcW w:w="1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Comparability of cases and controls of design or analysis?</w:t>
            </w:r>
          </w:p>
        </w:tc>
        <w:tc>
          <w:tcPr>
            <w:tcW w:w="1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Ascertainment of exposure?</w:t>
            </w:r>
          </w:p>
        </w:tc>
        <w:tc>
          <w:tcPr>
            <w:tcW w:w="1704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Same method of ascertainment for cases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Non-response rate?</w:t>
            </w: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1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4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4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Guo 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Yuan 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Barbisan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Tantengco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Jiang 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Vargas-Torres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Mostaid 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Laprano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Niwa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Al-Harbi 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Alsbeih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Liu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González-Herrera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Roszak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Roh 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Ye 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Zhou 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Datkhile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Santos 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Malisic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Apu 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Ratre 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Singhal 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Klug 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Jiang 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Assoumou 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Meissner 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Gudleviciene 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Saranath 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Lee 2004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>
      <w:pPr>
        <w:tabs>
          <w:tab w:val="left" w:pos="1015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2FlNmVmY2I2ZGUwMGE0YWQ4NWU0MDQ1NzFiODYifQ=="/>
  </w:docVars>
  <w:rsids>
    <w:rsidRoot w:val="3CB61E9F"/>
    <w:rsid w:val="31DF2693"/>
    <w:rsid w:val="3CB61E9F"/>
    <w:rsid w:val="4057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default" w:ascii="Times New Roman" w:hAnsi="Times New Roman" w:eastAsia="宋体" w:cs="Times New Roman"/>
      <w:color w:val="000000"/>
      <w:sz w:val="14"/>
      <w:szCs w:val="14"/>
      <w:u w:val="none"/>
    </w:rPr>
  </w:style>
  <w:style w:type="character" w:customStyle="1" w:styleId="8">
    <w:name w:val="font31"/>
    <w:basedOn w:val="4"/>
    <w:qFormat/>
    <w:uiPriority w:val="0"/>
    <w:rPr>
      <w:rFonts w:hint="default" w:ascii="Times New Roman" w:hAnsi="Times New Roman" w:eastAsia="宋体" w:cs="Times New Roman"/>
      <w:color w:val="000000"/>
      <w:sz w:val="14"/>
      <w:szCs w:val="14"/>
      <w:u w:val="none"/>
      <w:vertAlign w:val="superscript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eastAsia="宋体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1774</Words>
  <Characters>8751</Characters>
  <Lines>0</Lines>
  <Paragraphs>0</Paragraphs>
  <TotalTime>0</TotalTime>
  <ScaleCrop>false</ScaleCrop>
  <LinksUpToDate>false</LinksUpToDate>
  <CharactersWithSpaces>9390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2022-08-11T14:52:00Z</dcterms:created>
  <dc:creator>谢铭</dc:creator>
  <cp:lastModifiedBy>谢铭</cp:lastModifiedBy>
  <dcterms:modified xsi:type="dcterms:W3CDTF">2022-08-15T08:35:18Z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6430DB005E554F7D8A6FD9F1405AE85D</vt:lpwstr>
  </property>
</Properties>
</file>