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46A12" w14:textId="77ADE955" w:rsidR="0082737C" w:rsidRDefault="0082737C" w:rsidP="0082737C">
      <w:r>
        <w:rPr>
          <w:b/>
        </w:rPr>
        <w:t xml:space="preserve">Figure S1. </w:t>
      </w:r>
      <w:r w:rsidRPr="000F5F62">
        <w:rPr>
          <w:b/>
          <w:bCs/>
        </w:rPr>
        <w:t>(A)</w:t>
      </w:r>
      <w:r>
        <w:t xml:space="preserve"> Layout of punch biopsies taken from the Rhesus monkey eyes, including foveal (F), perimacular (PM), and peripheral (P) samples. </w:t>
      </w:r>
      <w:r w:rsidRPr="000F5F62">
        <w:rPr>
          <w:b/>
          <w:bCs/>
        </w:rPr>
        <w:t>(B)</w:t>
      </w:r>
      <w:r>
        <w:t xml:space="preserve"> Diagram of the retina, highlighting the cell types in the neural retina as well as the RPE and choroid tissues (</w:t>
      </w:r>
      <w:r w:rsidRPr="007D18C8">
        <w:t>Adapted from “</w:t>
      </w:r>
      <w:r>
        <w:t>Structure of the Retina</w:t>
      </w:r>
      <w:r w:rsidRPr="007D18C8">
        <w:t>”, by BioRender.com (</w:t>
      </w:r>
      <w:r>
        <w:t>2022</w:t>
      </w:r>
      <w:r w:rsidRPr="007D18C8">
        <w:t xml:space="preserve">). Retrieved from </w:t>
      </w:r>
      <w:hyperlink r:id="rId4" w:tgtFrame="_blank" w:history="1">
        <w:r w:rsidRPr="007D18C8">
          <w:rPr>
            <w:rStyle w:val="Hyperlink"/>
          </w:rPr>
          <w:t>https://app.biorender.com/biorender-templates</w:t>
        </w:r>
      </w:hyperlink>
      <w:r>
        <w:t>).</w:t>
      </w:r>
    </w:p>
    <w:p w14:paraId="65DD5378" w14:textId="77777777" w:rsidR="00563EBE" w:rsidRDefault="00563EBE" w:rsidP="00563EBE">
      <w:pPr>
        <w:suppressLineNumbers/>
      </w:pPr>
    </w:p>
    <w:p w14:paraId="1B614B23" w14:textId="14369406" w:rsidR="00006781" w:rsidRDefault="0082737C">
      <w:r>
        <w:rPr>
          <w:noProof/>
        </w:rPr>
        <w:drawing>
          <wp:inline distT="0" distB="0" distL="0" distR="0" wp14:anchorId="0CD960BB" wp14:editId="78CA1E4D">
            <wp:extent cx="3048000" cy="3124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screen">
                      <a:extLst>
                        <a:ext uri="{28A0092B-C50C-407E-A947-70E740481C1C}">
                          <a14:useLocalDpi xmlns:a14="http://schemas.microsoft.com/office/drawing/2010/main"/>
                        </a:ext>
                      </a:extLst>
                    </a:blip>
                    <a:stretch>
                      <a:fillRect/>
                    </a:stretch>
                  </pic:blipFill>
                  <pic:spPr>
                    <a:xfrm>
                      <a:off x="0" y="0"/>
                      <a:ext cx="3048000" cy="3124200"/>
                    </a:xfrm>
                    <a:prstGeom prst="rect">
                      <a:avLst/>
                    </a:prstGeom>
                  </pic:spPr>
                </pic:pic>
              </a:graphicData>
            </a:graphic>
          </wp:inline>
        </w:drawing>
      </w:r>
    </w:p>
    <w:p w14:paraId="74C3165A" w14:textId="77777777" w:rsidR="0082737C" w:rsidRDefault="0082737C" w:rsidP="00563EBE">
      <w:pPr>
        <w:suppressLineNumbers/>
        <w:rPr>
          <w:b/>
        </w:rPr>
      </w:pPr>
    </w:p>
    <w:p w14:paraId="7F2DCC0E" w14:textId="77777777" w:rsidR="0082737C" w:rsidRDefault="0082737C" w:rsidP="00563EBE">
      <w:pPr>
        <w:suppressLineNumbers/>
        <w:rPr>
          <w:b/>
        </w:rPr>
      </w:pPr>
    </w:p>
    <w:p w14:paraId="0D119BAA" w14:textId="77777777" w:rsidR="0082737C" w:rsidRDefault="0082737C" w:rsidP="00563EBE">
      <w:pPr>
        <w:suppressLineNumbers/>
        <w:rPr>
          <w:b/>
        </w:rPr>
      </w:pPr>
    </w:p>
    <w:p w14:paraId="0D2855D7" w14:textId="77777777" w:rsidR="0082737C" w:rsidRDefault="0082737C" w:rsidP="00563EBE">
      <w:pPr>
        <w:suppressLineNumbers/>
        <w:rPr>
          <w:b/>
        </w:rPr>
      </w:pPr>
    </w:p>
    <w:p w14:paraId="2A3593A6" w14:textId="77777777" w:rsidR="0082737C" w:rsidRDefault="0082737C" w:rsidP="00563EBE">
      <w:pPr>
        <w:suppressLineNumbers/>
        <w:rPr>
          <w:b/>
        </w:rPr>
      </w:pPr>
    </w:p>
    <w:p w14:paraId="6EE66687" w14:textId="77777777" w:rsidR="0082737C" w:rsidRDefault="0082737C" w:rsidP="00563EBE">
      <w:pPr>
        <w:suppressLineNumbers/>
        <w:rPr>
          <w:b/>
        </w:rPr>
      </w:pPr>
    </w:p>
    <w:p w14:paraId="2719B5EF" w14:textId="77777777" w:rsidR="0082737C" w:rsidRDefault="0082737C" w:rsidP="00563EBE">
      <w:pPr>
        <w:suppressLineNumbers/>
        <w:rPr>
          <w:b/>
        </w:rPr>
      </w:pPr>
    </w:p>
    <w:p w14:paraId="6BBB2321" w14:textId="77777777" w:rsidR="0082737C" w:rsidRDefault="0082737C" w:rsidP="00563EBE">
      <w:pPr>
        <w:suppressLineNumbers/>
        <w:rPr>
          <w:b/>
        </w:rPr>
      </w:pPr>
    </w:p>
    <w:p w14:paraId="73734F57" w14:textId="77777777" w:rsidR="0082737C" w:rsidRDefault="0082737C" w:rsidP="00563EBE">
      <w:pPr>
        <w:suppressLineNumbers/>
        <w:rPr>
          <w:b/>
        </w:rPr>
      </w:pPr>
    </w:p>
    <w:p w14:paraId="061E6231" w14:textId="77777777" w:rsidR="0082737C" w:rsidRDefault="0082737C" w:rsidP="00563EBE">
      <w:pPr>
        <w:suppressLineNumbers/>
        <w:rPr>
          <w:b/>
        </w:rPr>
      </w:pPr>
    </w:p>
    <w:p w14:paraId="4697F68F" w14:textId="77777777" w:rsidR="0082737C" w:rsidRDefault="0082737C" w:rsidP="00563EBE">
      <w:pPr>
        <w:suppressLineNumbers/>
        <w:rPr>
          <w:b/>
        </w:rPr>
      </w:pPr>
    </w:p>
    <w:p w14:paraId="33CC76EE" w14:textId="77777777" w:rsidR="0082737C" w:rsidRDefault="0082737C" w:rsidP="00563EBE">
      <w:pPr>
        <w:suppressLineNumbers/>
        <w:rPr>
          <w:b/>
        </w:rPr>
      </w:pPr>
    </w:p>
    <w:p w14:paraId="542E413A" w14:textId="77777777" w:rsidR="0082737C" w:rsidRDefault="0082737C" w:rsidP="00563EBE">
      <w:pPr>
        <w:suppressLineNumbers/>
        <w:rPr>
          <w:b/>
        </w:rPr>
      </w:pPr>
    </w:p>
    <w:p w14:paraId="62E3BAC5" w14:textId="77777777" w:rsidR="0082737C" w:rsidRDefault="0082737C" w:rsidP="00563EBE">
      <w:pPr>
        <w:suppressLineNumbers/>
        <w:rPr>
          <w:b/>
        </w:rPr>
      </w:pPr>
    </w:p>
    <w:p w14:paraId="51FE6ED2" w14:textId="77777777" w:rsidR="0082737C" w:rsidRDefault="0082737C" w:rsidP="00563EBE">
      <w:pPr>
        <w:suppressLineNumbers/>
        <w:rPr>
          <w:b/>
        </w:rPr>
      </w:pPr>
    </w:p>
    <w:p w14:paraId="56C25DA3" w14:textId="77777777" w:rsidR="0082737C" w:rsidRDefault="0082737C" w:rsidP="00563EBE">
      <w:pPr>
        <w:suppressLineNumbers/>
        <w:rPr>
          <w:b/>
        </w:rPr>
      </w:pPr>
    </w:p>
    <w:p w14:paraId="7FF1E00E" w14:textId="77777777" w:rsidR="0082737C" w:rsidRDefault="0082737C" w:rsidP="00563EBE">
      <w:pPr>
        <w:suppressLineNumbers/>
        <w:rPr>
          <w:b/>
        </w:rPr>
      </w:pPr>
    </w:p>
    <w:p w14:paraId="56D78381" w14:textId="77777777" w:rsidR="0082737C" w:rsidRDefault="0082737C" w:rsidP="00563EBE">
      <w:pPr>
        <w:suppressLineNumbers/>
        <w:rPr>
          <w:b/>
        </w:rPr>
      </w:pPr>
    </w:p>
    <w:p w14:paraId="4750FCC4" w14:textId="77777777" w:rsidR="0082737C" w:rsidRDefault="0082737C" w:rsidP="00563EBE">
      <w:pPr>
        <w:suppressLineNumbers/>
        <w:rPr>
          <w:b/>
        </w:rPr>
      </w:pPr>
    </w:p>
    <w:p w14:paraId="0A718930" w14:textId="77777777" w:rsidR="0082737C" w:rsidRDefault="0082737C" w:rsidP="00563EBE">
      <w:pPr>
        <w:suppressLineNumbers/>
        <w:rPr>
          <w:b/>
        </w:rPr>
      </w:pPr>
    </w:p>
    <w:p w14:paraId="23F26C02" w14:textId="77777777" w:rsidR="0082737C" w:rsidRDefault="0082737C" w:rsidP="00563EBE">
      <w:pPr>
        <w:suppressLineNumbers/>
        <w:rPr>
          <w:b/>
        </w:rPr>
      </w:pPr>
    </w:p>
    <w:p w14:paraId="1F38A63A" w14:textId="77777777" w:rsidR="00563EBE" w:rsidRDefault="00563EBE" w:rsidP="00563EBE">
      <w:pPr>
        <w:suppressLineNumbers/>
        <w:rPr>
          <w:b/>
        </w:rPr>
      </w:pPr>
    </w:p>
    <w:p w14:paraId="3CDDC5A5" w14:textId="3269C85F" w:rsidR="0082737C" w:rsidRDefault="0082737C" w:rsidP="0082737C">
      <w:r>
        <w:rPr>
          <w:b/>
        </w:rPr>
        <w:lastRenderedPageBreak/>
        <w:t xml:space="preserve">Figure S2. </w:t>
      </w:r>
      <w:r>
        <w:t xml:space="preserve">PCA clustering for the 1000 most variable genes sequenced. </w:t>
      </w:r>
      <w:r w:rsidRPr="000F5F62">
        <w:rPr>
          <w:b/>
          <w:bCs/>
        </w:rPr>
        <w:t>(A)</w:t>
      </w:r>
      <w:r>
        <w:t xml:space="preserve"> Samples primarily cluster by tissue type, with RPE/choroid samples clustering away from retina samples. </w:t>
      </w:r>
      <w:r w:rsidRPr="000F5F62">
        <w:rPr>
          <w:b/>
          <w:bCs/>
        </w:rPr>
        <w:t>(B)</w:t>
      </w:r>
      <w:r>
        <w:t xml:space="preserve"> Within the retina and RPE/choroid, foveal and peripheral samples tend to cluster furthest apart with perimacular samples clustering less tightly between. </w:t>
      </w:r>
    </w:p>
    <w:p w14:paraId="10D06E4D" w14:textId="77777777" w:rsidR="00563EBE" w:rsidRDefault="00563EBE" w:rsidP="00563EBE">
      <w:pPr>
        <w:suppressLineNumbers/>
      </w:pPr>
    </w:p>
    <w:p w14:paraId="674428CA" w14:textId="47C08272" w:rsidR="0082737C" w:rsidRDefault="0082737C">
      <w:r>
        <w:rPr>
          <w:noProof/>
        </w:rPr>
        <w:drawing>
          <wp:inline distT="0" distB="0" distL="0" distR="0" wp14:anchorId="3F592D13" wp14:editId="6FECCC35">
            <wp:extent cx="5943600" cy="6642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screen">
                      <a:extLst>
                        <a:ext uri="{28A0092B-C50C-407E-A947-70E740481C1C}">
                          <a14:useLocalDpi xmlns:a14="http://schemas.microsoft.com/office/drawing/2010/main"/>
                        </a:ext>
                      </a:extLst>
                    </a:blip>
                    <a:stretch>
                      <a:fillRect/>
                    </a:stretch>
                  </pic:blipFill>
                  <pic:spPr>
                    <a:xfrm>
                      <a:off x="0" y="0"/>
                      <a:ext cx="5943600" cy="6642735"/>
                    </a:xfrm>
                    <a:prstGeom prst="rect">
                      <a:avLst/>
                    </a:prstGeom>
                  </pic:spPr>
                </pic:pic>
              </a:graphicData>
            </a:graphic>
          </wp:inline>
        </w:drawing>
      </w:r>
    </w:p>
    <w:p w14:paraId="4848C851" w14:textId="77777777" w:rsidR="0082737C" w:rsidRDefault="0082737C" w:rsidP="00563EBE">
      <w:pPr>
        <w:suppressLineNumbers/>
        <w:rPr>
          <w:b/>
        </w:rPr>
      </w:pPr>
    </w:p>
    <w:p w14:paraId="5C805F24" w14:textId="77777777" w:rsidR="0082737C" w:rsidRDefault="0082737C" w:rsidP="00563EBE">
      <w:pPr>
        <w:suppressLineNumbers/>
        <w:rPr>
          <w:b/>
        </w:rPr>
      </w:pPr>
    </w:p>
    <w:p w14:paraId="5E79C4DB" w14:textId="77777777" w:rsidR="00563EBE" w:rsidRDefault="00563EBE" w:rsidP="00563EBE">
      <w:pPr>
        <w:suppressLineNumbers/>
        <w:rPr>
          <w:b/>
        </w:rPr>
      </w:pPr>
    </w:p>
    <w:p w14:paraId="6EB980F9" w14:textId="61FB88E4" w:rsidR="0082737C" w:rsidRDefault="0082737C" w:rsidP="0082737C">
      <w:r>
        <w:rPr>
          <w:b/>
        </w:rPr>
        <w:lastRenderedPageBreak/>
        <w:t xml:space="preserve">Figure S3. </w:t>
      </w:r>
      <w:r w:rsidRPr="000F5F62">
        <w:rPr>
          <w:b/>
        </w:rPr>
        <w:t>(A)</w:t>
      </w:r>
      <w:r>
        <w:rPr>
          <w:b/>
        </w:rPr>
        <w:t xml:space="preserve"> </w:t>
      </w:r>
      <w:r>
        <w:t xml:space="preserve">Heatmap depicting macaque expression of published rod-enriched gene expression (Holt et. al 2015, Mustafi et. al, 2016) across the neural retina reflects cellular composition of rods in the retina. Genes are highly expressed in the periphery, where rod composition is highly enriched, and lowly expressed in the fovea/macula which is highly </w:t>
      </w:r>
      <w:proofErr w:type="gramStart"/>
      <w:r>
        <w:t>cone-enriched</w:t>
      </w:r>
      <w:proofErr w:type="gramEnd"/>
      <w:r>
        <w:t xml:space="preserve">. </w:t>
      </w:r>
      <w:r w:rsidRPr="000F5F62">
        <w:rPr>
          <w:b/>
          <w:bCs/>
        </w:rPr>
        <w:t>(B)</w:t>
      </w:r>
      <w:r>
        <w:t xml:space="preserve"> Peripheral and perimacular retinal samples express rod-enriched genes at a 2.8- and 1.7-fold increase compared to foveal retinal samples. The periphery is 1.6-fold enriched in cone signal compared to the fovea in the neural retina (Table S1). </w:t>
      </w:r>
      <w:r w:rsidRPr="000F5F62">
        <w:rPr>
          <w:b/>
          <w:bCs/>
        </w:rPr>
        <w:t>(C)</w:t>
      </w:r>
      <w:r>
        <w:t xml:space="preserve"> Changes in rod- and cone-enriched gene expression do not vary greatly by location in RPE/choroid. </w:t>
      </w:r>
    </w:p>
    <w:p w14:paraId="122D4B96" w14:textId="655D8E5F" w:rsidR="0082737C" w:rsidRDefault="0082737C">
      <w:r>
        <w:rPr>
          <w:noProof/>
        </w:rPr>
        <w:drawing>
          <wp:inline distT="0" distB="0" distL="0" distR="0" wp14:anchorId="512BAD8D" wp14:editId="09A1B015">
            <wp:extent cx="5943600" cy="38455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screen">
                      <a:extLst>
                        <a:ext uri="{28A0092B-C50C-407E-A947-70E740481C1C}">
                          <a14:useLocalDpi xmlns:a14="http://schemas.microsoft.com/office/drawing/2010/main"/>
                        </a:ext>
                      </a:extLst>
                    </a:blip>
                    <a:stretch>
                      <a:fillRect/>
                    </a:stretch>
                  </pic:blipFill>
                  <pic:spPr>
                    <a:xfrm>
                      <a:off x="0" y="0"/>
                      <a:ext cx="5943600" cy="3845560"/>
                    </a:xfrm>
                    <a:prstGeom prst="rect">
                      <a:avLst/>
                    </a:prstGeom>
                  </pic:spPr>
                </pic:pic>
              </a:graphicData>
            </a:graphic>
          </wp:inline>
        </w:drawing>
      </w:r>
    </w:p>
    <w:p w14:paraId="644D9F9A" w14:textId="77777777" w:rsidR="0082737C" w:rsidRDefault="0082737C" w:rsidP="00563EBE">
      <w:pPr>
        <w:suppressLineNumbers/>
        <w:rPr>
          <w:b/>
        </w:rPr>
      </w:pPr>
    </w:p>
    <w:p w14:paraId="008C34BA" w14:textId="77777777" w:rsidR="0082737C" w:rsidRDefault="0082737C" w:rsidP="00563EBE">
      <w:pPr>
        <w:suppressLineNumbers/>
        <w:rPr>
          <w:b/>
        </w:rPr>
      </w:pPr>
    </w:p>
    <w:p w14:paraId="38033C78" w14:textId="77777777" w:rsidR="0082737C" w:rsidRDefault="0082737C" w:rsidP="00563EBE">
      <w:pPr>
        <w:suppressLineNumbers/>
        <w:rPr>
          <w:b/>
        </w:rPr>
      </w:pPr>
    </w:p>
    <w:p w14:paraId="292B5377" w14:textId="77777777" w:rsidR="0082737C" w:rsidRDefault="0082737C" w:rsidP="00563EBE">
      <w:pPr>
        <w:suppressLineNumbers/>
        <w:rPr>
          <w:b/>
        </w:rPr>
      </w:pPr>
    </w:p>
    <w:p w14:paraId="3BF96A90" w14:textId="77777777" w:rsidR="0082737C" w:rsidRDefault="0082737C" w:rsidP="00563EBE">
      <w:pPr>
        <w:suppressLineNumbers/>
        <w:rPr>
          <w:b/>
        </w:rPr>
      </w:pPr>
    </w:p>
    <w:p w14:paraId="602A7A6E" w14:textId="77777777" w:rsidR="0082737C" w:rsidRDefault="0082737C" w:rsidP="00563EBE">
      <w:pPr>
        <w:suppressLineNumbers/>
        <w:rPr>
          <w:b/>
        </w:rPr>
      </w:pPr>
    </w:p>
    <w:p w14:paraId="33337144" w14:textId="77777777" w:rsidR="0082737C" w:rsidRDefault="0082737C" w:rsidP="00563EBE">
      <w:pPr>
        <w:suppressLineNumbers/>
        <w:rPr>
          <w:b/>
        </w:rPr>
      </w:pPr>
    </w:p>
    <w:p w14:paraId="597410B0" w14:textId="77777777" w:rsidR="0082737C" w:rsidRDefault="0082737C" w:rsidP="00563EBE">
      <w:pPr>
        <w:suppressLineNumbers/>
        <w:rPr>
          <w:b/>
        </w:rPr>
      </w:pPr>
    </w:p>
    <w:p w14:paraId="261EB0FC" w14:textId="77777777" w:rsidR="0082737C" w:rsidRDefault="0082737C" w:rsidP="00563EBE">
      <w:pPr>
        <w:suppressLineNumbers/>
        <w:rPr>
          <w:b/>
        </w:rPr>
      </w:pPr>
    </w:p>
    <w:p w14:paraId="63CF77EA" w14:textId="77777777" w:rsidR="0082737C" w:rsidRDefault="0082737C" w:rsidP="00563EBE">
      <w:pPr>
        <w:suppressLineNumbers/>
        <w:rPr>
          <w:b/>
        </w:rPr>
      </w:pPr>
    </w:p>
    <w:p w14:paraId="6BEE0909" w14:textId="77777777" w:rsidR="0082737C" w:rsidRDefault="0082737C" w:rsidP="00563EBE">
      <w:pPr>
        <w:suppressLineNumbers/>
        <w:rPr>
          <w:b/>
        </w:rPr>
      </w:pPr>
    </w:p>
    <w:p w14:paraId="419F7F15" w14:textId="77777777" w:rsidR="0082737C" w:rsidRDefault="0082737C" w:rsidP="00563EBE">
      <w:pPr>
        <w:suppressLineNumbers/>
        <w:rPr>
          <w:b/>
        </w:rPr>
      </w:pPr>
    </w:p>
    <w:p w14:paraId="565ED76E" w14:textId="77777777" w:rsidR="0082737C" w:rsidRDefault="0082737C" w:rsidP="00563EBE">
      <w:pPr>
        <w:suppressLineNumbers/>
        <w:rPr>
          <w:b/>
        </w:rPr>
      </w:pPr>
    </w:p>
    <w:p w14:paraId="092DFF82" w14:textId="77777777" w:rsidR="0082737C" w:rsidRDefault="0082737C" w:rsidP="00563EBE">
      <w:pPr>
        <w:suppressLineNumbers/>
        <w:rPr>
          <w:b/>
        </w:rPr>
      </w:pPr>
    </w:p>
    <w:p w14:paraId="2B0675CB" w14:textId="77777777" w:rsidR="0082737C" w:rsidRDefault="0082737C" w:rsidP="00563EBE">
      <w:pPr>
        <w:suppressLineNumbers/>
        <w:rPr>
          <w:b/>
        </w:rPr>
      </w:pPr>
    </w:p>
    <w:p w14:paraId="3ACBF9D9" w14:textId="77777777" w:rsidR="0082737C" w:rsidRDefault="0082737C" w:rsidP="00563EBE">
      <w:pPr>
        <w:suppressLineNumbers/>
        <w:rPr>
          <w:b/>
        </w:rPr>
      </w:pPr>
    </w:p>
    <w:p w14:paraId="2E72703B" w14:textId="482533D3" w:rsidR="0082737C" w:rsidRDefault="0082737C" w:rsidP="0082737C">
      <w:pPr>
        <w:rPr>
          <w:color w:val="000000"/>
        </w:rPr>
      </w:pPr>
      <w:r>
        <w:rPr>
          <w:b/>
        </w:rPr>
        <w:lastRenderedPageBreak/>
        <w:t xml:space="preserve">Figure S4. </w:t>
      </w:r>
      <w:r w:rsidRPr="000F5F62">
        <w:rPr>
          <w:b/>
          <w:bCs/>
        </w:rPr>
        <w:t>(A)</w:t>
      </w:r>
      <w:r>
        <w:t xml:space="preserve"> </w:t>
      </w:r>
      <w:r>
        <w:rPr>
          <w:color w:val="000000"/>
        </w:rPr>
        <w:t xml:space="preserve">Heatmap showing contiguous differential expression across location of the neural retina tissue, also exhibiting distinct blocks of progressive up and down regulated gene expression as seen for </w:t>
      </w:r>
      <w:r w:rsidR="00F74D45">
        <w:rPr>
          <w:color w:val="000000"/>
        </w:rPr>
        <w:t xml:space="preserve">the </w:t>
      </w:r>
      <w:r>
        <w:rPr>
          <w:color w:val="000000"/>
        </w:rPr>
        <w:t xml:space="preserve">RPE/choroid in Fig. 1C. </w:t>
      </w:r>
      <w:r w:rsidRPr="000F5F62">
        <w:rPr>
          <w:b/>
          <w:bCs/>
          <w:color w:val="000000"/>
        </w:rPr>
        <w:t>(B)</w:t>
      </w:r>
      <w:r>
        <w:rPr>
          <w:color w:val="000000"/>
        </w:rPr>
        <w:t xml:space="preserve"> A subset of genes identified as differentially expressed transcription factors by location in the neural retina. Changes in transcriptional regulators can be a factor in driving gene expression changes. </w:t>
      </w:r>
    </w:p>
    <w:p w14:paraId="774846AC" w14:textId="57B79FA8" w:rsidR="0082737C" w:rsidRDefault="0082737C" w:rsidP="0082737C">
      <w:pPr>
        <w:rPr>
          <w:color w:val="000000"/>
        </w:rPr>
      </w:pPr>
      <w:r>
        <w:rPr>
          <w:color w:val="000000"/>
        </w:rPr>
        <w:t xml:space="preserve">*These transcription factors have published associations with the respective tissue in the literature. </w:t>
      </w:r>
      <w:r w:rsidRPr="000F5F62">
        <w:rPr>
          <w:b/>
          <w:bCs/>
          <w:color w:val="000000"/>
        </w:rPr>
        <w:t>(C)</w:t>
      </w:r>
      <w:r>
        <w:rPr>
          <w:color w:val="000000"/>
        </w:rPr>
        <w:t xml:space="preserve"> Top 10 enriched gene ontology (GO) terms from the retina differentially expressed gene set, including neuron projection, axon development, regulation of cell morphogenesis, and protein localization and transport.</w:t>
      </w:r>
    </w:p>
    <w:p w14:paraId="3A74CC45" w14:textId="77777777" w:rsidR="00563EBE" w:rsidRDefault="00563EBE" w:rsidP="00563EBE">
      <w:pPr>
        <w:suppressLineNumbers/>
        <w:rPr>
          <w:color w:val="000000"/>
        </w:rPr>
      </w:pPr>
    </w:p>
    <w:p w14:paraId="12A3BC10" w14:textId="0B041AED" w:rsidR="0082737C" w:rsidRDefault="0082737C">
      <w:r>
        <w:rPr>
          <w:noProof/>
        </w:rPr>
        <w:drawing>
          <wp:inline distT="0" distB="0" distL="0" distR="0" wp14:anchorId="3789ACDF" wp14:editId="4276E8F2">
            <wp:extent cx="5943600" cy="40208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screen">
                      <a:extLst>
                        <a:ext uri="{28A0092B-C50C-407E-A947-70E740481C1C}">
                          <a14:useLocalDpi xmlns:a14="http://schemas.microsoft.com/office/drawing/2010/main"/>
                        </a:ext>
                      </a:extLst>
                    </a:blip>
                    <a:stretch>
                      <a:fillRect/>
                    </a:stretch>
                  </pic:blipFill>
                  <pic:spPr>
                    <a:xfrm>
                      <a:off x="0" y="0"/>
                      <a:ext cx="5943600" cy="4020820"/>
                    </a:xfrm>
                    <a:prstGeom prst="rect">
                      <a:avLst/>
                    </a:prstGeom>
                  </pic:spPr>
                </pic:pic>
              </a:graphicData>
            </a:graphic>
          </wp:inline>
        </w:drawing>
      </w:r>
    </w:p>
    <w:p w14:paraId="0058AF37" w14:textId="77777777" w:rsidR="0082737C" w:rsidRDefault="0082737C" w:rsidP="00563EBE">
      <w:pPr>
        <w:suppressLineNumbers/>
        <w:rPr>
          <w:b/>
        </w:rPr>
      </w:pPr>
    </w:p>
    <w:p w14:paraId="5FAFF304" w14:textId="77777777" w:rsidR="0082737C" w:rsidRDefault="0082737C" w:rsidP="00563EBE">
      <w:pPr>
        <w:suppressLineNumbers/>
        <w:rPr>
          <w:b/>
        </w:rPr>
      </w:pPr>
    </w:p>
    <w:p w14:paraId="4739EBA3" w14:textId="77777777" w:rsidR="0082737C" w:rsidRDefault="0082737C" w:rsidP="00563EBE">
      <w:pPr>
        <w:suppressLineNumbers/>
        <w:rPr>
          <w:b/>
        </w:rPr>
      </w:pPr>
    </w:p>
    <w:p w14:paraId="02954A5A" w14:textId="77777777" w:rsidR="0082737C" w:rsidRDefault="0082737C" w:rsidP="00563EBE">
      <w:pPr>
        <w:suppressLineNumbers/>
        <w:rPr>
          <w:b/>
        </w:rPr>
      </w:pPr>
    </w:p>
    <w:p w14:paraId="493FCE4D" w14:textId="77777777" w:rsidR="0082737C" w:rsidRDefault="0082737C" w:rsidP="00563EBE">
      <w:pPr>
        <w:suppressLineNumbers/>
        <w:rPr>
          <w:b/>
        </w:rPr>
      </w:pPr>
    </w:p>
    <w:p w14:paraId="6047E4FC" w14:textId="77777777" w:rsidR="0082737C" w:rsidRDefault="0082737C" w:rsidP="00563EBE">
      <w:pPr>
        <w:suppressLineNumbers/>
        <w:rPr>
          <w:b/>
        </w:rPr>
      </w:pPr>
    </w:p>
    <w:p w14:paraId="4AD16F43" w14:textId="77777777" w:rsidR="0082737C" w:rsidRDefault="0082737C" w:rsidP="00563EBE">
      <w:pPr>
        <w:suppressLineNumbers/>
        <w:rPr>
          <w:b/>
        </w:rPr>
      </w:pPr>
    </w:p>
    <w:p w14:paraId="064C5523" w14:textId="77777777" w:rsidR="0082737C" w:rsidRDefault="0082737C" w:rsidP="00563EBE">
      <w:pPr>
        <w:suppressLineNumbers/>
        <w:rPr>
          <w:b/>
        </w:rPr>
      </w:pPr>
    </w:p>
    <w:p w14:paraId="52CD299E" w14:textId="77777777" w:rsidR="0082737C" w:rsidRDefault="0082737C" w:rsidP="00563EBE">
      <w:pPr>
        <w:suppressLineNumbers/>
        <w:rPr>
          <w:b/>
        </w:rPr>
      </w:pPr>
    </w:p>
    <w:p w14:paraId="76713E4D" w14:textId="77777777" w:rsidR="0082737C" w:rsidRDefault="0082737C" w:rsidP="00563EBE">
      <w:pPr>
        <w:suppressLineNumbers/>
        <w:rPr>
          <w:b/>
        </w:rPr>
      </w:pPr>
    </w:p>
    <w:p w14:paraId="71D34F68" w14:textId="77777777" w:rsidR="0082737C" w:rsidRDefault="0082737C" w:rsidP="00563EBE">
      <w:pPr>
        <w:suppressLineNumbers/>
        <w:rPr>
          <w:b/>
        </w:rPr>
      </w:pPr>
    </w:p>
    <w:p w14:paraId="3C522855" w14:textId="77777777" w:rsidR="00563EBE" w:rsidRDefault="00563EBE" w:rsidP="00563EBE">
      <w:pPr>
        <w:suppressLineNumbers/>
        <w:rPr>
          <w:b/>
        </w:rPr>
      </w:pPr>
    </w:p>
    <w:p w14:paraId="4B5F69C8" w14:textId="2110EF91" w:rsidR="0082737C" w:rsidRDefault="0082737C" w:rsidP="0082737C">
      <w:r>
        <w:rPr>
          <w:b/>
        </w:rPr>
        <w:lastRenderedPageBreak/>
        <w:t xml:space="preserve">Figure S5. </w:t>
      </w:r>
      <w:r w:rsidRPr="000F5F62">
        <w:rPr>
          <w:b/>
          <w:bCs/>
        </w:rPr>
        <w:t>(A)</w:t>
      </w:r>
      <w:r>
        <w:t xml:space="preserve"> Expression of commonly expressed transcription factors between the neural retina and the RPE/choroid. While </w:t>
      </w:r>
      <w:r>
        <w:rPr>
          <w:i/>
        </w:rPr>
        <w:t xml:space="preserve">NR2F1 </w:t>
      </w:r>
      <w:r>
        <w:t xml:space="preserve">and </w:t>
      </w:r>
      <w:r>
        <w:rPr>
          <w:i/>
        </w:rPr>
        <w:t xml:space="preserve">IRX2 </w:t>
      </w:r>
      <w:r>
        <w:t xml:space="preserve">follow similar expression patterns across location, </w:t>
      </w:r>
      <w:r>
        <w:rPr>
          <w:i/>
        </w:rPr>
        <w:t xml:space="preserve">ZFHX4 </w:t>
      </w:r>
      <w:proofErr w:type="gramStart"/>
      <w:r>
        <w:t>actually displays</w:t>
      </w:r>
      <w:proofErr w:type="gramEnd"/>
      <w:r>
        <w:t xml:space="preserve"> opposite expression patterns in the retina and RPE/choroid tissues. </w:t>
      </w:r>
      <w:r w:rsidRPr="000F5F62">
        <w:rPr>
          <w:b/>
          <w:bCs/>
        </w:rPr>
        <w:t>(B)</w:t>
      </w:r>
      <w:r>
        <w:t xml:space="preserve"> Expression of these three transcription factors from the publicly available EyeIntegration database (Swami and McGaughey et al., 2019) showing similar expression levels of each gene in both tissue types with whole blood for comparison. </w:t>
      </w:r>
    </w:p>
    <w:p w14:paraId="21C33FF4" w14:textId="77777777" w:rsidR="00563EBE" w:rsidRDefault="00563EBE" w:rsidP="00563EBE">
      <w:pPr>
        <w:suppressLineNumbers/>
      </w:pPr>
    </w:p>
    <w:p w14:paraId="7FA06569" w14:textId="18BD438E" w:rsidR="0082737C" w:rsidRDefault="0082737C">
      <w:r>
        <w:rPr>
          <w:noProof/>
        </w:rPr>
        <w:drawing>
          <wp:inline distT="0" distB="0" distL="0" distR="0" wp14:anchorId="2FD54C4B" wp14:editId="4D1FF659">
            <wp:extent cx="5943600" cy="30302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screen">
                      <a:extLst>
                        <a:ext uri="{28A0092B-C50C-407E-A947-70E740481C1C}">
                          <a14:useLocalDpi xmlns:a14="http://schemas.microsoft.com/office/drawing/2010/main"/>
                        </a:ext>
                      </a:extLst>
                    </a:blip>
                    <a:stretch>
                      <a:fillRect/>
                    </a:stretch>
                  </pic:blipFill>
                  <pic:spPr>
                    <a:xfrm>
                      <a:off x="0" y="0"/>
                      <a:ext cx="5943600" cy="3030220"/>
                    </a:xfrm>
                    <a:prstGeom prst="rect">
                      <a:avLst/>
                    </a:prstGeom>
                  </pic:spPr>
                </pic:pic>
              </a:graphicData>
            </a:graphic>
          </wp:inline>
        </w:drawing>
      </w:r>
    </w:p>
    <w:p w14:paraId="07673FEB" w14:textId="77777777" w:rsidR="0082737C" w:rsidRDefault="0082737C" w:rsidP="00563EBE">
      <w:pPr>
        <w:suppressLineNumbers/>
        <w:rPr>
          <w:b/>
        </w:rPr>
      </w:pPr>
    </w:p>
    <w:p w14:paraId="240FC20E" w14:textId="77777777" w:rsidR="0082737C" w:rsidRDefault="0082737C" w:rsidP="00563EBE">
      <w:pPr>
        <w:suppressLineNumbers/>
        <w:rPr>
          <w:b/>
        </w:rPr>
      </w:pPr>
    </w:p>
    <w:p w14:paraId="57155DED" w14:textId="77777777" w:rsidR="0082737C" w:rsidRDefault="0082737C" w:rsidP="00563EBE">
      <w:pPr>
        <w:suppressLineNumbers/>
        <w:rPr>
          <w:b/>
        </w:rPr>
      </w:pPr>
    </w:p>
    <w:p w14:paraId="327E112C" w14:textId="77777777" w:rsidR="0082737C" w:rsidRDefault="0082737C" w:rsidP="00563EBE">
      <w:pPr>
        <w:suppressLineNumbers/>
        <w:rPr>
          <w:b/>
        </w:rPr>
      </w:pPr>
    </w:p>
    <w:p w14:paraId="364C4736" w14:textId="77777777" w:rsidR="0082737C" w:rsidRDefault="0082737C" w:rsidP="00563EBE">
      <w:pPr>
        <w:suppressLineNumbers/>
        <w:rPr>
          <w:b/>
        </w:rPr>
      </w:pPr>
    </w:p>
    <w:p w14:paraId="7678C113" w14:textId="77777777" w:rsidR="0082737C" w:rsidRDefault="0082737C" w:rsidP="00563EBE">
      <w:pPr>
        <w:suppressLineNumbers/>
        <w:rPr>
          <w:b/>
        </w:rPr>
      </w:pPr>
    </w:p>
    <w:p w14:paraId="707E27C8" w14:textId="77777777" w:rsidR="0082737C" w:rsidRDefault="0082737C" w:rsidP="00563EBE">
      <w:pPr>
        <w:suppressLineNumbers/>
        <w:rPr>
          <w:b/>
        </w:rPr>
      </w:pPr>
    </w:p>
    <w:p w14:paraId="68EA66AB" w14:textId="77777777" w:rsidR="0082737C" w:rsidRDefault="0082737C" w:rsidP="00563EBE">
      <w:pPr>
        <w:suppressLineNumbers/>
        <w:rPr>
          <w:b/>
        </w:rPr>
      </w:pPr>
    </w:p>
    <w:p w14:paraId="3B70155E" w14:textId="77777777" w:rsidR="0082737C" w:rsidRDefault="0082737C" w:rsidP="00563EBE">
      <w:pPr>
        <w:suppressLineNumbers/>
        <w:rPr>
          <w:b/>
        </w:rPr>
      </w:pPr>
    </w:p>
    <w:p w14:paraId="08A96F14" w14:textId="77777777" w:rsidR="0082737C" w:rsidRDefault="0082737C" w:rsidP="00563EBE">
      <w:pPr>
        <w:suppressLineNumbers/>
        <w:rPr>
          <w:b/>
        </w:rPr>
      </w:pPr>
    </w:p>
    <w:p w14:paraId="78A04310" w14:textId="77777777" w:rsidR="0082737C" w:rsidRDefault="0082737C" w:rsidP="00563EBE">
      <w:pPr>
        <w:suppressLineNumbers/>
        <w:rPr>
          <w:b/>
        </w:rPr>
      </w:pPr>
    </w:p>
    <w:p w14:paraId="3DB8ECC1" w14:textId="77777777" w:rsidR="0082737C" w:rsidRDefault="0082737C" w:rsidP="00563EBE">
      <w:pPr>
        <w:suppressLineNumbers/>
        <w:rPr>
          <w:b/>
        </w:rPr>
      </w:pPr>
    </w:p>
    <w:p w14:paraId="3C42E83D" w14:textId="77777777" w:rsidR="0082737C" w:rsidRDefault="0082737C" w:rsidP="00563EBE">
      <w:pPr>
        <w:suppressLineNumbers/>
        <w:rPr>
          <w:b/>
        </w:rPr>
      </w:pPr>
    </w:p>
    <w:p w14:paraId="001EA740" w14:textId="77777777" w:rsidR="0082737C" w:rsidRDefault="0082737C" w:rsidP="00563EBE">
      <w:pPr>
        <w:suppressLineNumbers/>
        <w:rPr>
          <w:b/>
        </w:rPr>
      </w:pPr>
    </w:p>
    <w:p w14:paraId="12CABB8F" w14:textId="77777777" w:rsidR="0082737C" w:rsidRDefault="0082737C" w:rsidP="00563EBE">
      <w:pPr>
        <w:suppressLineNumbers/>
        <w:rPr>
          <w:b/>
        </w:rPr>
      </w:pPr>
    </w:p>
    <w:p w14:paraId="7A34B0CD" w14:textId="77777777" w:rsidR="0082737C" w:rsidRDefault="0082737C" w:rsidP="00563EBE">
      <w:pPr>
        <w:suppressLineNumbers/>
        <w:rPr>
          <w:b/>
        </w:rPr>
      </w:pPr>
    </w:p>
    <w:p w14:paraId="1E735FF2" w14:textId="77777777" w:rsidR="0082737C" w:rsidRDefault="0082737C" w:rsidP="00563EBE">
      <w:pPr>
        <w:suppressLineNumbers/>
        <w:rPr>
          <w:b/>
        </w:rPr>
      </w:pPr>
    </w:p>
    <w:p w14:paraId="3892B121" w14:textId="77777777" w:rsidR="0082737C" w:rsidRDefault="0082737C" w:rsidP="00563EBE">
      <w:pPr>
        <w:suppressLineNumbers/>
        <w:rPr>
          <w:b/>
        </w:rPr>
      </w:pPr>
    </w:p>
    <w:p w14:paraId="5985C6DF" w14:textId="77777777" w:rsidR="0082737C" w:rsidRDefault="0082737C" w:rsidP="00563EBE">
      <w:pPr>
        <w:suppressLineNumbers/>
        <w:rPr>
          <w:b/>
        </w:rPr>
      </w:pPr>
    </w:p>
    <w:p w14:paraId="20BDA1B2" w14:textId="77777777" w:rsidR="0082737C" w:rsidRDefault="0082737C" w:rsidP="00563EBE">
      <w:pPr>
        <w:suppressLineNumbers/>
        <w:rPr>
          <w:b/>
        </w:rPr>
      </w:pPr>
    </w:p>
    <w:p w14:paraId="285FD1B6" w14:textId="77777777" w:rsidR="0082737C" w:rsidRDefault="0082737C" w:rsidP="00563EBE">
      <w:pPr>
        <w:suppressLineNumbers/>
        <w:rPr>
          <w:b/>
        </w:rPr>
      </w:pPr>
    </w:p>
    <w:p w14:paraId="4B71357D" w14:textId="77777777" w:rsidR="0082737C" w:rsidRDefault="0082737C" w:rsidP="00563EBE">
      <w:pPr>
        <w:suppressLineNumbers/>
        <w:rPr>
          <w:b/>
        </w:rPr>
      </w:pPr>
    </w:p>
    <w:p w14:paraId="74439114" w14:textId="33C0AD10" w:rsidR="0082737C" w:rsidRDefault="0082737C" w:rsidP="0082737C">
      <w:r>
        <w:rPr>
          <w:b/>
        </w:rPr>
        <w:lastRenderedPageBreak/>
        <w:t xml:space="preserve">Figure S6. </w:t>
      </w:r>
      <w:r w:rsidRPr="000F5F62">
        <w:rPr>
          <w:b/>
          <w:bCs/>
        </w:rPr>
        <w:t>(A)</w:t>
      </w:r>
      <w:r>
        <w:rPr>
          <w:b/>
        </w:rPr>
        <w:t xml:space="preserve"> </w:t>
      </w:r>
      <w:r>
        <w:t xml:space="preserve">A comparison of conserved transcription factor differential expression in the neural retina between published data from a human macula vs periphery set (Li et al., 2014, Whitmore et. al, 2014) and the macaque data presented here. </w:t>
      </w:r>
      <w:r w:rsidRPr="000F5F62">
        <w:rPr>
          <w:b/>
          <w:bCs/>
        </w:rPr>
        <w:t>(B)</w:t>
      </w:r>
      <w:r>
        <w:t xml:space="preserve"> A similar comparison of human conservation of transcription factor differential expression in the RPE/choroid tissue. </w:t>
      </w:r>
      <w:r w:rsidRPr="000F5F62">
        <w:rPr>
          <w:b/>
          <w:bCs/>
        </w:rPr>
        <w:t>(C)</w:t>
      </w:r>
      <w:r>
        <w:t xml:space="preserve"> Top enriched GO terms for the conserved gene expression across fovea to periphery in the RPE/choroid. Top terms include regulation of neurotransmitter levels and metabolic processes as well insulin secretion. </w:t>
      </w:r>
    </w:p>
    <w:p w14:paraId="01BC1E46" w14:textId="77777777" w:rsidR="00563EBE" w:rsidRDefault="00563EBE" w:rsidP="00563EBE">
      <w:pPr>
        <w:suppressLineNumbers/>
      </w:pPr>
    </w:p>
    <w:p w14:paraId="0A337CB3" w14:textId="02BCE5FD" w:rsidR="0082737C" w:rsidRDefault="0082737C">
      <w:r>
        <w:rPr>
          <w:noProof/>
        </w:rPr>
        <w:drawing>
          <wp:inline distT="0" distB="0" distL="0" distR="0" wp14:anchorId="23CFD38F" wp14:editId="46B38B4A">
            <wp:extent cx="5943600" cy="37058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screen">
                      <a:extLst>
                        <a:ext uri="{28A0092B-C50C-407E-A947-70E740481C1C}">
                          <a14:useLocalDpi xmlns:a14="http://schemas.microsoft.com/office/drawing/2010/main"/>
                        </a:ext>
                      </a:extLst>
                    </a:blip>
                    <a:stretch>
                      <a:fillRect/>
                    </a:stretch>
                  </pic:blipFill>
                  <pic:spPr>
                    <a:xfrm>
                      <a:off x="0" y="0"/>
                      <a:ext cx="5943600" cy="3705860"/>
                    </a:xfrm>
                    <a:prstGeom prst="rect">
                      <a:avLst/>
                    </a:prstGeom>
                  </pic:spPr>
                </pic:pic>
              </a:graphicData>
            </a:graphic>
          </wp:inline>
        </w:drawing>
      </w:r>
    </w:p>
    <w:p w14:paraId="46761D57" w14:textId="77777777" w:rsidR="0082737C" w:rsidRDefault="0082737C" w:rsidP="00563EBE">
      <w:pPr>
        <w:suppressLineNumbers/>
        <w:rPr>
          <w:b/>
        </w:rPr>
      </w:pPr>
    </w:p>
    <w:p w14:paraId="755FD772" w14:textId="77777777" w:rsidR="0082737C" w:rsidRDefault="0082737C" w:rsidP="00563EBE">
      <w:pPr>
        <w:suppressLineNumbers/>
        <w:rPr>
          <w:b/>
        </w:rPr>
      </w:pPr>
    </w:p>
    <w:p w14:paraId="3B429C27" w14:textId="77777777" w:rsidR="0082737C" w:rsidRDefault="0082737C" w:rsidP="00563EBE">
      <w:pPr>
        <w:suppressLineNumbers/>
        <w:rPr>
          <w:b/>
        </w:rPr>
      </w:pPr>
    </w:p>
    <w:p w14:paraId="4D2CE1E2" w14:textId="77777777" w:rsidR="0082737C" w:rsidRDefault="0082737C" w:rsidP="00563EBE">
      <w:pPr>
        <w:suppressLineNumbers/>
        <w:rPr>
          <w:b/>
        </w:rPr>
      </w:pPr>
    </w:p>
    <w:p w14:paraId="0670336A" w14:textId="77777777" w:rsidR="0082737C" w:rsidRDefault="0082737C" w:rsidP="00563EBE">
      <w:pPr>
        <w:suppressLineNumbers/>
        <w:rPr>
          <w:b/>
        </w:rPr>
      </w:pPr>
    </w:p>
    <w:p w14:paraId="20EDDE31" w14:textId="77777777" w:rsidR="0082737C" w:rsidRDefault="0082737C" w:rsidP="00563EBE">
      <w:pPr>
        <w:suppressLineNumbers/>
        <w:rPr>
          <w:b/>
        </w:rPr>
      </w:pPr>
    </w:p>
    <w:p w14:paraId="04F57F1B" w14:textId="77777777" w:rsidR="0082737C" w:rsidRDefault="0082737C" w:rsidP="00563EBE">
      <w:pPr>
        <w:suppressLineNumbers/>
        <w:rPr>
          <w:b/>
        </w:rPr>
      </w:pPr>
    </w:p>
    <w:p w14:paraId="522A4F42" w14:textId="77777777" w:rsidR="0082737C" w:rsidRDefault="0082737C" w:rsidP="00563EBE">
      <w:pPr>
        <w:suppressLineNumbers/>
        <w:rPr>
          <w:b/>
        </w:rPr>
      </w:pPr>
    </w:p>
    <w:p w14:paraId="0472034E" w14:textId="77777777" w:rsidR="0082737C" w:rsidRDefault="0082737C" w:rsidP="00563EBE">
      <w:pPr>
        <w:suppressLineNumbers/>
        <w:rPr>
          <w:b/>
        </w:rPr>
      </w:pPr>
    </w:p>
    <w:p w14:paraId="7B10313A" w14:textId="77777777" w:rsidR="0082737C" w:rsidRDefault="0082737C" w:rsidP="00563EBE">
      <w:pPr>
        <w:suppressLineNumbers/>
        <w:rPr>
          <w:b/>
        </w:rPr>
      </w:pPr>
    </w:p>
    <w:p w14:paraId="4D83D0C7" w14:textId="77777777" w:rsidR="0082737C" w:rsidRDefault="0082737C" w:rsidP="00563EBE">
      <w:pPr>
        <w:suppressLineNumbers/>
        <w:rPr>
          <w:b/>
        </w:rPr>
      </w:pPr>
    </w:p>
    <w:p w14:paraId="2F2273C1" w14:textId="77777777" w:rsidR="0082737C" w:rsidRDefault="0082737C" w:rsidP="00563EBE">
      <w:pPr>
        <w:suppressLineNumbers/>
        <w:rPr>
          <w:b/>
        </w:rPr>
      </w:pPr>
    </w:p>
    <w:p w14:paraId="67CEFDFF" w14:textId="77777777" w:rsidR="0082737C" w:rsidRDefault="0082737C" w:rsidP="00563EBE">
      <w:pPr>
        <w:suppressLineNumbers/>
        <w:rPr>
          <w:b/>
        </w:rPr>
      </w:pPr>
    </w:p>
    <w:p w14:paraId="281CDAB1" w14:textId="77777777" w:rsidR="0082737C" w:rsidRDefault="0082737C" w:rsidP="00563EBE">
      <w:pPr>
        <w:suppressLineNumbers/>
        <w:rPr>
          <w:b/>
        </w:rPr>
      </w:pPr>
    </w:p>
    <w:p w14:paraId="3D2E9AD1" w14:textId="77777777" w:rsidR="0082737C" w:rsidRDefault="0082737C" w:rsidP="00563EBE">
      <w:pPr>
        <w:suppressLineNumbers/>
        <w:rPr>
          <w:b/>
        </w:rPr>
      </w:pPr>
    </w:p>
    <w:p w14:paraId="50C08B10" w14:textId="77777777" w:rsidR="00563EBE" w:rsidRDefault="00563EBE" w:rsidP="00563EBE">
      <w:pPr>
        <w:suppressLineNumbers/>
        <w:rPr>
          <w:b/>
        </w:rPr>
      </w:pPr>
    </w:p>
    <w:p w14:paraId="54673EE5" w14:textId="257400FC" w:rsidR="0082737C" w:rsidRDefault="0082737C" w:rsidP="0082737C">
      <w:r>
        <w:rPr>
          <w:b/>
        </w:rPr>
        <w:lastRenderedPageBreak/>
        <w:t xml:space="preserve">Figure S7. </w:t>
      </w:r>
      <w:r w:rsidRPr="000F5F62">
        <w:rPr>
          <w:b/>
          <w:bCs/>
        </w:rPr>
        <w:t>(A)</w:t>
      </w:r>
      <w:r>
        <w:t xml:space="preserve"> </w:t>
      </w:r>
      <w:proofErr w:type="spellStart"/>
      <w:r>
        <w:t>Enrichr</w:t>
      </w:r>
      <w:proofErr w:type="spellEnd"/>
      <w:r w:rsidR="00F74D45">
        <w:fldChar w:fldCharType="begin">
          <w:fldData xml:space="preserve">PEVuZE5vdGU+PENpdGU+PEF1dGhvcj5DaGVuPC9BdXRob3I+PFllYXI+MjAxMzwvWWVhcj48UmVj
TnVtPjczPC9SZWNOdW0+PERpc3BsYXlUZXh0PlsxLTNdPC9EaXNwbGF5VGV4dD48cmVjb3JkPjxy
ZWMtbnVtYmVyPjczPC9yZWMtbnVtYmVyPjxmb3JlaWduLWtleXM+PGtleSBhcHA9IkVOIiBkYi1p
ZD0id2VmOWR0ZWFxdHIwdzVld3R0bXZmcnJ5emF3c3Ywd3Y1OTI5IiB0aW1lc3RhbXA9IjE2Njgw
MjkxMzIiPjczPC9rZXk+PC9mb3JlaWduLWtleXM+PHJlZi10eXBlIG5hbWU9IkpvdXJuYWwgQXJ0
aWNsZSI+MTc8L3JlZi10eXBlPjxjb250cmlidXRvcnM+PGF1dGhvcnM+PGF1dGhvcj5DaGVuLCBF
ZHdhcmQgWTwvYXV0aG9yPjxhdXRob3I+VGFuLCBDaHJpc3RvcGhlciBNPC9hdXRob3I+PGF1dGhv
cj5Lb3UsIFlhbjwvYXV0aG9yPjxhdXRob3I+RHVhbiwgUWlhb25hbjwvYXV0aG9yPjxhdXRob3I+
V2FuZywgWmljaGVuPC9hdXRob3I+PGF1dGhvcj5NZWlyZWxsZXMsIEdhYnJpZWxhIFZhejwvYXV0
aG9yPjxhdXRob3I+Q2xhcmssIE5laWwgUjwvYXV0aG9yPjxhdXRob3I+TWHigJlheWFuLCBBdmk8
L2F1dGhvcj48L2F1dGhvcnM+PC9jb250cmlidXRvcnM+PHRpdGxlcz48dGl0bGU+RW5yaWNocjog
aW50ZXJhY3RpdmUgYW5kIGNvbGxhYm9yYXRpdmUgSFRNTDUgZ2VuZSBsaXN0IGVucmljaG1lbnQg
YW5hbHlzaXMgdG9vbDwvdGl0bGU+PHNlY29uZGFyeS10aXRsZT5CTUMgYmlvaW5mb3JtYXRpY3M8
L3NlY29uZGFyeS10aXRsZT48L3RpdGxlcz48cGVyaW9kaWNhbD48ZnVsbC10aXRsZT5CTUMgYmlv
aW5mb3JtYXRpY3M8L2Z1bGwtdGl0bGU+PC9wZXJpb2RpY2FsPjxwYWdlcz4xLTE0PC9wYWdlcz48
dm9sdW1lPjE0PC92b2x1bWU+PG51bWJlcj4xPC9udW1iZXI+PGRhdGVzPjx5ZWFyPjIwMTM8L3ll
YXI+PC9kYXRlcz48aXNibj4xNDcxLTIxMDU8L2lzYm4+PHVybHM+PC91cmxzPjwvcmVjb3JkPjwv
Q2l0ZT48Q2l0ZT48QXV0aG9yPkt1bGVzaG92PC9BdXRob3I+PFllYXI+MjAxNjwvWWVhcj48UmVj
TnVtPjc0PC9SZWNOdW0+PHJlY29yZD48cmVjLW51bWJlcj43NDwvcmVjLW51bWJlcj48Zm9yZWln
bi1rZXlzPjxrZXkgYXBwPSJFTiIgZGItaWQ9IndlZjlkdGVhcXRyMHc1ZXd0dG12ZnJyeXphd3N2
MHd2NTkyOSIgdGltZXN0YW1wPSIxNjY4MDI5MTczIj43NDwva2V5PjwvZm9yZWlnbi1rZXlzPjxy
ZWYtdHlwZSBuYW1lPSJKb3VybmFsIEFydGljbGUiPjE3PC9yZWYtdHlwZT48Y29udHJpYnV0b3Jz
PjxhdXRob3JzPjxhdXRob3I+S3VsZXNob3YsIE1heGltIFY8L2F1dGhvcj48YXV0aG9yPkpvbmVz
LCBNYXR0aGV3IFI8L2F1dGhvcj48YXV0aG9yPlJvdWlsbGFyZCwgQW5kcmV3IEQ8L2F1dGhvcj48
YXV0aG9yPkZlcm5hbmRleiwgTmljb2xhcyBGPC9hdXRob3I+PGF1dGhvcj5EdWFuLCBRaWFvbmFu
PC9hdXRob3I+PGF1dGhvcj5XYW5nLCBaaWNoZW48L2F1dGhvcj48YXV0aG9yPktvcGxldiwgU2lt
b248L2F1dGhvcj48YXV0aG9yPkplbmtpbnMsIFNoZXJyeSBMPC9hdXRob3I+PGF1dGhvcj5KYWdv
ZG5paywgS2F0aGxlZW4gTTwvYXV0aG9yPjxhdXRob3I+TGFjaG1hbm4sIEFsZXhhbmRlcjwvYXV0
aG9yPjwvYXV0aG9ycz48L2NvbnRyaWJ1dG9ycz48dGl0bGVzPjx0aXRsZT5FbnJpY2hyOiBhIGNv
bXByZWhlbnNpdmUgZ2VuZSBzZXQgZW5yaWNobWVudCBhbmFseXNpcyB3ZWIgc2VydmVyIDIwMTYg
dXBkYXRlPC90aXRsZT48c2Vjb25kYXJ5LXRpdGxlPk51Y2xlaWMgYWNpZHMgcmVzZWFyY2g8L3Nl
Y29uZGFyeS10aXRsZT48L3RpdGxlcz48cGVyaW9kaWNhbD48ZnVsbC10aXRsZT5OdWNsZWljIGFj
aWRzIHJlc2VhcmNoPC9mdWxsLXRpdGxlPjwvcGVyaW9kaWNhbD48cGFnZXM+VzkwLVc5NzwvcGFn
ZXM+PHZvbHVtZT40NDwvdm9sdW1lPjxudW1iZXI+VzE8L251bWJlcj48ZGF0ZXM+PHllYXI+MjAx
NjwveWVhcj48L2RhdGVzPjxpc2JuPjAzMDUtMTA0ODwvaXNibj48dXJscz48L3VybHM+PC9yZWNv
cmQ+PC9DaXRlPjxDaXRlPjxBdXRob3I+WGllPC9BdXRob3I+PFllYXI+MjAyMTwvWWVhcj48UmVj
TnVtPjc1PC9SZWNOdW0+PHJlY29yZD48cmVjLW51bWJlcj43NTwvcmVjLW51bWJlcj48Zm9yZWln
bi1rZXlzPjxrZXkgYXBwPSJFTiIgZGItaWQ9IndlZjlkdGVhcXRyMHc1ZXd0dG12ZnJyeXphd3N2
MHd2NTkyOSIgdGltZXN0YW1wPSIxNjY4MDI5MjAxIj43NTwva2V5PjwvZm9yZWlnbi1rZXlzPjxy
ZWYtdHlwZSBuYW1lPSJKb3VybmFsIEFydGljbGUiPjE3PC9yZWYtdHlwZT48Y29udHJpYnV0b3Jz
PjxhdXRob3JzPjxhdXRob3I+WGllLCBaaHVvcnVpPC9hdXRob3I+PGF1dGhvcj5CYWlsZXksIEFs
bGlzb248L2F1dGhvcj48YXV0aG9yPkt1bGVzaG92LCBNYXhpbSBWPC9hdXRob3I+PGF1dGhvcj5D
bGFya2UsIERhbmllbCBKQjwvYXV0aG9yPjxhdXRob3I+RXZhbmdlbGlzdGEsIEpvaG4gRTwvYXV0
aG9yPjxhdXRob3I+SmVua2lucywgU2hlcnJ5IEw8L2F1dGhvcj48YXV0aG9yPkxhY2htYW5uLCBB
bGV4YW5kZXI8L2F1dGhvcj48YXV0aG9yPldvamNpZWNob3dpY3osIE1lZ2FuIEw8L2F1dGhvcj48
YXV0aG9yPktyb3Bpd25pY2tpLCBFcnlrPC9hdXRob3I+PGF1dGhvcj5KYWdvZG5paywgS2F0aGxl
ZW4gTTwvYXV0aG9yPjwvYXV0aG9ycz48L2NvbnRyaWJ1dG9ycz48dGl0bGVzPjx0aXRsZT5HZW5l
IHNldCBrbm93bGVkZ2UgZGlzY292ZXJ5IHdpdGggZW5yaWNocjwvdGl0bGU+PHNlY29uZGFyeS10
aXRsZT5DdXJyZW50IHByb3RvY29sczwvc2Vjb25kYXJ5LXRpdGxlPjwvdGl0bGVzPjxwZXJpb2Rp
Y2FsPjxmdWxsLXRpdGxlPkN1cnJlbnQgcHJvdG9jb2xzPC9mdWxsLXRpdGxlPjwvcGVyaW9kaWNh
bD48cGFnZXM+ZTkwPC9wYWdlcz48dm9sdW1lPjE8L3ZvbHVtZT48bnVtYmVyPjM8L251bWJlcj48
ZGF0ZXM+PHllYXI+MjAyMTwveWVhcj48L2RhdGVzPjxpc2JuPjI2OTEtMTI5OTwvaXNibj48dXJs
cz48L3VybHM+PC9yZWNvcmQ+PC9DaXRlPjwvRW5kTm90ZT4A
</w:fldData>
        </w:fldChar>
      </w:r>
      <w:r w:rsidR="00F74D45">
        <w:instrText xml:space="preserve"> ADDIN EN.CITE </w:instrText>
      </w:r>
      <w:r w:rsidR="00F74D45">
        <w:fldChar w:fldCharType="begin">
          <w:fldData xml:space="preserve">PEVuZE5vdGU+PENpdGU+PEF1dGhvcj5DaGVuPC9BdXRob3I+PFllYXI+MjAxMzwvWWVhcj48UmVj
TnVtPjczPC9SZWNOdW0+PERpc3BsYXlUZXh0PlsxLTNdPC9EaXNwbGF5VGV4dD48cmVjb3JkPjxy
ZWMtbnVtYmVyPjczPC9yZWMtbnVtYmVyPjxmb3JlaWduLWtleXM+PGtleSBhcHA9IkVOIiBkYi1p
ZD0id2VmOWR0ZWFxdHIwdzVld3R0bXZmcnJ5emF3c3Ywd3Y1OTI5IiB0aW1lc3RhbXA9IjE2Njgw
MjkxMzIiPjczPC9rZXk+PC9mb3JlaWduLWtleXM+PHJlZi10eXBlIG5hbWU9IkpvdXJuYWwgQXJ0
aWNsZSI+MTc8L3JlZi10eXBlPjxjb250cmlidXRvcnM+PGF1dGhvcnM+PGF1dGhvcj5DaGVuLCBF
ZHdhcmQgWTwvYXV0aG9yPjxhdXRob3I+VGFuLCBDaHJpc3RvcGhlciBNPC9hdXRob3I+PGF1dGhv
cj5Lb3UsIFlhbjwvYXV0aG9yPjxhdXRob3I+RHVhbiwgUWlhb25hbjwvYXV0aG9yPjxhdXRob3I+
V2FuZywgWmljaGVuPC9hdXRob3I+PGF1dGhvcj5NZWlyZWxsZXMsIEdhYnJpZWxhIFZhejwvYXV0
aG9yPjxhdXRob3I+Q2xhcmssIE5laWwgUjwvYXV0aG9yPjxhdXRob3I+TWHigJlheWFuLCBBdmk8
L2F1dGhvcj48L2F1dGhvcnM+PC9jb250cmlidXRvcnM+PHRpdGxlcz48dGl0bGU+RW5yaWNocjog
aW50ZXJhY3RpdmUgYW5kIGNvbGxhYm9yYXRpdmUgSFRNTDUgZ2VuZSBsaXN0IGVucmljaG1lbnQg
YW5hbHlzaXMgdG9vbDwvdGl0bGU+PHNlY29uZGFyeS10aXRsZT5CTUMgYmlvaW5mb3JtYXRpY3M8
L3NlY29uZGFyeS10aXRsZT48L3RpdGxlcz48cGVyaW9kaWNhbD48ZnVsbC10aXRsZT5CTUMgYmlv
aW5mb3JtYXRpY3M8L2Z1bGwtdGl0bGU+PC9wZXJpb2RpY2FsPjxwYWdlcz4xLTE0PC9wYWdlcz48
dm9sdW1lPjE0PC92b2x1bWU+PG51bWJlcj4xPC9udW1iZXI+PGRhdGVzPjx5ZWFyPjIwMTM8L3ll
YXI+PC9kYXRlcz48aXNibj4xNDcxLTIxMDU8L2lzYm4+PHVybHM+PC91cmxzPjwvcmVjb3JkPjwv
Q2l0ZT48Q2l0ZT48QXV0aG9yPkt1bGVzaG92PC9BdXRob3I+PFllYXI+MjAxNjwvWWVhcj48UmVj
TnVtPjc0PC9SZWNOdW0+PHJlY29yZD48cmVjLW51bWJlcj43NDwvcmVjLW51bWJlcj48Zm9yZWln
bi1rZXlzPjxrZXkgYXBwPSJFTiIgZGItaWQ9IndlZjlkdGVhcXRyMHc1ZXd0dG12ZnJyeXphd3N2
MHd2NTkyOSIgdGltZXN0YW1wPSIxNjY4MDI5MTczIj43NDwva2V5PjwvZm9yZWlnbi1rZXlzPjxy
ZWYtdHlwZSBuYW1lPSJKb3VybmFsIEFydGljbGUiPjE3PC9yZWYtdHlwZT48Y29udHJpYnV0b3Jz
PjxhdXRob3JzPjxhdXRob3I+S3VsZXNob3YsIE1heGltIFY8L2F1dGhvcj48YXV0aG9yPkpvbmVz
LCBNYXR0aGV3IFI8L2F1dGhvcj48YXV0aG9yPlJvdWlsbGFyZCwgQW5kcmV3IEQ8L2F1dGhvcj48
YXV0aG9yPkZlcm5hbmRleiwgTmljb2xhcyBGPC9hdXRob3I+PGF1dGhvcj5EdWFuLCBRaWFvbmFu
PC9hdXRob3I+PGF1dGhvcj5XYW5nLCBaaWNoZW48L2F1dGhvcj48YXV0aG9yPktvcGxldiwgU2lt
b248L2F1dGhvcj48YXV0aG9yPkplbmtpbnMsIFNoZXJyeSBMPC9hdXRob3I+PGF1dGhvcj5KYWdv
ZG5paywgS2F0aGxlZW4gTTwvYXV0aG9yPjxhdXRob3I+TGFjaG1hbm4sIEFsZXhhbmRlcjwvYXV0
aG9yPjwvYXV0aG9ycz48L2NvbnRyaWJ1dG9ycz48dGl0bGVzPjx0aXRsZT5FbnJpY2hyOiBhIGNv
bXByZWhlbnNpdmUgZ2VuZSBzZXQgZW5yaWNobWVudCBhbmFseXNpcyB3ZWIgc2VydmVyIDIwMTYg
dXBkYXRlPC90aXRsZT48c2Vjb25kYXJ5LXRpdGxlPk51Y2xlaWMgYWNpZHMgcmVzZWFyY2g8L3Nl
Y29uZGFyeS10aXRsZT48L3RpdGxlcz48cGVyaW9kaWNhbD48ZnVsbC10aXRsZT5OdWNsZWljIGFj
aWRzIHJlc2VhcmNoPC9mdWxsLXRpdGxlPjwvcGVyaW9kaWNhbD48cGFnZXM+VzkwLVc5NzwvcGFn
ZXM+PHZvbHVtZT40NDwvdm9sdW1lPjxudW1iZXI+VzE8L251bWJlcj48ZGF0ZXM+PHllYXI+MjAx
NjwveWVhcj48L2RhdGVzPjxpc2JuPjAzMDUtMTA0ODwvaXNibj48dXJscz48L3VybHM+PC9yZWNv
cmQ+PC9DaXRlPjxDaXRlPjxBdXRob3I+WGllPC9BdXRob3I+PFllYXI+MjAyMTwvWWVhcj48UmVj
TnVtPjc1PC9SZWNOdW0+PHJlY29yZD48cmVjLW51bWJlcj43NTwvcmVjLW51bWJlcj48Zm9yZWln
bi1rZXlzPjxrZXkgYXBwPSJFTiIgZGItaWQ9IndlZjlkdGVhcXRyMHc1ZXd0dG12ZnJyeXphd3N2
MHd2NTkyOSIgdGltZXN0YW1wPSIxNjY4MDI5MjAxIj43NTwva2V5PjwvZm9yZWlnbi1rZXlzPjxy
ZWYtdHlwZSBuYW1lPSJKb3VybmFsIEFydGljbGUiPjE3PC9yZWYtdHlwZT48Y29udHJpYnV0b3Jz
PjxhdXRob3JzPjxhdXRob3I+WGllLCBaaHVvcnVpPC9hdXRob3I+PGF1dGhvcj5CYWlsZXksIEFs
bGlzb248L2F1dGhvcj48YXV0aG9yPkt1bGVzaG92LCBNYXhpbSBWPC9hdXRob3I+PGF1dGhvcj5D
bGFya2UsIERhbmllbCBKQjwvYXV0aG9yPjxhdXRob3I+RXZhbmdlbGlzdGEsIEpvaG4gRTwvYXV0
aG9yPjxhdXRob3I+SmVua2lucywgU2hlcnJ5IEw8L2F1dGhvcj48YXV0aG9yPkxhY2htYW5uLCBB
bGV4YW5kZXI8L2F1dGhvcj48YXV0aG9yPldvamNpZWNob3dpY3osIE1lZ2FuIEw8L2F1dGhvcj48
YXV0aG9yPktyb3Bpd25pY2tpLCBFcnlrPC9hdXRob3I+PGF1dGhvcj5KYWdvZG5paywgS2F0aGxl
ZW4gTTwvYXV0aG9yPjwvYXV0aG9ycz48L2NvbnRyaWJ1dG9ycz48dGl0bGVzPjx0aXRsZT5HZW5l
IHNldCBrbm93bGVkZ2UgZGlzY292ZXJ5IHdpdGggZW5yaWNocjwvdGl0bGU+PHNlY29uZGFyeS10
aXRsZT5DdXJyZW50IHByb3RvY29sczwvc2Vjb25kYXJ5LXRpdGxlPjwvdGl0bGVzPjxwZXJpb2Rp
Y2FsPjxmdWxsLXRpdGxlPkN1cnJlbnQgcHJvdG9jb2xzPC9mdWxsLXRpdGxlPjwvcGVyaW9kaWNh
bD48cGFnZXM+ZTkwPC9wYWdlcz48dm9sdW1lPjE8L3ZvbHVtZT48bnVtYmVyPjM8L251bWJlcj48
ZGF0ZXM+PHllYXI+MjAyMTwveWVhcj48L2RhdGVzPjxpc2JuPjI2OTEtMTI5OTwvaXNibj48dXJs
cz48L3VybHM+PC9yZWNvcmQ+PC9DaXRlPjwvRW5kTm90ZT4A
</w:fldData>
        </w:fldChar>
      </w:r>
      <w:r w:rsidR="00F74D45">
        <w:instrText xml:space="preserve"> ADDIN EN.CITE.DATA </w:instrText>
      </w:r>
      <w:r w:rsidR="00F74D45">
        <w:fldChar w:fldCharType="end"/>
      </w:r>
      <w:r w:rsidR="00F74D45">
        <w:fldChar w:fldCharType="separate"/>
      </w:r>
      <w:r w:rsidR="00F74D45">
        <w:rPr>
          <w:noProof/>
        </w:rPr>
        <w:t>[1-3]</w:t>
      </w:r>
      <w:r w:rsidR="00F74D45">
        <w:fldChar w:fldCharType="end"/>
      </w:r>
      <w:r>
        <w:t xml:space="preserve"> bar graph depicting highly enriched pathways via the </w:t>
      </w:r>
      <w:proofErr w:type="spellStart"/>
      <w:r>
        <w:t>WikiPathways</w:t>
      </w:r>
      <w:proofErr w:type="spellEnd"/>
      <w:r>
        <w:t xml:space="preserve"> 2019 Human database for the downregulated ligand/receptor interactions in the macula. Top enriched pathways include </w:t>
      </w:r>
      <w:proofErr w:type="spellStart"/>
      <w:r>
        <w:t>Wnt</w:t>
      </w:r>
      <w:proofErr w:type="spellEnd"/>
      <w:r>
        <w:t xml:space="preserve"> signaling in kidney disease</w:t>
      </w:r>
      <w:r w:rsidR="00F74D45">
        <w:t xml:space="preserve"> </w:t>
      </w:r>
      <w:r>
        <w:t xml:space="preserve">and </w:t>
      </w:r>
      <w:proofErr w:type="spellStart"/>
      <w:r>
        <w:t>ErbB</w:t>
      </w:r>
      <w:proofErr w:type="spellEnd"/>
      <w:r>
        <w:t xml:space="preserve"> signaling. </w:t>
      </w:r>
      <w:r w:rsidRPr="000F5F62">
        <w:rPr>
          <w:b/>
          <w:bCs/>
        </w:rPr>
        <w:t xml:space="preserve">(B) </w:t>
      </w:r>
      <w:proofErr w:type="spellStart"/>
      <w:r>
        <w:t>Enrichr</w:t>
      </w:r>
      <w:proofErr w:type="spellEnd"/>
      <w:r>
        <w:t xml:space="preserve"> </w:t>
      </w:r>
      <w:proofErr w:type="spellStart"/>
      <w:r>
        <w:t>clustergram</w:t>
      </w:r>
      <w:proofErr w:type="spellEnd"/>
      <w:r>
        <w:t xml:space="preserve"> depicts the genes contributing to the enriched pathway terms including </w:t>
      </w:r>
      <w:r>
        <w:rPr>
          <w:i/>
        </w:rPr>
        <w:t>WNT</w:t>
      </w:r>
      <w:r>
        <w:t xml:space="preserve">, </w:t>
      </w:r>
      <w:r>
        <w:rPr>
          <w:i/>
        </w:rPr>
        <w:t>FZD4</w:t>
      </w:r>
      <w:r>
        <w:t xml:space="preserve">, and </w:t>
      </w:r>
      <w:r>
        <w:rPr>
          <w:i/>
        </w:rPr>
        <w:t>ERBB3</w:t>
      </w:r>
      <w:r>
        <w:t xml:space="preserve">. </w:t>
      </w:r>
      <w:r w:rsidRPr="000F5F62">
        <w:rPr>
          <w:b/>
          <w:bCs/>
        </w:rPr>
        <w:t>(C)</w:t>
      </w:r>
      <w:r>
        <w:rPr>
          <w:b/>
        </w:rPr>
        <w:t xml:space="preserve"> </w:t>
      </w:r>
      <w:proofErr w:type="spellStart"/>
      <w:r>
        <w:t>Enrichr</w:t>
      </w:r>
      <w:proofErr w:type="spellEnd"/>
      <w:r>
        <w:t xml:space="preserve"> bar graph for upregulated ligand/receptor interactions in the macula. Top enriched pathways include PI3K-Akt signaling and Focal Adhesion-PI3K-Akt-mTOR, both of which are involved in the VEGF signaling pathway. </w:t>
      </w:r>
      <w:r w:rsidRPr="000F5F62">
        <w:rPr>
          <w:b/>
          <w:bCs/>
        </w:rPr>
        <w:t>(D)</w:t>
      </w:r>
      <w:r>
        <w:t xml:space="preserve"> </w:t>
      </w:r>
      <w:proofErr w:type="spellStart"/>
      <w:r>
        <w:t>Enrichr</w:t>
      </w:r>
      <w:proofErr w:type="spellEnd"/>
      <w:r>
        <w:t xml:space="preserve"> </w:t>
      </w:r>
      <w:proofErr w:type="spellStart"/>
      <w:r>
        <w:t>clustergram</w:t>
      </w:r>
      <w:proofErr w:type="spellEnd"/>
      <w:r>
        <w:t xml:space="preserve"> is enriched for genes including </w:t>
      </w:r>
      <w:r>
        <w:rPr>
          <w:i/>
        </w:rPr>
        <w:t>VEGFA</w:t>
      </w:r>
      <w:r>
        <w:t xml:space="preserve">, </w:t>
      </w:r>
      <w:r>
        <w:rPr>
          <w:i/>
        </w:rPr>
        <w:t>FLT1</w:t>
      </w:r>
      <w:r>
        <w:t xml:space="preserve">, and </w:t>
      </w:r>
      <w:r>
        <w:rPr>
          <w:i/>
        </w:rPr>
        <w:t>KDR</w:t>
      </w:r>
      <w:r>
        <w:t xml:space="preserve">, all of which are key components of VEGF signaling. </w:t>
      </w:r>
    </w:p>
    <w:p w14:paraId="462D7791" w14:textId="77777777" w:rsidR="00563EBE" w:rsidRPr="004F5FEE" w:rsidRDefault="00563EBE" w:rsidP="00563EBE">
      <w:pPr>
        <w:suppressLineNumbers/>
        <w:rPr>
          <w:color w:val="FF0000"/>
        </w:rPr>
      </w:pPr>
    </w:p>
    <w:p w14:paraId="3065181A" w14:textId="77777777" w:rsidR="00F74D45" w:rsidRDefault="0082737C">
      <w:r>
        <w:rPr>
          <w:noProof/>
        </w:rPr>
        <w:drawing>
          <wp:inline distT="0" distB="0" distL="0" distR="0" wp14:anchorId="74142EED" wp14:editId="0E456AA9">
            <wp:extent cx="5943600" cy="34264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screen">
                      <a:extLst>
                        <a:ext uri="{28A0092B-C50C-407E-A947-70E740481C1C}">
                          <a14:useLocalDpi xmlns:a14="http://schemas.microsoft.com/office/drawing/2010/main"/>
                        </a:ext>
                      </a:extLst>
                    </a:blip>
                    <a:stretch>
                      <a:fillRect/>
                    </a:stretch>
                  </pic:blipFill>
                  <pic:spPr>
                    <a:xfrm>
                      <a:off x="0" y="0"/>
                      <a:ext cx="5943600" cy="3426460"/>
                    </a:xfrm>
                    <a:prstGeom prst="rect">
                      <a:avLst/>
                    </a:prstGeom>
                  </pic:spPr>
                </pic:pic>
              </a:graphicData>
            </a:graphic>
          </wp:inline>
        </w:drawing>
      </w:r>
    </w:p>
    <w:p w14:paraId="74F2B075" w14:textId="77777777" w:rsidR="00F74D45" w:rsidRDefault="00F74D45"/>
    <w:p w14:paraId="1A984012" w14:textId="77777777" w:rsidR="00F74D45" w:rsidRPr="00F74D45" w:rsidRDefault="00F74D45" w:rsidP="00F74D45">
      <w:pPr>
        <w:pStyle w:val="EndNoteBibliography"/>
        <w:ind w:left="720" w:hanging="720"/>
        <w:rPr>
          <w:noProof/>
        </w:rPr>
      </w:pPr>
      <w:r>
        <w:fldChar w:fldCharType="begin"/>
      </w:r>
      <w:r>
        <w:instrText xml:space="preserve"> ADDIN EN.REFLIST </w:instrText>
      </w:r>
      <w:r>
        <w:fldChar w:fldCharType="separate"/>
      </w:r>
      <w:r w:rsidRPr="00F74D45">
        <w:rPr>
          <w:noProof/>
        </w:rPr>
        <w:t>1.</w:t>
      </w:r>
      <w:r w:rsidRPr="00F74D45">
        <w:rPr>
          <w:noProof/>
        </w:rPr>
        <w:tab/>
        <w:t xml:space="preserve">Chen, E.Y., et al., </w:t>
      </w:r>
      <w:r w:rsidRPr="00F74D45">
        <w:rPr>
          <w:i/>
          <w:noProof/>
        </w:rPr>
        <w:t>Enrichr: interactive and collaborative HTML5 gene list enrichment analysis tool.</w:t>
      </w:r>
      <w:r w:rsidRPr="00F74D45">
        <w:rPr>
          <w:noProof/>
        </w:rPr>
        <w:t xml:space="preserve"> BMC bioinformatics, 2013. </w:t>
      </w:r>
      <w:r w:rsidRPr="00F74D45">
        <w:rPr>
          <w:b/>
          <w:noProof/>
        </w:rPr>
        <w:t>14</w:t>
      </w:r>
      <w:r w:rsidRPr="00F74D45">
        <w:rPr>
          <w:noProof/>
        </w:rPr>
        <w:t>(1): p. 1-14.</w:t>
      </w:r>
    </w:p>
    <w:p w14:paraId="5D37DB2F" w14:textId="77777777" w:rsidR="00F74D45" w:rsidRPr="00F74D45" w:rsidRDefault="00F74D45" w:rsidP="00F74D45">
      <w:pPr>
        <w:pStyle w:val="EndNoteBibliography"/>
        <w:ind w:left="720" w:hanging="720"/>
        <w:rPr>
          <w:noProof/>
        </w:rPr>
      </w:pPr>
      <w:r w:rsidRPr="00F74D45">
        <w:rPr>
          <w:noProof/>
        </w:rPr>
        <w:t>2.</w:t>
      </w:r>
      <w:r w:rsidRPr="00F74D45">
        <w:rPr>
          <w:noProof/>
        </w:rPr>
        <w:tab/>
        <w:t xml:space="preserve">Kuleshov, M.V., et al., </w:t>
      </w:r>
      <w:r w:rsidRPr="00F74D45">
        <w:rPr>
          <w:i/>
          <w:noProof/>
        </w:rPr>
        <w:t>Enrichr: a comprehensive gene set enrichment analysis web server 2016 update.</w:t>
      </w:r>
      <w:r w:rsidRPr="00F74D45">
        <w:rPr>
          <w:noProof/>
        </w:rPr>
        <w:t xml:space="preserve"> Nucleic acids research, 2016. </w:t>
      </w:r>
      <w:r w:rsidRPr="00F74D45">
        <w:rPr>
          <w:b/>
          <w:noProof/>
        </w:rPr>
        <w:t>44</w:t>
      </w:r>
      <w:r w:rsidRPr="00F74D45">
        <w:rPr>
          <w:noProof/>
        </w:rPr>
        <w:t>(W1): p. W90-W97.</w:t>
      </w:r>
    </w:p>
    <w:p w14:paraId="3A2D0E43" w14:textId="77777777" w:rsidR="00F74D45" w:rsidRPr="00F74D45" w:rsidRDefault="00F74D45" w:rsidP="00F74D45">
      <w:pPr>
        <w:pStyle w:val="EndNoteBibliography"/>
        <w:ind w:left="720" w:hanging="720"/>
        <w:rPr>
          <w:noProof/>
        </w:rPr>
      </w:pPr>
      <w:r w:rsidRPr="00F74D45">
        <w:rPr>
          <w:noProof/>
        </w:rPr>
        <w:t>3.</w:t>
      </w:r>
      <w:r w:rsidRPr="00F74D45">
        <w:rPr>
          <w:noProof/>
        </w:rPr>
        <w:tab/>
        <w:t xml:space="preserve">Xie, Z., et al., </w:t>
      </w:r>
      <w:r w:rsidRPr="00F74D45">
        <w:rPr>
          <w:i/>
          <w:noProof/>
        </w:rPr>
        <w:t>Gene set knowledge discovery with enrichr.</w:t>
      </w:r>
      <w:r w:rsidRPr="00F74D45">
        <w:rPr>
          <w:noProof/>
        </w:rPr>
        <w:t xml:space="preserve"> Current protocols, 2021. </w:t>
      </w:r>
      <w:r w:rsidRPr="00F74D45">
        <w:rPr>
          <w:b/>
          <w:noProof/>
        </w:rPr>
        <w:t>1</w:t>
      </w:r>
      <w:r w:rsidRPr="00F74D45">
        <w:rPr>
          <w:noProof/>
        </w:rPr>
        <w:t>(3): p. e90.</w:t>
      </w:r>
    </w:p>
    <w:p w14:paraId="2610F550" w14:textId="42E083CC" w:rsidR="0082737C" w:rsidRDefault="00F74D45">
      <w:r>
        <w:fldChar w:fldCharType="end"/>
      </w:r>
    </w:p>
    <w:sectPr w:rsidR="0082737C" w:rsidSect="008C5C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ef9dteaqtr0w5ewttmvfrryzawsv0wv5929&quot;&gt;macaque manuscript library &lt;record-ids&gt;&lt;item&gt;73&lt;/item&gt;&lt;item&gt;74&lt;/item&gt;&lt;item&gt;75&lt;/item&gt;&lt;/record-ids&gt;&lt;/item&gt;&lt;/Libraries&gt;"/>
  </w:docVars>
  <w:rsids>
    <w:rsidRoot w:val="00AB5ACC"/>
    <w:rsid w:val="00006781"/>
    <w:rsid w:val="000F5F62"/>
    <w:rsid w:val="002A000C"/>
    <w:rsid w:val="00362D55"/>
    <w:rsid w:val="003A6052"/>
    <w:rsid w:val="00472DD6"/>
    <w:rsid w:val="00563EBE"/>
    <w:rsid w:val="00572D91"/>
    <w:rsid w:val="006B471C"/>
    <w:rsid w:val="0074564A"/>
    <w:rsid w:val="00755BBC"/>
    <w:rsid w:val="0082737C"/>
    <w:rsid w:val="008C5C5C"/>
    <w:rsid w:val="009E352E"/>
    <w:rsid w:val="00AB5ACC"/>
    <w:rsid w:val="00AC7800"/>
    <w:rsid w:val="00B3543E"/>
    <w:rsid w:val="00BC20E6"/>
    <w:rsid w:val="00C30A12"/>
    <w:rsid w:val="00CE54E7"/>
    <w:rsid w:val="00D4667F"/>
    <w:rsid w:val="00F74D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10C4F"/>
  <w15:chartTrackingRefBased/>
  <w15:docId w15:val="{58ABE811-6AAF-1D40-BBB7-CE2197BE3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37C"/>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2737C"/>
    <w:rPr>
      <w:color w:val="0563C1" w:themeColor="hyperlink"/>
      <w:u w:val="single"/>
    </w:rPr>
  </w:style>
  <w:style w:type="character" w:styleId="LineNumber">
    <w:name w:val="line number"/>
    <w:basedOn w:val="DefaultParagraphFont"/>
    <w:uiPriority w:val="99"/>
    <w:semiHidden/>
    <w:unhideWhenUsed/>
    <w:rsid w:val="00563EBE"/>
  </w:style>
  <w:style w:type="paragraph" w:customStyle="1" w:styleId="EndNoteBibliographyTitle">
    <w:name w:val="EndNote Bibliography Title"/>
    <w:basedOn w:val="Normal"/>
    <w:link w:val="EndNoteBibliographyTitleChar"/>
    <w:rsid w:val="00F74D45"/>
    <w:pPr>
      <w:jc w:val="center"/>
    </w:pPr>
  </w:style>
  <w:style w:type="character" w:customStyle="1" w:styleId="EndNoteBibliographyTitleChar">
    <w:name w:val="EndNote Bibliography Title Char"/>
    <w:basedOn w:val="DefaultParagraphFont"/>
    <w:link w:val="EndNoteBibliographyTitle"/>
    <w:rsid w:val="00F74D45"/>
    <w:rPr>
      <w:rFonts w:ascii="Times New Roman" w:eastAsia="Times New Roman" w:hAnsi="Times New Roman" w:cs="Times New Roman"/>
    </w:rPr>
  </w:style>
  <w:style w:type="paragraph" w:customStyle="1" w:styleId="EndNoteBibliography">
    <w:name w:val="EndNote Bibliography"/>
    <w:basedOn w:val="Normal"/>
    <w:link w:val="EndNoteBibliographyChar"/>
    <w:rsid w:val="00F74D45"/>
  </w:style>
  <w:style w:type="character" w:customStyle="1" w:styleId="EndNoteBibliographyChar">
    <w:name w:val="EndNote Bibliography Char"/>
    <w:basedOn w:val="DefaultParagraphFont"/>
    <w:link w:val="EndNoteBibliography"/>
    <w:rsid w:val="00F74D45"/>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tiff"/><Relationship Id="rId10" Type="http://schemas.openxmlformats.org/officeDocument/2006/relationships/image" Target="media/image6.tiff"/><Relationship Id="rId4" Type="http://schemas.openxmlformats.org/officeDocument/2006/relationships/hyperlink" Target="https://app.biorender.com/biorender-templates" TargetMode="Externa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700</Words>
  <Characters>3996</Characters>
  <Application>Microsoft Office Word</Application>
  <DocSecurity>0</DocSecurity>
  <Lines>33</Lines>
  <Paragraphs>9</Paragraphs>
  <ScaleCrop>false</ScaleCrop>
  <Company/>
  <LinksUpToDate>false</LinksUpToDate>
  <CharactersWithSpaces>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Mungale, Ameera (NIH/NCI) [F]</dc:creator>
  <cp:keywords/>
  <dc:description/>
  <cp:lastModifiedBy>Mungale, Ameera (NIH/NCI) [F]</cp:lastModifiedBy>
  <cp:revision>2</cp:revision>
  <dcterms:created xsi:type="dcterms:W3CDTF">2022-11-09T21:27:00Z</dcterms:created>
  <dcterms:modified xsi:type="dcterms:W3CDTF">2022-11-09T21:27:00Z</dcterms:modified>
</cp:coreProperties>
</file>