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84C1" w14:textId="77777777" w:rsidR="000D4057" w:rsidRDefault="008F6DD8">
      <w:pPr>
        <w:pStyle w:val="SupplementaryMaterial"/>
        <w:rPr>
          <w:b w:val="0"/>
        </w:rPr>
      </w:pPr>
      <w:r>
        <w:t>Supplementary Material</w:t>
      </w:r>
    </w:p>
    <w:p w14:paraId="31AEB4EF" w14:textId="77777777" w:rsidR="000D4057" w:rsidRDefault="008F6DD8">
      <w:pPr>
        <w:pStyle w:val="1"/>
        <w:numPr>
          <w:ilvl w:val="0"/>
          <w:numId w:val="0"/>
        </w:numPr>
      </w:pPr>
      <w:r>
        <w:t xml:space="preserve">Table </w:t>
      </w:r>
      <w:r>
        <w:rPr>
          <w:rFonts w:eastAsia="宋体" w:hint="eastAsia"/>
          <w:lang w:eastAsia="zh-CN"/>
        </w:rPr>
        <w:t>S2</w:t>
      </w:r>
      <w:r>
        <w:t xml:space="preserve">. </w:t>
      </w:r>
      <w:r>
        <w:rPr>
          <w:rFonts w:hint="eastAsia"/>
        </w:rPr>
        <w:t xml:space="preserve">Main ingredients of </w:t>
      </w:r>
      <w:r>
        <w:t>Cordyceps</w:t>
      </w:r>
      <w:r>
        <w:rPr>
          <w:rFonts w:hint="eastAsia"/>
        </w:rPr>
        <w:t xml:space="preserve">. </w:t>
      </w:r>
    </w:p>
    <w:tbl>
      <w:tblPr>
        <w:tblW w:w="8222" w:type="dxa"/>
        <w:tblInd w:w="1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3503"/>
        <w:gridCol w:w="1417"/>
        <w:gridCol w:w="1418"/>
      </w:tblGrid>
      <w:tr w:rsidR="000D4057" w14:paraId="11C4A90A" w14:textId="77777777">
        <w:trPr>
          <w:trHeight w:val="540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FFFB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b/>
                <w:color w:val="000000"/>
                <w:sz w:val="22"/>
                <w:lang w:eastAsia="zh-CN"/>
              </w:rPr>
              <w:t>Mol ID</w:t>
            </w: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FAC6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b/>
                <w:color w:val="000000"/>
                <w:sz w:val="22"/>
                <w:lang w:eastAsia="zh-CN"/>
              </w:rPr>
              <w:t>Mol Name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7FC8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b/>
                <w:color w:val="000000"/>
                <w:sz w:val="22"/>
                <w:lang w:eastAsia="zh-CN"/>
              </w:rPr>
              <w:t>OB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ED40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b/>
                <w:color w:val="000000"/>
                <w:sz w:val="22"/>
                <w:lang w:eastAsia="zh-CN"/>
              </w:rPr>
              <w:t>DL</w:t>
            </w:r>
          </w:p>
        </w:tc>
      </w:tr>
      <w:tr w:rsidR="000D4057" w14:paraId="2554A0A9" w14:textId="77777777">
        <w:trPr>
          <w:trHeight w:val="520"/>
        </w:trPr>
        <w:tc>
          <w:tcPr>
            <w:tcW w:w="188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909E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MOL000991</w:t>
            </w:r>
          </w:p>
        </w:tc>
        <w:tc>
          <w:tcPr>
            <w:tcW w:w="350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C8C7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Cinnamaldehyde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49CA" w14:textId="0A6C9AC9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31</w:t>
            </w:r>
            <w:r w:rsidR="00506088">
              <w:rPr>
                <w:rFonts w:eastAsia="等线" w:cs="Times New Roman"/>
                <w:color w:val="000000"/>
                <w:sz w:val="22"/>
                <w:lang w:eastAsia="zh-CN"/>
              </w:rPr>
              <w:t>.</w:t>
            </w: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BFDE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0.02</w:t>
            </w:r>
          </w:p>
        </w:tc>
      </w:tr>
      <w:tr w:rsidR="000D4057" w14:paraId="61D25ACE" w14:textId="77777777">
        <w:trPr>
          <w:trHeight w:val="520"/>
        </w:trPr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3448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MOL001308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9389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Oleic acid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BF65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33.13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4A41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0.14</w:t>
            </w:r>
          </w:p>
        </w:tc>
      </w:tr>
      <w:tr w:rsidR="000D4057" w14:paraId="53DEB0CF" w14:textId="77777777">
        <w:trPr>
          <w:trHeight w:val="520"/>
        </w:trPr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27DB5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MOL001439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5FAC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Arachidonic acid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17EE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45.57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0C7B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0.2</w:t>
            </w:r>
          </w:p>
        </w:tc>
      </w:tr>
      <w:tr w:rsidR="000D4057" w14:paraId="3DE389B7" w14:textId="77777777">
        <w:trPr>
          <w:trHeight w:val="520"/>
        </w:trPr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E525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MOL001691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7E28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Vitamin c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8378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13.34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829C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0.04</w:t>
            </w:r>
          </w:p>
        </w:tc>
      </w:tr>
      <w:tr w:rsidR="000D4057" w14:paraId="2F94FCCE" w14:textId="77777777">
        <w:trPr>
          <w:trHeight w:val="520"/>
        </w:trPr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12A9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MOL001744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CDCA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Uracil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838B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42.53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3813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0.02</w:t>
            </w:r>
          </w:p>
        </w:tc>
      </w:tr>
      <w:tr w:rsidR="000D4057" w14:paraId="52844A9A" w14:textId="77777777">
        <w:trPr>
          <w:trHeight w:val="520"/>
        </w:trPr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44C1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MOL001788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5264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Adenine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9B9A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62.81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2230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0.03</w:t>
            </w:r>
          </w:p>
        </w:tc>
      </w:tr>
      <w:tr w:rsidR="000D4057" w14:paraId="2B5AD10B" w14:textId="77777777">
        <w:trPr>
          <w:trHeight w:val="520"/>
        </w:trPr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D481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MOL000421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3B8A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Nicotinic acid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25CE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47.65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0F4C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0.02</w:t>
            </w:r>
          </w:p>
        </w:tc>
      </w:tr>
      <w:tr w:rsidR="000D4057" w14:paraId="4E152282" w14:textId="77777777">
        <w:trPr>
          <w:trHeight w:val="520"/>
        </w:trPr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26557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MOL000059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AC59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Uridine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A1D5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10.49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3780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0.11</w:t>
            </w:r>
          </w:p>
        </w:tc>
      </w:tr>
      <w:tr w:rsidR="000D4057" w14:paraId="1792A9B4" w14:textId="77777777">
        <w:trPr>
          <w:trHeight w:val="520"/>
        </w:trPr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BC7B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MOL006077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79B4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Thiamine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98A6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19.87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2033A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0.11</w:t>
            </w:r>
          </w:p>
        </w:tc>
      </w:tr>
      <w:tr w:rsidR="000D4057" w14:paraId="6C328DDF" w14:textId="77777777">
        <w:trPr>
          <w:trHeight w:val="520"/>
        </w:trPr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2BDD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MOL000860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0B672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Stearic acid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0251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17.83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9B2B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0.14</w:t>
            </w:r>
          </w:p>
        </w:tc>
      </w:tr>
      <w:tr w:rsidR="000D4057" w14:paraId="2754545F" w14:textId="77777777">
        <w:trPr>
          <w:trHeight w:val="520"/>
        </w:trPr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8843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  MOL000069</w:t>
            </w: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ab/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740A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Palmitic acid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8D95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19.3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60D2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0.1</w:t>
            </w:r>
          </w:p>
        </w:tc>
      </w:tr>
      <w:tr w:rsidR="000D4057" w14:paraId="4D1A09CC" w14:textId="77777777">
        <w:trPr>
          <w:trHeight w:val="520"/>
        </w:trPr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928E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MOL001439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4DD1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Arachidonic acid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2AE9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45.57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FA45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0.20</w:t>
            </w:r>
          </w:p>
        </w:tc>
      </w:tr>
      <w:tr w:rsidR="000D4057" w14:paraId="2D497B12" w14:textId="77777777">
        <w:trPr>
          <w:trHeight w:val="460"/>
        </w:trPr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C40D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MOL001645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2AF8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Linoleyl</w:t>
            </w:r>
            <w:proofErr w:type="spellEnd"/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acetate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5CDD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42.10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4BEB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0.20</w:t>
            </w:r>
          </w:p>
        </w:tc>
      </w:tr>
      <w:tr w:rsidR="000D4057" w14:paraId="038208C9" w14:textId="77777777">
        <w:trPr>
          <w:trHeight w:val="520"/>
        </w:trPr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2F63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MOL000358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DE9A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Beta-sitosterol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9AAD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36.91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CBCC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0.75</w:t>
            </w:r>
          </w:p>
        </w:tc>
      </w:tr>
      <w:tr w:rsidR="000D4057" w14:paraId="226AFEA2" w14:textId="77777777">
        <w:trPr>
          <w:trHeight w:val="540"/>
        </w:trPr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B8EC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MOL001169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0E87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Peroxyergosterol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0DE4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506088">
              <w:rPr>
                <w:rFonts w:eastAsia="宋体" w:cs="Times New Roman"/>
                <w:sz w:val="22"/>
                <w:lang w:eastAsia="zh-CN"/>
              </w:rPr>
              <w:t>44.39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83D3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0.82</w:t>
            </w:r>
          </w:p>
        </w:tc>
      </w:tr>
      <w:tr w:rsidR="000D4057" w14:paraId="3D9FE6A6" w14:textId="77777777">
        <w:trPr>
          <w:trHeight w:val="540"/>
        </w:trPr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638A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MOL008998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AB67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Cerevisterol</w:t>
            </w:r>
            <w:proofErr w:type="spellEnd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67B70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506088">
              <w:rPr>
                <w:rFonts w:eastAsia="宋体" w:cs="Times New Roman"/>
                <w:sz w:val="22"/>
                <w:lang w:eastAsia="zh-CN"/>
              </w:rPr>
              <w:t>39.52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5C9D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0.77</w:t>
            </w:r>
          </w:p>
        </w:tc>
      </w:tr>
      <w:tr w:rsidR="000D4057" w14:paraId="350BDF91" w14:textId="77777777">
        <w:trPr>
          <w:trHeight w:val="540"/>
        </w:trPr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52A2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MOL008999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F303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Holesteryl</w:t>
            </w:r>
            <w:proofErr w:type="spellEnd"/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palmitate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6B9F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506088">
              <w:rPr>
                <w:rFonts w:eastAsia="宋体" w:cs="Times New Roman"/>
                <w:sz w:val="22"/>
                <w:lang w:eastAsia="zh-CN"/>
              </w:rPr>
              <w:t>31.05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668B6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0.45</w:t>
            </w:r>
          </w:p>
        </w:tc>
      </w:tr>
      <w:tr w:rsidR="000D4057" w14:paraId="6882594C" w14:textId="77777777">
        <w:trPr>
          <w:trHeight w:val="540"/>
        </w:trPr>
        <w:tc>
          <w:tcPr>
            <w:tcW w:w="188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C822A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MOL000953</w:t>
            </w:r>
          </w:p>
        </w:tc>
        <w:tc>
          <w:tcPr>
            <w:tcW w:w="350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397B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CLR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14AC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506088">
              <w:rPr>
                <w:rFonts w:eastAsia="宋体" w:cs="Times New Roman"/>
                <w:sz w:val="22"/>
                <w:lang w:eastAsia="zh-CN"/>
              </w:rPr>
              <w:t>37.87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20764" w14:textId="77777777" w:rsidR="000D4057" w:rsidRPr="00506088" w:rsidRDefault="008F6DD8">
            <w:pPr>
              <w:spacing w:before="100" w:beforeAutospacing="1" w:after="100" w:afterAutospacing="1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06088">
              <w:rPr>
                <w:rFonts w:eastAsia="等线" w:cs="Times New Roman"/>
                <w:color w:val="000000"/>
                <w:sz w:val="22"/>
                <w:lang w:eastAsia="zh-CN"/>
              </w:rPr>
              <w:t>0.68</w:t>
            </w:r>
          </w:p>
        </w:tc>
      </w:tr>
    </w:tbl>
    <w:p w14:paraId="6BA8ADDF" w14:textId="1ECF09A4" w:rsidR="000D4057" w:rsidRPr="00407476" w:rsidRDefault="008F6DD8">
      <w:pPr>
        <w:widowControl w:val="0"/>
        <w:spacing w:before="0" w:after="0"/>
        <w:jc w:val="both"/>
        <w:rPr>
          <w:rFonts w:eastAsia="宋体" w:cs="Times New Roman"/>
          <w:kern w:val="2"/>
          <w:szCs w:val="24"/>
          <w:lang w:eastAsia="zh-CN"/>
        </w:rPr>
      </w:pPr>
      <w:r w:rsidRPr="00407476">
        <w:rPr>
          <w:rFonts w:eastAsia="宋体" w:cs="Times New Roman"/>
          <w:kern w:val="2"/>
          <w:szCs w:val="24"/>
          <w:lang w:eastAsia="zh-CN"/>
        </w:rPr>
        <w:t xml:space="preserve"> </w:t>
      </w:r>
      <w:r w:rsidRPr="00407476">
        <w:rPr>
          <w:rFonts w:eastAsia="宋体" w:cs="Times New Roman" w:hint="eastAsia"/>
          <w:szCs w:val="24"/>
          <w:lang w:eastAsia="zh-CN"/>
        </w:rPr>
        <w:t>Mol, molecule</w:t>
      </w:r>
      <w:r w:rsidR="00506088" w:rsidRPr="00407476">
        <w:rPr>
          <w:rFonts w:eastAsia="宋体" w:cs="Times New Roman"/>
          <w:szCs w:val="24"/>
          <w:lang w:eastAsia="zh-CN"/>
        </w:rPr>
        <w:t>;</w:t>
      </w:r>
      <w:r w:rsidRPr="00407476">
        <w:rPr>
          <w:rFonts w:eastAsia="宋体" w:cs="Times New Roman" w:hint="eastAsia"/>
          <w:szCs w:val="24"/>
          <w:lang w:eastAsia="zh-CN"/>
        </w:rPr>
        <w:t xml:space="preserve"> </w:t>
      </w:r>
      <w:r w:rsidRPr="00407476">
        <w:rPr>
          <w:rFonts w:eastAsia="宋体" w:cs="Times New Roman"/>
          <w:szCs w:val="24"/>
          <w:lang w:eastAsia="zh-CN"/>
        </w:rPr>
        <w:t>ID</w:t>
      </w:r>
      <w:r w:rsidR="00506088" w:rsidRPr="00407476">
        <w:rPr>
          <w:rFonts w:eastAsia="宋体" w:cs="Times New Roman"/>
          <w:szCs w:val="24"/>
          <w:lang w:eastAsia="zh-CN"/>
        </w:rPr>
        <w:t>,</w:t>
      </w:r>
      <w:r w:rsidRPr="00407476">
        <w:rPr>
          <w:rFonts w:eastAsia="宋体" w:cs="Times New Roman"/>
          <w:szCs w:val="24"/>
          <w:lang w:eastAsia="zh-CN"/>
        </w:rPr>
        <w:t xml:space="preserve"> </w:t>
      </w:r>
      <w:r w:rsidRPr="00407476">
        <w:rPr>
          <w:rFonts w:eastAsia="宋体" w:cs="Times New Roman" w:hint="eastAsia"/>
          <w:szCs w:val="24"/>
          <w:lang w:eastAsia="zh-CN"/>
        </w:rPr>
        <w:t>I</w:t>
      </w:r>
      <w:r w:rsidR="00506088" w:rsidRPr="00407476">
        <w:rPr>
          <w:rFonts w:eastAsia="宋体" w:cs="Times New Roman"/>
          <w:szCs w:val="24"/>
          <w:lang w:eastAsia="zh-CN"/>
        </w:rPr>
        <w:t>d</w:t>
      </w:r>
      <w:r w:rsidRPr="00407476">
        <w:rPr>
          <w:rFonts w:eastAsia="宋体" w:cs="Times New Roman" w:hint="eastAsia"/>
          <w:szCs w:val="24"/>
          <w:lang w:eastAsia="zh-CN"/>
        </w:rPr>
        <w:t>entity</w:t>
      </w:r>
      <w:r w:rsidR="00506088" w:rsidRPr="00407476">
        <w:rPr>
          <w:rFonts w:eastAsia="宋体" w:cs="Times New Roman"/>
          <w:szCs w:val="24"/>
          <w:lang w:eastAsia="zh-CN"/>
        </w:rPr>
        <w:t>;</w:t>
      </w:r>
      <w:r w:rsidRPr="00407476">
        <w:rPr>
          <w:rFonts w:eastAsia="宋体" w:cs="Times New Roman"/>
          <w:szCs w:val="24"/>
          <w:lang w:eastAsia="zh-CN"/>
        </w:rPr>
        <w:t xml:space="preserve"> </w:t>
      </w:r>
      <w:r w:rsidRPr="00407476">
        <w:rPr>
          <w:rFonts w:eastAsia="宋体" w:cs="Times New Roman" w:hint="eastAsia"/>
          <w:szCs w:val="24"/>
          <w:lang w:eastAsia="zh-CN"/>
        </w:rPr>
        <w:t>O</w:t>
      </w:r>
      <w:r w:rsidRPr="00407476">
        <w:rPr>
          <w:rFonts w:eastAsia="宋体" w:cs="Times New Roman"/>
          <w:szCs w:val="24"/>
          <w:lang w:eastAsia="zh-CN"/>
        </w:rPr>
        <w:t>B</w:t>
      </w:r>
      <w:r w:rsidR="00506088" w:rsidRPr="00407476">
        <w:rPr>
          <w:rFonts w:eastAsia="宋体" w:cs="Times New Roman"/>
          <w:szCs w:val="24"/>
          <w:lang w:eastAsia="zh-CN"/>
        </w:rPr>
        <w:t>,</w:t>
      </w:r>
      <w:r w:rsidRPr="00407476">
        <w:rPr>
          <w:rFonts w:eastAsia="宋体" w:cs="Times New Roman" w:hint="eastAsia"/>
          <w:szCs w:val="24"/>
          <w:lang w:eastAsia="zh-CN"/>
        </w:rPr>
        <w:t xml:space="preserve"> oral bioavailability</w:t>
      </w:r>
      <w:r w:rsidR="00506088" w:rsidRPr="00407476">
        <w:rPr>
          <w:rFonts w:eastAsia="宋体" w:cs="Times New Roman"/>
          <w:szCs w:val="24"/>
          <w:lang w:eastAsia="zh-CN"/>
        </w:rPr>
        <w:t>;</w:t>
      </w:r>
      <w:r w:rsidRPr="00407476">
        <w:rPr>
          <w:rFonts w:eastAsia="宋体" w:cs="Times New Roman" w:hint="eastAsia"/>
          <w:szCs w:val="24"/>
          <w:lang w:eastAsia="zh-CN"/>
        </w:rPr>
        <w:t xml:space="preserve"> DL</w:t>
      </w:r>
      <w:r w:rsidR="00506088" w:rsidRPr="00407476">
        <w:rPr>
          <w:rFonts w:eastAsia="宋体" w:cs="Times New Roman"/>
          <w:szCs w:val="24"/>
          <w:lang w:eastAsia="zh-CN"/>
        </w:rPr>
        <w:t>,</w:t>
      </w:r>
      <w:r w:rsidRPr="00407476">
        <w:rPr>
          <w:rFonts w:eastAsia="宋体" w:cs="Times New Roman" w:hint="eastAsia"/>
          <w:szCs w:val="24"/>
          <w:lang w:eastAsia="zh-CN"/>
        </w:rPr>
        <w:t xml:space="preserve"> drug likeness</w:t>
      </w:r>
      <w:r w:rsidR="00506088" w:rsidRPr="00407476">
        <w:rPr>
          <w:rFonts w:eastAsia="宋体" w:cs="Times New Roman"/>
          <w:szCs w:val="24"/>
          <w:lang w:eastAsia="zh-CN"/>
        </w:rPr>
        <w:t>;</w:t>
      </w:r>
      <w:r w:rsidRPr="00407476">
        <w:rPr>
          <w:rFonts w:eastAsia="宋体" w:cs="Times New Roman"/>
          <w:szCs w:val="24"/>
          <w:lang w:eastAsia="zh-CN"/>
        </w:rPr>
        <w:t xml:space="preserve"> Data sources</w:t>
      </w:r>
      <w:r w:rsidR="00506088" w:rsidRPr="00407476">
        <w:rPr>
          <w:rFonts w:eastAsia="宋体" w:cs="Times New Roman"/>
          <w:szCs w:val="24"/>
          <w:lang w:eastAsia="zh-CN"/>
        </w:rPr>
        <w:t>:</w:t>
      </w:r>
      <w:r w:rsidRPr="00407476">
        <w:rPr>
          <w:rFonts w:eastAsia="宋体" w:cs="Times New Roman"/>
          <w:szCs w:val="24"/>
          <w:lang w:eastAsia="zh-CN"/>
        </w:rPr>
        <w:t xml:space="preserve"> TCMSP</w:t>
      </w:r>
      <w:r w:rsidR="00506088" w:rsidRPr="00407476">
        <w:rPr>
          <w:rFonts w:eastAsia="宋体" w:cs="Times New Roman"/>
          <w:szCs w:val="24"/>
          <w:lang w:eastAsia="zh-CN"/>
        </w:rPr>
        <w:t>,</w:t>
      </w:r>
      <w:r w:rsidRPr="00407476">
        <w:rPr>
          <w:rFonts w:eastAsia="宋体" w:cs="Times New Roman"/>
          <w:szCs w:val="24"/>
          <w:lang w:eastAsia="zh-CN"/>
        </w:rPr>
        <w:t xml:space="preserve"> Filtering condition</w:t>
      </w:r>
      <w:r w:rsidR="00506088" w:rsidRPr="00407476">
        <w:rPr>
          <w:rFonts w:eastAsia="宋体" w:cs="Times New Roman"/>
          <w:szCs w:val="24"/>
          <w:lang w:eastAsia="zh-CN"/>
        </w:rPr>
        <w:t>:</w:t>
      </w:r>
      <w:r w:rsidRPr="00407476">
        <w:rPr>
          <w:rFonts w:eastAsia="宋体" w:cs="Times New Roman"/>
          <w:szCs w:val="24"/>
          <w:lang w:eastAsia="zh-CN"/>
        </w:rPr>
        <w:t xml:space="preserve"> </w:t>
      </w:r>
      <w:r w:rsidRPr="00407476">
        <w:rPr>
          <w:rFonts w:eastAsia="宋体" w:cs="Times New Roman" w:hint="eastAsia"/>
          <w:szCs w:val="24"/>
          <w:lang w:eastAsia="zh-CN"/>
        </w:rPr>
        <w:t>OB</w:t>
      </w:r>
      <w:r w:rsidRPr="00407476">
        <w:rPr>
          <w:rFonts w:eastAsia="宋体" w:cs="Times New Roman"/>
          <w:szCs w:val="24"/>
          <w:lang w:eastAsia="zh-CN"/>
        </w:rPr>
        <w:t>≥</w:t>
      </w:r>
      <w:r w:rsidRPr="00407476">
        <w:rPr>
          <w:rFonts w:eastAsia="宋体" w:cs="Times New Roman" w:hint="eastAsia"/>
          <w:szCs w:val="24"/>
          <w:lang w:eastAsia="zh-CN"/>
        </w:rPr>
        <w:t>30</w:t>
      </w:r>
      <w:r w:rsidR="00506088" w:rsidRPr="00407476">
        <w:rPr>
          <w:rFonts w:eastAsia="宋体" w:cs="Times New Roman"/>
          <w:szCs w:val="24"/>
          <w:lang w:eastAsia="zh-CN"/>
        </w:rPr>
        <w:t>.</w:t>
      </w:r>
    </w:p>
    <w:sectPr w:rsidR="000D4057" w:rsidRPr="00407476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76F1" w14:textId="77777777" w:rsidR="007E3E07" w:rsidRDefault="007E3E07">
      <w:pPr>
        <w:spacing w:before="0" w:after="0"/>
      </w:pPr>
      <w:r>
        <w:separator/>
      </w:r>
    </w:p>
  </w:endnote>
  <w:endnote w:type="continuationSeparator" w:id="0">
    <w:p w14:paraId="4D4DC435" w14:textId="77777777" w:rsidR="007E3E07" w:rsidRDefault="007E3E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333F" w14:textId="77777777" w:rsidR="000D4057" w:rsidRDefault="008F6DD8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965B47" wp14:editId="4438676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17D1B2" w14:textId="77777777" w:rsidR="000D4057" w:rsidRDefault="008F6DD8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5AC4" w14:textId="77777777" w:rsidR="000D4057" w:rsidRDefault="008F6DD8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354CC" wp14:editId="2638FE6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913AA2" w14:textId="77777777" w:rsidR="000D4057" w:rsidRDefault="008F6DD8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F4B2" w14:textId="77777777" w:rsidR="007E3E07" w:rsidRDefault="007E3E07">
      <w:pPr>
        <w:spacing w:before="0" w:after="0"/>
      </w:pPr>
      <w:r>
        <w:separator/>
      </w:r>
    </w:p>
  </w:footnote>
  <w:footnote w:type="continuationSeparator" w:id="0">
    <w:p w14:paraId="38EE54E1" w14:textId="77777777" w:rsidR="007E3E07" w:rsidRDefault="007E3E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D202" w14:textId="77777777" w:rsidR="000D4057" w:rsidRDefault="008F6DD8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0557" w14:textId="77777777" w:rsidR="000D4057" w:rsidRDefault="008F6DD8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384D5FD" wp14:editId="4A122E91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858555">
    <w:abstractNumId w:val="0"/>
  </w:num>
  <w:num w:numId="2" w16cid:durableId="52077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0NzlhNGQ5NGMxN2MxNjc1OTkwNjU3NzhlMGVjNjAifQ=="/>
  </w:docVars>
  <w:rsids>
    <w:rsidRoot w:val="00ED20B5"/>
    <w:rsid w:val="0001436A"/>
    <w:rsid w:val="00034304"/>
    <w:rsid w:val="00035434"/>
    <w:rsid w:val="00052A14"/>
    <w:rsid w:val="00077D53"/>
    <w:rsid w:val="000D4057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D662F"/>
    <w:rsid w:val="00401590"/>
    <w:rsid w:val="00407476"/>
    <w:rsid w:val="00447801"/>
    <w:rsid w:val="00452E9C"/>
    <w:rsid w:val="004735C8"/>
    <w:rsid w:val="004947A6"/>
    <w:rsid w:val="004961FF"/>
    <w:rsid w:val="00506088"/>
    <w:rsid w:val="00517A89"/>
    <w:rsid w:val="005250F2"/>
    <w:rsid w:val="00593EEA"/>
    <w:rsid w:val="005A5EEE"/>
    <w:rsid w:val="005F71F9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7EDF"/>
    <w:rsid w:val="00790BB3"/>
    <w:rsid w:val="007C206C"/>
    <w:rsid w:val="007E3E07"/>
    <w:rsid w:val="00817DD6"/>
    <w:rsid w:val="0083759F"/>
    <w:rsid w:val="00885156"/>
    <w:rsid w:val="008F6DD8"/>
    <w:rsid w:val="009151AA"/>
    <w:rsid w:val="0093429D"/>
    <w:rsid w:val="00943573"/>
    <w:rsid w:val="00964134"/>
    <w:rsid w:val="00970F7D"/>
    <w:rsid w:val="00994A3D"/>
    <w:rsid w:val="009C2B12"/>
    <w:rsid w:val="00A174D9"/>
    <w:rsid w:val="00AA08B4"/>
    <w:rsid w:val="00AA4D24"/>
    <w:rsid w:val="00AB6715"/>
    <w:rsid w:val="00B1671E"/>
    <w:rsid w:val="00B25EB8"/>
    <w:rsid w:val="00B37F4D"/>
    <w:rsid w:val="00C14433"/>
    <w:rsid w:val="00C52A7B"/>
    <w:rsid w:val="00C56BAF"/>
    <w:rsid w:val="00C679AA"/>
    <w:rsid w:val="00C75972"/>
    <w:rsid w:val="00C86EFC"/>
    <w:rsid w:val="00CD066B"/>
    <w:rsid w:val="00CE4FEE"/>
    <w:rsid w:val="00D060CF"/>
    <w:rsid w:val="00DB59C3"/>
    <w:rsid w:val="00DB5BA8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92791"/>
    <w:rsid w:val="20EB5443"/>
    <w:rsid w:val="75B61D1E"/>
    <w:rsid w:val="790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FBE99"/>
  <w15:docId w15:val="{19ADE8CC-2305-4C72-9977-817E60BD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hAnsi="Times New Roman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qFormat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2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c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qFormat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qFormat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孙 赫琳</cp:lastModifiedBy>
  <cp:revision>5</cp:revision>
  <cp:lastPrinted>2013-10-03T12:51:00Z</cp:lastPrinted>
  <dcterms:created xsi:type="dcterms:W3CDTF">2022-05-06T08:01:00Z</dcterms:created>
  <dcterms:modified xsi:type="dcterms:W3CDTF">2022-05-13T08:32:00Z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0B959B4D49B44281B1A17B36F7911152</vt:lpwstr>
  </property>
</Properties>
</file>