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hAnsi="Times New Roman" w:cs="Times New Roman" w:asciiTheme="minorAscii"/>
          <w:sz w:val="21"/>
          <w:szCs w:val="21"/>
          <w:lang w:val="en-US" w:eastAsia="zh-CN"/>
        </w:rPr>
      </w:pPr>
    </w:p>
    <w:p>
      <w:pPr>
        <w:rPr>
          <w:rFonts w:hint="default" w:ascii="Calibri" w:hAnsi="Calibri"/>
          <w:sz w:val="20"/>
          <w:szCs w:val="20"/>
          <w:lang w:val="en-US" w:eastAsia="zh-CN"/>
        </w:rPr>
      </w:pPr>
      <w:r>
        <w:rPr>
          <w:rFonts w:hint="eastAsia" w:ascii="Calibri" w:hAnsi="Calibri"/>
          <w:sz w:val="20"/>
          <w:szCs w:val="20"/>
          <w:lang w:val="en-US" w:eastAsia="zh-CN"/>
        </w:rPr>
        <w:t xml:space="preserve">Supplement table 1: </w:t>
      </w:r>
      <w:r>
        <w:rPr>
          <w:rFonts w:hint="default" w:ascii="Calibri" w:hAnsi="Calibri"/>
          <w:sz w:val="20"/>
          <w:szCs w:val="20"/>
          <w:lang w:val="en-US" w:eastAsia="zh-CN"/>
        </w:rPr>
        <w:t xml:space="preserve"> The characteristics of the included studies </w:t>
      </w:r>
    </w:p>
    <w:tbl>
      <w:tblPr>
        <w:tblStyle w:val="3"/>
        <w:tblpPr w:leftFromText="180" w:rightFromText="180" w:vertAnchor="text" w:horzAnchor="page" w:tblpX="563" w:tblpY="308"/>
        <w:tblOverlap w:val="never"/>
        <w:tblW w:w="1502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488"/>
        <w:gridCol w:w="1255"/>
        <w:gridCol w:w="1439"/>
        <w:gridCol w:w="1178"/>
        <w:gridCol w:w="699"/>
        <w:gridCol w:w="1070"/>
        <w:gridCol w:w="1142"/>
        <w:gridCol w:w="825"/>
        <w:gridCol w:w="405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71" w:type="dxa"/>
            <w:vMerge w:val="restar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  <w:t>Study</w:t>
            </w:r>
          </w:p>
        </w:tc>
        <w:tc>
          <w:tcPr>
            <w:tcW w:w="1488" w:type="dxa"/>
            <w:vMerge w:val="restar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  <w:t>Countries/Regions</w:t>
            </w:r>
          </w:p>
        </w:tc>
        <w:tc>
          <w:tcPr>
            <w:tcW w:w="1255" w:type="dxa"/>
            <w:vMerge w:val="restar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  <w:t>Sample Size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4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0" w:lef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15"/>
                <w:szCs w:val="15"/>
              </w:rPr>
              <w:t>Diagnostic criteria</w:t>
            </w:r>
          </w:p>
        </w:tc>
        <w:tc>
          <w:tcPr>
            <w:tcW w:w="11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0" w:lef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</w:rPr>
              <w:t>xperimental design method</w:t>
            </w:r>
          </w:p>
        </w:tc>
        <w:tc>
          <w:tcPr>
            <w:tcW w:w="699" w:type="dxa"/>
            <w:vMerge w:val="restar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  <w:t xml:space="preserve">Mean /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  <w:t>Median Age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70" w:type="dxa"/>
            <w:vMerge w:val="restar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  <w:t>Gender(Male/ Female)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42" w:type="dxa"/>
            <w:vMerge w:val="restar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  <w:t>Special  CT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  <w:t xml:space="preserve">CT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  <w:t>Abnormal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4055" w:type="dxa"/>
            <w:vMerge w:val="restar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  <w:t xml:space="preserve">CT Imaging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  <w:t>Manifestations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871" w:type="dxa"/>
            <w:vMerge w:val="continue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488" w:type="dxa"/>
            <w:vMerge w:val="continue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255" w:type="dxa"/>
            <w:vMerge w:val="continue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78" w:type="dxa"/>
            <w:vMerge w:val="continue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699" w:type="dxa"/>
            <w:vMerge w:val="continue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70" w:type="dxa"/>
            <w:vMerge w:val="continue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42" w:type="dxa"/>
            <w:vMerge w:val="continue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4055" w:type="dxa"/>
            <w:vMerge w:val="continue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Caro-Dominguez</w:t>
            </w:r>
            <w:r>
              <w:rPr>
                <w:rFonts w:hint="eastAsia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 et al. [32]</w:t>
            </w:r>
          </w:p>
        </w:tc>
        <w:tc>
          <w:tcPr>
            <w:tcW w:w="1488" w:type="dxa"/>
            <w:tcBorders>
              <w:top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European countries,Iran,Mexico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and HK</w:t>
            </w:r>
          </w:p>
        </w:tc>
        <w:tc>
          <w:tcPr>
            <w:tcW w:w="125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81(24 with chest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CT 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RT-PCR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Retrospective observational study</w:t>
            </w:r>
            <w:r>
              <w:rPr>
                <w:rFonts w:hint="default" w:ascii="Times New Roman" w:hAnsi="Times New Roman" w:eastAsia="FcqlmtAdvTT3713a231" w:cs="Times New Roman"/>
                <w:b w:val="0"/>
                <w:bCs w:val="0"/>
                <w:color w:val="131413"/>
                <w:kern w:val="0"/>
                <w:sz w:val="15"/>
                <w:szCs w:val="15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13.5</w:t>
            </w:r>
          </w:p>
        </w:tc>
        <w:tc>
          <w:tcPr>
            <w:tcW w:w="1070" w:type="dxa"/>
            <w:tcBorders>
              <w:top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12/12</w:t>
            </w:r>
          </w:p>
        </w:tc>
        <w:tc>
          <w:tcPr>
            <w:tcW w:w="1142" w:type="dxa"/>
            <w:tcBorders>
              <w:top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Without mention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22</w:t>
            </w:r>
          </w:p>
        </w:tc>
        <w:tc>
          <w:tcPr>
            <w:tcW w:w="4055" w:type="dxa"/>
            <w:tcBorders>
              <w:top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GGO,Consolidations, Linear opacities, Nodules,Tree in bud appearance, Lymphadenopathy, Vascular engorgement,Crazy paving pattern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Himoto et al</w:t>
            </w:r>
            <w:r>
              <w:rPr>
                <w:rFonts w:hint="eastAsia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. [33]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Japan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21(6 diagnosed COVID-19)</w:t>
            </w:r>
            <w:r>
              <w:rPr>
                <w:rFonts w:hint="default" w:ascii="Times New Roman" w:hAnsi="Times New Roman" w:eastAsia="STIX-Regular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RT-PCR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Retrospective cohort study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58.5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5/1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Without mention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40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GGO ,Consolidations ,opacities4,Pulmonary emphysema, Pulmonary nodules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ind w:left="150" w:hanging="150" w:hangingChars="10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Mohammdi et al</w:t>
            </w:r>
            <w:r>
              <w:rPr>
                <w:rFonts w:hint="eastAsia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. [34]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Iran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27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RT-PCR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Retrospective cohort study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4.7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10/17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Without mention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18</w:t>
            </w:r>
          </w:p>
        </w:tc>
        <w:tc>
          <w:tcPr>
            <w:tcW w:w="40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Ground-glass opacities , Air-bronchogram , Consolidation, Cystic lesions ,Reticular lesion ,Vascular thickening , Crazy paving ,Nodules ,Septal thickening , Bronchial wall thickening1, Pleural efusion ,Pleural thickening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Yoon</w:t>
            </w:r>
            <w:r>
              <w:rPr>
                <w:rFonts w:hint="eastAsia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et al</w:t>
            </w:r>
            <w:r>
              <w:rPr>
                <w:rFonts w:hint="eastAsia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. [35]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Korean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9(77 lung  lesions)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RT-PCR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Retrospective cohort study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54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4/5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Without mention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54</w:t>
            </w:r>
          </w:p>
        </w:tc>
        <w:tc>
          <w:tcPr>
            <w:tcW w:w="40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GGO,Consolidation ,Crazy-paving appearance ,Mixed GGO and consolidation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8"/>
                <w:szCs w:val="18"/>
              </w:rPr>
              <w:t>Çinkooğlu</w:t>
            </w: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et al</w:t>
            </w:r>
            <w:r>
              <w:rPr>
                <w:rFonts w:hint="eastAsia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. [36]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Turkey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185(147 diagnosed COVID-19)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RT-PCR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Retrospective cohort study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48.7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87/98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HRCT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109</w:t>
            </w:r>
          </w:p>
        </w:tc>
        <w:tc>
          <w:tcPr>
            <w:tcW w:w="40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Pure GGO , GGO with consolidation, Crazy paving pattern 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Pure consolidation , Solid nodules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0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Abrishami et al</w:t>
            </w:r>
            <w:r>
              <w:rPr>
                <w:rFonts w:hint="eastAsia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.</w:t>
            </w:r>
            <w:bookmarkStart w:id="0" w:name="_GoBack"/>
            <w:bookmarkEnd w:id="0"/>
            <w:r>
              <w:rPr>
                <w:rFonts w:hint="eastAsia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[37]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Iran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RT-PCR and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Retrospective cohort study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47.7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9/3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Without mention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40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Ground glass opacity , Consolidation , Interlobular septal thickening, Dilated small vessels in the lesion , Crazy-paving , Pleural effusion, Pericardial effusion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Achour</w:t>
            </w:r>
            <w:r>
              <w:rPr>
                <w:rFonts w:hint="eastAsia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et al</w:t>
            </w:r>
            <w:r>
              <w:rPr>
                <w:rFonts w:hint="eastAsia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. [38]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Tunisia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542(9diagnosed COVID-19)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RT-PCR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and Chest CT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Retrospective cohort study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45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357/185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Without mention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40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Ground-glass opacity , Consolidation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Caruso</w:t>
            </w:r>
            <w:r>
              <w:rPr>
                <w:rFonts w:hint="eastAsia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et al</w:t>
            </w:r>
            <w:r>
              <w:rPr>
                <w:rFonts w:hint="eastAsia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. [39]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Italy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158（58with chest </w:t>
            </w:r>
          </w:p>
          <w:p>
            <w:pPr>
              <w:widowControl/>
              <w:ind w:left="0" w:lef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CT and postive PCR）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RT-PCR and Chest CT</w:t>
            </w:r>
          </w:p>
          <w:p>
            <w:pPr>
              <w:widowControl/>
              <w:ind w:left="0" w:leftChars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0" w:leftChars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Prospective study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0" w:lef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57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ind w:left="0" w:lef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83/75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Without mention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0" w:lef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58</w:t>
            </w:r>
          </w:p>
        </w:tc>
        <w:tc>
          <w:tcPr>
            <w:tcW w:w="40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Ground Glass Opacity (GGO) , Consolidation , Lymphadenopathy 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Bronchiectasis ,Air Bronchogram , Pulmonary nodules surrounded by GGO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0" w:lef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0" w:leftChars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0" w:leftChars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0" w:lef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ind w:left="0" w:lef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0" w:lef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0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Iwasawa et al</w:t>
            </w:r>
            <w:r>
              <w:rPr>
                <w:rFonts w:hint="eastAsia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. [40]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Japan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0" w:lef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0" w:leftChars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RT-PCR</w:t>
            </w:r>
          </w:p>
          <w:p>
            <w:pPr>
              <w:widowControl/>
              <w:ind w:left="0" w:leftChars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0" w:leftChars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Retrospective cohort study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0" w:lef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69.2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ind w:left="0" w:lef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2/4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U-HR-CT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0" w:lef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40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GGO,Consolidation ,Linear opacities ,Crazy paving pattern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Agostini</w:t>
            </w:r>
            <w:r>
              <w:rPr>
                <w:rFonts w:hint="eastAsia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et al</w:t>
            </w:r>
            <w:r>
              <w:rPr>
                <w:rFonts w:hint="eastAsia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. [41]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Italy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0" w:lef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0" w:leftChars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RT-PCR</w:t>
            </w:r>
          </w:p>
          <w:p>
            <w:pPr>
              <w:widowControl/>
              <w:ind w:left="0" w:leftChars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0" w:leftChars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Prospective cohort study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0" w:lef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53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ind w:left="0" w:lef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3/7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HD-DECT /LDCT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0" w:lef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40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Ground glass opacities ,Linear opacities , “Crazy-Paving” pattern , “Reverse Halo” Sign ,Bronchial Wall Thickening , Bronchiectasis , Bilateral lung involvement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Inui</w:t>
            </w:r>
            <w:r>
              <w:rPr>
                <w:rFonts w:hint="eastAsia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et al</w:t>
            </w:r>
            <w:r>
              <w:rPr>
                <w:rFonts w:hint="eastAsia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. [42]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Japan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0" w:lef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104（63 with lung opacities）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0" w:leftChars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RT-PCR</w:t>
            </w:r>
          </w:p>
          <w:p>
            <w:pPr>
              <w:widowControl/>
              <w:ind w:left="0" w:leftChars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0" w:leftChars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Prospective cohort study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0" w:lef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61.4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ind w:left="0" w:lef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54/50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Without mention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0" w:lef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63</w:t>
            </w:r>
          </w:p>
        </w:tc>
        <w:tc>
          <w:tcPr>
            <w:tcW w:w="40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Lung opacities ,Airway abnormalities ,Emphysema ,Pulmonary fibrosis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Teich et al</w:t>
            </w:r>
            <w:r>
              <w:rPr>
                <w:rFonts w:hint="eastAsia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. [43]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Brazil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510（78 with chest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CT）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RT-PCR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Retrospective cohort study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39.9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290/220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Without mention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73</w:t>
            </w:r>
          </w:p>
        </w:tc>
        <w:tc>
          <w:tcPr>
            <w:tcW w:w="40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GGO ,Local patchy shadowing ,Bilateral patchy shadowing ,Interstitial abnormalities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Korkmaz</w:t>
            </w:r>
            <w:r>
              <w:rPr>
                <w:rFonts w:hint="eastAsia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et al</w:t>
            </w:r>
            <w:r>
              <w:rPr>
                <w:rFonts w:hint="eastAsia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. [44]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Turkey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81(30with chest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CT)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RT-PCR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Retrospective cohort study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9.5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48/33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Without mention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40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Consolidation ,Ground-glass opacities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Yoshimura</w:t>
            </w:r>
            <w:r>
              <w:rPr>
                <w:rFonts w:hint="eastAsia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et al</w:t>
            </w:r>
            <w:r>
              <w:rPr>
                <w:rFonts w:hint="eastAsia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. [45]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Japan,USA,Australia,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HK,Taiwan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17（7with chest </w:t>
            </w:r>
          </w:p>
          <w:p>
            <w:pPr>
              <w:widowControl/>
              <w:ind w:left="0" w:left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CT） 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RT-PCR</w:t>
            </w:r>
          </w:p>
          <w:p>
            <w:pPr>
              <w:widowControl/>
              <w:ind w:left="0" w:leftChars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0" w:leftChars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Retrospective cohort study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0" w:left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69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ind w:left="0" w:left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8/9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Without mention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0" w:left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40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Bilateral lesions ,Ground-glass opacities ,Peripheral dominance ,Reticular pattern , Crazy paving pattern , Consolidations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Wu et al</w:t>
            </w:r>
            <w:r>
              <w:rPr>
                <w:rFonts w:hint="eastAsia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. [16]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China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80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Chest CT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retrospective study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46.1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39/41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Without mention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55</w:t>
            </w:r>
          </w:p>
        </w:tc>
        <w:tc>
          <w:tcPr>
            <w:tcW w:w="40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Bilateral lung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Ai et al</w:t>
            </w:r>
            <w:r>
              <w:rPr>
                <w:rFonts w:hint="eastAsia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. [17]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China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1,014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RT-PCR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retrospective study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51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467/547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Thin-section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Chest CT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888</w:t>
            </w:r>
          </w:p>
        </w:tc>
        <w:tc>
          <w:tcPr>
            <w:tcW w:w="40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Bilateral lung, GGO, consolidation, interlobular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septal thickening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40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Pan et al</w:t>
            </w:r>
            <w:r>
              <w:rPr>
                <w:rFonts w:hint="eastAsia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. [46]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China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63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Chest CT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Retrospective, cross section study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44.9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33/30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Thin-section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Chest CT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63</w:t>
            </w:r>
          </w:p>
        </w:tc>
        <w:tc>
          <w:tcPr>
            <w:tcW w:w="40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GGO, consolidation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Bernheim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et al</w:t>
            </w:r>
            <w:r>
              <w:rPr>
                <w:rFonts w:hint="eastAsia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. [47]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China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121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RT-PCR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retrospective study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45.3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61/60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99 with thin-section/22 with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conventional CT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94</w:t>
            </w:r>
          </w:p>
        </w:tc>
        <w:tc>
          <w:tcPr>
            <w:tcW w:w="40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GGO, consolidation, crazy paving pattern, pleural effusion, bronchiectasis, lymphadenopathy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Shi et al</w:t>
            </w:r>
            <w:r>
              <w:rPr>
                <w:rFonts w:hint="eastAsia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. [48]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China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81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next-generation sequencing or RT-PCR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retrospective study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49.5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42/39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Thin-section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Chest CT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81</w:t>
            </w:r>
          </w:p>
        </w:tc>
        <w:tc>
          <w:tcPr>
            <w:tcW w:w="40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Bilateral lung, GGO, consolidation, interlobular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septal thickening, adjacent pleura thickening, air bronchogram, pleural effusion, bronchiectasis, lymphadenopathy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Xu et al</w:t>
            </w:r>
            <w:r>
              <w:rPr>
                <w:rFonts w:hint="eastAsia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. [49]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China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50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Chest CT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retrospective study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43.9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29/21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Thin-section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Chest CT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41</w:t>
            </w:r>
          </w:p>
        </w:tc>
        <w:tc>
          <w:tcPr>
            <w:tcW w:w="40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GGO, consolidation, interlobular septal thickening, air bronchogram, pleural effusion,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Xu et al</w:t>
            </w:r>
            <w:r>
              <w:rPr>
                <w:rFonts w:hint="eastAsia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. [50]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China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90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RT-PCR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retrospective study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39/51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Thin-section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Chest CT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69</w:t>
            </w:r>
          </w:p>
        </w:tc>
        <w:tc>
          <w:tcPr>
            <w:tcW w:w="40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Bilateral lung, GGO, consolidation, crazy paving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pattern, interlobular septal thickening, air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bronchogram, adjacent pleura thickening, pleural effusion, pericardial effusion,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lymphadenopathy,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Zhao et al</w:t>
            </w:r>
            <w:r>
              <w:rPr>
                <w:rFonts w:hint="eastAsia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. [51]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China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0" w:leftChars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101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RT-PCR</w:t>
            </w:r>
          </w:p>
          <w:p>
            <w:pPr>
              <w:widowControl/>
              <w:ind w:left="0" w:leftChars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retrospective study</w:t>
            </w:r>
          </w:p>
          <w:p>
            <w:pPr>
              <w:widowControl/>
              <w:ind w:left="0" w:leftChars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0" w:leftChars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44.4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ind w:left="0" w:leftChars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87/39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Without mention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0" w:leftChars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93</w:t>
            </w:r>
          </w:p>
        </w:tc>
        <w:tc>
          <w:tcPr>
            <w:tcW w:w="40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GGO,Consolidation Mixed ground-glass opacities and consolidation,Centrilobular nodules,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 xml:space="preserve">Architectural distortion,Bronchial wall thickening,Traction bronchiectasis,Intrathoracic lymph node enlargement ,Vascular enlargement,Pleural effusions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Li et al.</w:t>
            </w:r>
            <w:r>
              <w:rPr>
                <w:rFonts w:hint="eastAsia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[52]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China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0" w:leftChars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83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0" w:leftChars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Diagnosis and Treatment of Novel Coronavirus Pneumonia (Fifth Trial</w:t>
            </w:r>
          </w:p>
          <w:p>
            <w:pPr>
              <w:widowControl/>
              <w:ind w:left="0" w:leftChars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Version) of China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retrospective study</w:t>
            </w:r>
          </w:p>
          <w:p>
            <w:pPr>
              <w:widowControl/>
              <w:ind w:left="0" w:leftChars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0" w:leftChars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45.5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ind w:left="0" w:leftChars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44/39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Without mention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0" w:leftChars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83</w:t>
            </w:r>
          </w:p>
        </w:tc>
        <w:tc>
          <w:tcPr>
            <w:tcW w:w="40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GGO, Linear opacities ,Consolidation, Interlobular septal thickening, Crazy-paving pattern, Spider web sign,Bronchial wall thickening,Subpleural curvilinear line, Nodule,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Reticulation, Lymph node enlargement,Pleural effusion,Pericardial effusion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Zhou et al.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 xml:space="preserve"> [53]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China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62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RT-PCR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retrospective study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52.8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39/23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MDCT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62</w:t>
            </w:r>
          </w:p>
        </w:tc>
        <w:tc>
          <w:tcPr>
            <w:tcW w:w="40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GGO,Consolidation,GGO and reticular pattern,Vacuolar sign, Microvascular dilation sign, Fibrotic streaks, Subpleural line ,Subpleural transparent line ,Bronchial change,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 xml:space="preserve">Air bronchogram,Bronchus distortion,Pleural change,Thickening of pleura, Pleural retraction sign ,Pleural effusion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Xiong et al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. [54]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China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42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RT-PCR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retrospective study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49.5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25/17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HRCT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42</w:t>
            </w:r>
          </w:p>
        </w:tc>
        <w:tc>
          <w:tcPr>
            <w:tcW w:w="40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 xml:space="preserve">Consolidation,Interstitial thickening,Air bronchograms,Fibrous stripes,Pleural effusion,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Lymph nodes changes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Cheng et al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. [55]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China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11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 xml:space="preserve">RT-PCR and </w:t>
            </w: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Chest CT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retrospective study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50.3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8/3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Without mention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11</w:t>
            </w:r>
          </w:p>
        </w:tc>
        <w:tc>
          <w:tcPr>
            <w:tcW w:w="40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GGO,Mixed GGO,Consolidation,Air bronchogram,Centrilobular nodules,Tree-in-bud sign,Reticular pattern,Subpleural linear opacity,Bronchial dilatation,Cystic change ,Pleural effusion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Guan et al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 xml:space="preserve"> . [56]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China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53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NAATs/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 xml:space="preserve">RT-PCR 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retrospective study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42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25/28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Thin-section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Chest CT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47</w:t>
            </w:r>
          </w:p>
        </w:tc>
        <w:tc>
          <w:tcPr>
            <w:tcW w:w="40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GGO,Crazy-paving,Consolidation,Stripe,Air bronchogram,Pulmonary nodules,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Secondary tuberculosis,Cavity,Enlarged mediastinal lymph node,Pleural effusion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Han et al.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 xml:space="preserve"> [57]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China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108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 xml:space="preserve">RT-PCR 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retrospective study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45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38/70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HRCT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108</w:t>
            </w:r>
          </w:p>
        </w:tc>
        <w:tc>
          <w:tcPr>
            <w:tcW w:w="40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 xml:space="preserve">Ground-glass opacity,Consolidation,Ground-glass opacity with consolidation,Vascular thickening,Crazy paving pattern Air bronchogram sign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Song et al</w:t>
            </w:r>
            <w:r>
              <w:rPr>
                <w:rFonts w:hint="eastAsia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. [58]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China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51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RT-PCR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retrospective study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49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25/26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Thin-section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Chest CT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51</w:t>
            </w:r>
          </w:p>
        </w:tc>
        <w:tc>
          <w:tcPr>
            <w:tcW w:w="40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GGO, consolidation, bilateral lung, peripheral, central, pleural effusion, pericardial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effusion, lymphadenopathy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Zhang et al</w:t>
            </w:r>
            <w:r>
              <w:rPr>
                <w:rFonts w:hint="eastAsia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. [59]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China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140 (135 with chest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CT scan)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chest radiology and RT-PCR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retrospective study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57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69/71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Without mention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134</w:t>
            </w:r>
          </w:p>
        </w:tc>
        <w:tc>
          <w:tcPr>
            <w:tcW w:w="40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Bilateral lung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Guan et al</w:t>
            </w:r>
            <w:r>
              <w:rPr>
                <w:rFonts w:hint="eastAsia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. [60]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China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1,099 (975 with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chest CT scan)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RT-PCR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retrospective study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47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637/459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Without mention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840</w:t>
            </w:r>
          </w:p>
        </w:tc>
        <w:tc>
          <w:tcPr>
            <w:tcW w:w="40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Bilateral lung, GGO,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interlobular septal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thickening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dvOT10f0fcb1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Bai et al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. [61]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China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256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RT-PCR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retrospective study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NA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NA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Without mention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219</w:t>
            </w:r>
          </w:p>
        </w:tc>
        <w:tc>
          <w:tcPr>
            <w:tcW w:w="40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 xml:space="preserve">Ground-glass opacity,Consolidation,Linear opacity ,Interstitial change,Septal thickening,Fine reticular,opacity,Nodule,Vascular thickening,Bronchial wall thickening , Air bronchogram,Crazy-paving pattern,Halo sign ,Pleural thickening,Pleural effusion,Lymphadenopathy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Hu et al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. [62]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China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24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RT-PCR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retrospective study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NA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NA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Without mention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15</w:t>
            </w:r>
          </w:p>
        </w:tc>
        <w:tc>
          <w:tcPr>
            <w:tcW w:w="40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 xml:space="preserve">ground-glass or patchy shadows  stripe shadows in lungs, 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 w:val="0"/>
          <w:bCs w:val="0"/>
          <w:sz w:val="15"/>
          <w:szCs w:val="15"/>
          <w:vertAlign w:val="baseline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 Abbreviations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GGO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Ground-glass opacities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,  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CT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Computerized tomography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,  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RT-PCR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Reverse transcription-polymerase chain reaction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,  HRCT: 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high-resolution computed tomography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,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U-HRCT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Ultra-high-resolution CT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,  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HD-DECT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High-dose dual-energy acquisition CT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,  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LDCT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Low-dose CT.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hAnsi="Times New Roman" w:cs="Times New Roman" w:asciiTheme="minorAscii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hAnsi="Times New Roman" w:cs="Times New Roman" w:asciiTheme="minorAscii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hAnsi="Times New Roman" w:cs="Times New Roman" w:asciiTheme="minorAscii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hAnsi="Times New Roman" w:cs="Times New Roman" w:asciiTheme="minorAscii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hAnsi="Times New Roman" w:cs="Times New Roman" w:asciiTheme="minorAscii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hAnsi="Times New Roman" w:cs="Times New Roman" w:asciiTheme="minorAscii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hAnsi="Times New Roman" w:cs="Times New Roman" w:asciiTheme="minorAscii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hAnsi="Times New Roman" w:cs="Times New Roman" w:asciiTheme="minorAscii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hAnsi="Times New Roman" w:cs="Times New Roman" w:asciiTheme="minorAscii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hAnsi="Times New Roman" w:cs="Times New Roman" w:asciiTheme="minorAscii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hAnsi="Times New Roman" w:cs="Times New Roman" w:asciiTheme="minorAscii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hAnsi="Times New Roman" w:cs="Times New Roman" w:asciiTheme="minorAscii"/>
          <w:sz w:val="21"/>
          <w:szCs w:val="21"/>
          <w:lang w:val="en-US" w:eastAsia="zh-CN"/>
        </w:rPr>
      </w:pPr>
    </w:p>
    <w:p>
      <w:pPr>
        <w:rPr>
          <w:rFonts w:asciiTheme="minorAscii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vOT10f0fcb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cqlmtAdvTT3713a23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IX-Regular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2274"/>
    <w:rsid w:val="00F36C73"/>
    <w:rsid w:val="010E3764"/>
    <w:rsid w:val="012B122A"/>
    <w:rsid w:val="019B53E2"/>
    <w:rsid w:val="02DB5425"/>
    <w:rsid w:val="03186351"/>
    <w:rsid w:val="03394524"/>
    <w:rsid w:val="03A14CBB"/>
    <w:rsid w:val="03B0225A"/>
    <w:rsid w:val="03BA0B89"/>
    <w:rsid w:val="03C177A9"/>
    <w:rsid w:val="041647A3"/>
    <w:rsid w:val="046441B2"/>
    <w:rsid w:val="04CC1C5E"/>
    <w:rsid w:val="04D147BF"/>
    <w:rsid w:val="054339CB"/>
    <w:rsid w:val="05814EA1"/>
    <w:rsid w:val="05C460E0"/>
    <w:rsid w:val="06415A38"/>
    <w:rsid w:val="065F3B3A"/>
    <w:rsid w:val="06873FF7"/>
    <w:rsid w:val="06951830"/>
    <w:rsid w:val="07E44F48"/>
    <w:rsid w:val="07EC4BEA"/>
    <w:rsid w:val="0803562C"/>
    <w:rsid w:val="08156B72"/>
    <w:rsid w:val="08AE59AD"/>
    <w:rsid w:val="08F912EC"/>
    <w:rsid w:val="09137F54"/>
    <w:rsid w:val="094F46E8"/>
    <w:rsid w:val="09D327DF"/>
    <w:rsid w:val="0A283ED3"/>
    <w:rsid w:val="0A5A56A6"/>
    <w:rsid w:val="0AC459AA"/>
    <w:rsid w:val="0B350656"/>
    <w:rsid w:val="0B7C6285"/>
    <w:rsid w:val="0BFC73C5"/>
    <w:rsid w:val="0C0A5B87"/>
    <w:rsid w:val="0C14250F"/>
    <w:rsid w:val="0C2801BA"/>
    <w:rsid w:val="0C940198"/>
    <w:rsid w:val="0C9A0AB1"/>
    <w:rsid w:val="0D157785"/>
    <w:rsid w:val="0D24133B"/>
    <w:rsid w:val="0D38156B"/>
    <w:rsid w:val="0D3F27B6"/>
    <w:rsid w:val="0D9A0C44"/>
    <w:rsid w:val="0DC21F49"/>
    <w:rsid w:val="0DD85F02"/>
    <w:rsid w:val="0DF86D5D"/>
    <w:rsid w:val="0E4A4418"/>
    <w:rsid w:val="0E5B4BBF"/>
    <w:rsid w:val="0E932DE6"/>
    <w:rsid w:val="0F1F5BAF"/>
    <w:rsid w:val="0F380715"/>
    <w:rsid w:val="0F5F3EF3"/>
    <w:rsid w:val="0FC63B4B"/>
    <w:rsid w:val="0FCB4EA5"/>
    <w:rsid w:val="100A6356"/>
    <w:rsid w:val="101822F4"/>
    <w:rsid w:val="10947BCD"/>
    <w:rsid w:val="10DF5A71"/>
    <w:rsid w:val="11372D59"/>
    <w:rsid w:val="117A2E19"/>
    <w:rsid w:val="1190336D"/>
    <w:rsid w:val="11CB0D5B"/>
    <w:rsid w:val="12021323"/>
    <w:rsid w:val="123719EF"/>
    <w:rsid w:val="123E729F"/>
    <w:rsid w:val="126A32DB"/>
    <w:rsid w:val="12A30C7A"/>
    <w:rsid w:val="12D96E65"/>
    <w:rsid w:val="13111B1B"/>
    <w:rsid w:val="134C478E"/>
    <w:rsid w:val="13614D08"/>
    <w:rsid w:val="140B63F8"/>
    <w:rsid w:val="144A24F5"/>
    <w:rsid w:val="14AE3227"/>
    <w:rsid w:val="14C46F88"/>
    <w:rsid w:val="14F52550"/>
    <w:rsid w:val="151853F6"/>
    <w:rsid w:val="15314B65"/>
    <w:rsid w:val="15A87C12"/>
    <w:rsid w:val="15FE4038"/>
    <w:rsid w:val="16297AD9"/>
    <w:rsid w:val="16A84BA7"/>
    <w:rsid w:val="177F6151"/>
    <w:rsid w:val="17DE58F5"/>
    <w:rsid w:val="180934F9"/>
    <w:rsid w:val="18110EBD"/>
    <w:rsid w:val="187327BD"/>
    <w:rsid w:val="187329C8"/>
    <w:rsid w:val="1875437E"/>
    <w:rsid w:val="189B6375"/>
    <w:rsid w:val="18F15E31"/>
    <w:rsid w:val="19865945"/>
    <w:rsid w:val="1B2D1349"/>
    <w:rsid w:val="1BBA38C7"/>
    <w:rsid w:val="1BC7714A"/>
    <w:rsid w:val="1BD53234"/>
    <w:rsid w:val="1C0A168B"/>
    <w:rsid w:val="1C7357BF"/>
    <w:rsid w:val="1D547109"/>
    <w:rsid w:val="1DA510B8"/>
    <w:rsid w:val="1DB7047D"/>
    <w:rsid w:val="1DBE097F"/>
    <w:rsid w:val="1DDE4B7D"/>
    <w:rsid w:val="1E4B1971"/>
    <w:rsid w:val="1E83522E"/>
    <w:rsid w:val="1EB24BCB"/>
    <w:rsid w:val="1F2829C5"/>
    <w:rsid w:val="20193060"/>
    <w:rsid w:val="204856A8"/>
    <w:rsid w:val="207B6505"/>
    <w:rsid w:val="20B769E0"/>
    <w:rsid w:val="20D31930"/>
    <w:rsid w:val="21E92818"/>
    <w:rsid w:val="22793401"/>
    <w:rsid w:val="237D1A92"/>
    <w:rsid w:val="23AB6274"/>
    <w:rsid w:val="23E662A7"/>
    <w:rsid w:val="240B1448"/>
    <w:rsid w:val="24204941"/>
    <w:rsid w:val="24637244"/>
    <w:rsid w:val="247B3F44"/>
    <w:rsid w:val="25431D9A"/>
    <w:rsid w:val="25C26D3D"/>
    <w:rsid w:val="25E03E16"/>
    <w:rsid w:val="25E812B0"/>
    <w:rsid w:val="265D0475"/>
    <w:rsid w:val="2694227D"/>
    <w:rsid w:val="272F1FA5"/>
    <w:rsid w:val="273746A2"/>
    <w:rsid w:val="28A42A09"/>
    <w:rsid w:val="2A0A084F"/>
    <w:rsid w:val="2A506E02"/>
    <w:rsid w:val="2ABD6553"/>
    <w:rsid w:val="2B261911"/>
    <w:rsid w:val="2B38408E"/>
    <w:rsid w:val="2B714545"/>
    <w:rsid w:val="2C1A5CEA"/>
    <w:rsid w:val="2C3C2F00"/>
    <w:rsid w:val="2CAD0D62"/>
    <w:rsid w:val="2D3438BE"/>
    <w:rsid w:val="2DF75DB8"/>
    <w:rsid w:val="2E4258E8"/>
    <w:rsid w:val="2E4D0D09"/>
    <w:rsid w:val="2E881AC8"/>
    <w:rsid w:val="2E887D7D"/>
    <w:rsid w:val="2ECD0A22"/>
    <w:rsid w:val="2EE713B8"/>
    <w:rsid w:val="2FD0756E"/>
    <w:rsid w:val="30055F99"/>
    <w:rsid w:val="3023003F"/>
    <w:rsid w:val="30746289"/>
    <w:rsid w:val="313D0E08"/>
    <w:rsid w:val="31DA72F6"/>
    <w:rsid w:val="323247B0"/>
    <w:rsid w:val="32540D17"/>
    <w:rsid w:val="33367096"/>
    <w:rsid w:val="333B745C"/>
    <w:rsid w:val="33BA4C92"/>
    <w:rsid w:val="33F76B8D"/>
    <w:rsid w:val="34047A30"/>
    <w:rsid w:val="341862D2"/>
    <w:rsid w:val="344B6C9E"/>
    <w:rsid w:val="34B15615"/>
    <w:rsid w:val="34B30A89"/>
    <w:rsid w:val="34B472E5"/>
    <w:rsid w:val="34E17379"/>
    <w:rsid w:val="350B3343"/>
    <w:rsid w:val="3538471B"/>
    <w:rsid w:val="354C3AC1"/>
    <w:rsid w:val="355A0720"/>
    <w:rsid w:val="35944047"/>
    <w:rsid w:val="35F6354D"/>
    <w:rsid w:val="364E1CC8"/>
    <w:rsid w:val="365A17BA"/>
    <w:rsid w:val="373639F4"/>
    <w:rsid w:val="373830F8"/>
    <w:rsid w:val="37C06626"/>
    <w:rsid w:val="37F0752F"/>
    <w:rsid w:val="38095CA1"/>
    <w:rsid w:val="381C1E15"/>
    <w:rsid w:val="38D07B69"/>
    <w:rsid w:val="399F40A0"/>
    <w:rsid w:val="3A1219DE"/>
    <w:rsid w:val="3A140488"/>
    <w:rsid w:val="3A7E0E22"/>
    <w:rsid w:val="3B9B5A04"/>
    <w:rsid w:val="3C9661C1"/>
    <w:rsid w:val="3CB94393"/>
    <w:rsid w:val="3D7C57F1"/>
    <w:rsid w:val="3D8B3E91"/>
    <w:rsid w:val="3DB159B2"/>
    <w:rsid w:val="3E1A37C1"/>
    <w:rsid w:val="3E55633E"/>
    <w:rsid w:val="3ED90D1D"/>
    <w:rsid w:val="3F045DB2"/>
    <w:rsid w:val="3FE91F0F"/>
    <w:rsid w:val="400F1228"/>
    <w:rsid w:val="407B2AE6"/>
    <w:rsid w:val="40D752B2"/>
    <w:rsid w:val="40E1219E"/>
    <w:rsid w:val="411F7865"/>
    <w:rsid w:val="41AC68C3"/>
    <w:rsid w:val="41BD66D4"/>
    <w:rsid w:val="41E31E2B"/>
    <w:rsid w:val="41ED448D"/>
    <w:rsid w:val="423709EE"/>
    <w:rsid w:val="42552DC1"/>
    <w:rsid w:val="42656DD7"/>
    <w:rsid w:val="428352C6"/>
    <w:rsid w:val="42A55CBC"/>
    <w:rsid w:val="42CF2B62"/>
    <w:rsid w:val="42EE0B0F"/>
    <w:rsid w:val="43054D3B"/>
    <w:rsid w:val="432A5FEB"/>
    <w:rsid w:val="435E776B"/>
    <w:rsid w:val="43866F99"/>
    <w:rsid w:val="446A7918"/>
    <w:rsid w:val="44986F84"/>
    <w:rsid w:val="45995E3B"/>
    <w:rsid w:val="45DC10F2"/>
    <w:rsid w:val="462D194E"/>
    <w:rsid w:val="465348A5"/>
    <w:rsid w:val="46BD68F1"/>
    <w:rsid w:val="46C67B50"/>
    <w:rsid w:val="46C73B51"/>
    <w:rsid w:val="46DE7929"/>
    <w:rsid w:val="47206EBC"/>
    <w:rsid w:val="47BA79A2"/>
    <w:rsid w:val="48D10CB7"/>
    <w:rsid w:val="48E56510"/>
    <w:rsid w:val="492E2CF5"/>
    <w:rsid w:val="496513F9"/>
    <w:rsid w:val="49977B52"/>
    <w:rsid w:val="49BF0DB1"/>
    <w:rsid w:val="49D44379"/>
    <w:rsid w:val="4A4C2108"/>
    <w:rsid w:val="4ADC5302"/>
    <w:rsid w:val="4AE92B39"/>
    <w:rsid w:val="4B1228CC"/>
    <w:rsid w:val="4B5A76E4"/>
    <w:rsid w:val="4B7D10B2"/>
    <w:rsid w:val="4B980739"/>
    <w:rsid w:val="4C011FC8"/>
    <w:rsid w:val="4C86539B"/>
    <w:rsid w:val="4D282D19"/>
    <w:rsid w:val="4D3F2693"/>
    <w:rsid w:val="4D8B3B2A"/>
    <w:rsid w:val="4DA26B30"/>
    <w:rsid w:val="4DC40DEA"/>
    <w:rsid w:val="4E0930C3"/>
    <w:rsid w:val="4EED26EA"/>
    <w:rsid w:val="4F7E16F9"/>
    <w:rsid w:val="4FCF78A0"/>
    <w:rsid w:val="4FE257AC"/>
    <w:rsid w:val="4FE617E3"/>
    <w:rsid w:val="519C1699"/>
    <w:rsid w:val="523D625D"/>
    <w:rsid w:val="52E154A5"/>
    <w:rsid w:val="5314013F"/>
    <w:rsid w:val="532364B4"/>
    <w:rsid w:val="54097CFF"/>
    <w:rsid w:val="544169AA"/>
    <w:rsid w:val="54626534"/>
    <w:rsid w:val="54CD2C7A"/>
    <w:rsid w:val="54FE2E33"/>
    <w:rsid w:val="552F3B91"/>
    <w:rsid w:val="554C237E"/>
    <w:rsid w:val="55A641A0"/>
    <w:rsid w:val="55A66583"/>
    <w:rsid w:val="55DB7DBA"/>
    <w:rsid w:val="5684380C"/>
    <w:rsid w:val="568D0913"/>
    <w:rsid w:val="573B3C76"/>
    <w:rsid w:val="57B6503F"/>
    <w:rsid w:val="57D936E4"/>
    <w:rsid w:val="58481344"/>
    <w:rsid w:val="58806B14"/>
    <w:rsid w:val="58B87518"/>
    <w:rsid w:val="58B8779D"/>
    <w:rsid w:val="58F12373"/>
    <w:rsid w:val="59226772"/>
    <w:rsid w:val="59B83EF9"/>
    <w:rsid w:val="59ED75B4"/>
    <w:rsid w:val="5A0F7D30"/>
    <w:rsid w:val="5A565C23"/>
    <w:rsid w:val="5A5B4884"/>
    <w:rsid w:val="5A6F0675"/>
    <w:rsid w:val="5A755946"/>
    <w:rsid w:val="5A9F3CAF"/>
    <w:rsid w:val="5B0A6EBE"/>
    <w:rsid w:val="5B457169"/>
    <w:rsid w:val="5B666803"/>
    <w:rsid w:val="5B86545E"/>
    <w:rsid w:val="5BBA5501"/>
    <w:rsid w:val="5BC863A6"/>
    <w:rsid w:val="5C4B3122"/>
    <w:rsid w:val="5CA870DF"/>
    <w:rsid w:val="5CBA7F88"/>
    <w:rsid w:val="5D71353F"/>
    <w:rsid w:val="5D821189"/>
    <w:rsid w:val="5E126FE0"/>
    <w:rsid w:val="5F4E6765"/>
    <w:rsid w:val="5FF55A5A"/>
    <w:rsid w:val="5FF90DC7"/>
    <w:rsid w:val="60232EC0"/>
    <w:rsid w:val="60CD02B3"/>
    <w:rsid w:val="60EC0D5B"/>
    <w:rsid w:val="6115065C"/>
    <w:rsid w:val="61970898"/>
    <w:rsid w:val="61F96E5C"/>
    <w:rsid w:val="63093D13"/>
    <w:rsid w:val="64050926"/>
    <w:rsid w:val="642A7FEF"/>
    <w:rsid w:val="647508DA"/>
    <w:rsid w:val="647D395A"/>
    <w:rsid w:val="651B5E1B"/>
    <w:rsid w:val="65796513"/>
    <w:rsid w:val="658C1758"/>
    <w:rsid w:val="65C14135"/>
    <w:rsid w:val="65D05928"/>
    <w:rsid w:val="66291CDA"/>
    <w:rsid w:val="665C6B52"/>
    <w:rsid w:val="66D954AE"/>
    <w:rsid w:val="66E71329"/>
    <w:rsid w:val="66F15C26"/>
    <w:rsid w:val="672A0689"/>
    <w:rsid w:val="672F50CE"/>
    <w:rsid w:val="677B072B"/>
    <w:rsid w:val="67E638F4"/>
    <w:rsid w:val="68947843"/>
    <w:rsid w:val="6953145F"/>
    <w:rsid w:val="69F34AD9"/>
    <w:rsid w:val="69FB573C"/>
    <w:rsid w:val="6A4D5A43"/>
    <w:rsid w:val="6AAD7543"/>
    <w:rsid w:val="6B3B4DC4"/>
    <w:rsid w:val="6B61511D"/>
    <w:rsid w:val="6B7D65E6"/>
    <w:rsid w:val="6B96165C"/>
    <w:rsid w:val="6BA304BF"/>
    <w:rsid w:val="6BCA6012"/>
    <w:rsid w:val="6C3231DB"/>
    <w:rsid w:val="6C3976AD"/>
    <w:rsid w:val="6C85664F"/>
    <w:rsid w:val="6CB83252"/>
    <w:rsid w:val="6CD16442"/>
    <w:rsid w:val="6D6D65AF"/>
    <w:rsid w:val="6D9E2456"/>
    <w:rsid w:val="6DEE5A73"/>
    <w:rsid w:val="6EED5F9B"/>
    <w:rsid w:val="702116BA"/>
    <w:rsid w:val="71B26C65"/>
    <w:rsid w:val="72470A23"/>
    <w:rsid w:val="72C214EC"/>
    <w:rsid w:val="73527C7D"/>
    <w:rsid w:val="73DB4913"/>
    <w:rsid w:val="73F905C1"/>
    <w:rsid w:val="74E24C95"/>
    <w:rsid w:val="74F3591E"/>
    <w:rsid w:val="75045DDD"/>
    <w:rsid w:val="756C0A94"/>
    <w:rsid w:val="758F3A8B"/>
    <w:rsid w:val="76283D5C"/>
    <w:rsid w:val="772C5186"/>
    <w:rsid w:val="774257F7"/>
    <w:rsid w:val="77476464"/>
    <w:rsid w:val="774D7C6C"/>
    <w:rsid w:val="77B25008"/>
    <w:rsid w:val="78782D79"/>
    <w:rsid w:val="789A06D4"/>
    <w:rsid w:val="78A37348"/>
    <w:rsid w:val="790E045D"/>
    <w:rsid w:val="79E104AA"/>
    <w:rsid w:val="79FC173A"/>
    <w:rsid w:val="7A277A39"/>
    <w:rsid w:val="7A611B77"/>
    <w:rsid w:val="7A742380"/>
    <w:rsid w:val="7B1808ED"/>
    <w:rsid w:val="7B187C38"/>
    <w:rsid w:val="7B704A20"/>
    <w:rsid w:val="7BD90DD5"/>
    <w:rsid w:val="7C35214C"/>
    <w:rsid w:val="7CC43166"/>
    <w:rsid w:val="7DA642ED"/>
    <w:rsid w:val="7DDA4B38"/>
    <w:rsid w:val="7E074257"/>
    <w:rsid w:val="7E77762F"/>
    <w:rsid w:val="7F9E0BEB"/>
    <w:rsid w:val="7FA1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2022-01-08T15:43:16Z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435951C786434DB2B5DB61793A98E570</vt:lpwstr>
  </property>
</Properties>
</file>