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rFonts w:hint="eastAsia" w:ascii="Times New Roman" w:hAnsi="Times New Roman" w:eastAsia="宋体" w:cs="Times New Roman"/>
          <w:b/>
          <w:i/>
          <w:kern w:val="0"/>
          <w:sz w:val="32"/>
          <w:szCs w:val="20"/>
          <w:lang w:eastAsia="en-US"/>
        </w:rPr>
      </w:pPr>
      <w:r>
        <w:rPr>
          <w:rFonts w:hint="eastAsia" w:ascii="Times New Roman" w:hAnsi="Times New Roman" w:eastAsia="宋体" w:cs="Times New Roman"/>
          <w:b/>
          <w:i/>
          <w:kern w:val="0"/>
          <w:sz w:val="32"/>
          <w:szCs w:val="20"/>
          <w:lang w:eastAsia="en-US"/>
        </w:rPr>
        <w:t>SUPPLEMENTARY MATERIAL</w:t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815528026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12"/>
            <w:jc w:val="both"/>
          </w:pPr>
          <w:r>
            <w:rPr>
              <w:rFonts w:hint="eastAsia"/>
              <w:lang w:val="zh-CN"/>
            </w:rPr>
            <w:t>C</w:t>
          </w:r>
          <w:r>
            <w:rPr>
              <w:lang w:val="zh-CN"/>
            </w:rPr>
            <w:t>atalogue</w:t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_Toc10083 </w:instrText>
          </w:r>
          <w:r>
            <w:fldChar w:fldCharType="separate"/>
          </w:r>
          <w:r>
            <w:rPr>
              <w:rFonts w:ascii="Times New Roman" w:hAnsi="Times New Roman" w:cs="Times New Roman"/>
              <w:szCs w:val="20"/>
            </w:rPr>
            <w:t>1. Supplementary Tables</w:t>
          </w:r>
          <w:r>
            <w:tab/>
          </w:r>
          <w:r>
            <w:fldChar w:fldCharType="begin"/>
          </w:r>
          <w:r>
            <w:instrText xml:space="preserve"> PAGEREF _Toc10083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_Toc17599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/>
              <w:bCs/>
              <w:szCs w:val="20"/>
            </w:rPr>
            <w:t xml:space="preserve">1.1. </w:t>
          </w:r>
          <w:r>
            <w:rPr>
              <w:rFonts w:ascii="Times New Roman" w:hAnsi="Times New Roman" w:cs="Times New Roman"/>
              <w:bCs/>
              <w:szCs w:val="20"/>
            </w:rPr>
            <w:t xml:space="preserve">Supplemental Table 1. </w:t>
          </w:r>
          <w:r>
            <w:rPr>
              <w:rFonts w:hint="eastAsia" w:ascii="Times New Roman" w:hAnsi="Times New Roman" w:cs="Times New Roman"/>
              <w:bCs/>
              <w:szCs w:val="20"/>
            </w:rPr>
            <w:t>Call rates of genotyped SNPs</w:t>
          </w:r>
          <w:r>
            <w:rPr>
              <w:rFonts w:hint="eastAsia" w:ascii="Times New Roman" w:hAnsi="Times New Roman" w:cs="Times New Roman"/>
              <w:bCs/>
              <w:szCs w:val="20"/>
              <w:lang w:val="en-US" w:eastAsia="zh-CN"/>
            </w:rPr>
            <w:t>.</w:t>
          </w:r>
          <w:r>
            <w:tab/>
          </w:r>
          <w:r>
            <w:fldChar w:fldCharType="begin"/>
          </w:r>
          <w:r>
            <w:instrText xml:space="preserve"> PAGEREF _Toc17599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_Toc29668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/>
              <w:bCs/>
              <w:szCs w:val="20"/>
            </w:rPr>
            <w:t xml:space="preserve">1.2. </w:t>
          </w:r>
          <w:r>
            <w:rPr>
              <w:rFonts w:ascii="Times New Roman" w:hAnsi="Times New Roman" w:cs="Times New Roman"/>
              <w:bCs/>
              <w:szCs w:val="20"/>
            </w:rPr>
            <w:t>Supplemental Table</w:t>
          </w:r>
          <w:r>
            <w:rPr>
              <w:rFonts w:hint="eastAsia" w:ascii="Times New Roman" w:hAnsi="Times New Roman" w:cs="Times New Roman"/>
              <w:bCs/>
              <w:szCs w:val="20"/>
              <w:lang w:val="en-US" w:eastAsia="zh-CN"/>
            </w:rPr>
            <w:t xml:space="preserve"> 2. </w:t>
          </w:r>
          <w:r>
            <w:rPr>
              <w:rFonts w:hint="eastAsia" w:ascii="Times New Roman" w:hAnsi="Times New Roman" w:cs="Times New Roman"/>
              <w:bCs/>
              <w:i/>
              <w:iCs/>
              <w:szCs w:val="20"/>
              <w:lang w:val="en-US" w:eastAsia="zh-CN"/>
            </w:rPr>
            <w:t>P</w:t>
          </w:r>
          <w:r>
            <w:rPr>
              <w:rFonts w:hint="eastAsia" w:ascii="Times New Roman" w:hAnsi="Times New Roman" w:cs="Times New Roman"/>
              <w:bCs/>
              <w:szCs w:val="20"/>
              <w:lang w:val="en-US" w:eastAsia="zh-CN"/>
            </w:rPr>
            <w:t>-values for Hardy-Weinberg equilibrium analysis.</w:t>
          </w:r>
          <w:r>
            <w:tab/>
          </w:r>
          <w:r>
            <w:fldChar w:fldCharType="begin"/>
          </w:r>
          <w:r>
            <w:instrText xml:space="preserve"> PAGEREF _Toc29668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_Toc11190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ascii="Times New Roman" w:hAnsi="Times New Roman" w:cs="Times New Roman"/>
              <w:szCs w:val="20"/>
            </w:rPr>
            <w:t xml:space="preserve">2. </w:t>
          </w:r>
          <w:r>
            <w:rPr>
              <w:rFonts w:hint="eastAsia" w:ascii="Times New Roman" w:hAnsi="Times New Roman" w:cs="Times New Roman"/>
              <w:szCs w:val="20"/>
            </w:rPr>
            <w:t>S</w:t>
          </w:r>
          <w:r>
            <w:rPr>
              <w:rFonts w:ascii="Times New Roman" w:hAnsi="Times New Roman" w:cs="Times New Roman"/>
              <w:szCs w:val="20"/>
            </w:rPr>
            <w:t>upplementary Figures</w:t>
          </w:r>
          <w:r>
            <w:tab/>
          </w:r>
          <w:r>
            <w:fldChar w:fldCharType="begin"/>
          </w:r>
          <w:r>
            <w:instrText xml:space="preserve"> PAGEREF _Toc11190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_Toc25515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Cs w:val="20"/>
              <w:lang w:eastAsia="zh-CN"/>
            </w:rPr>
            <w:t xml:space="preserve">2.1 </w:t>
          </w:r>
          <w:r>
            <w:rPr>
              <w:rFonts w:hint="eastAsia" w:ascii="Times New Roman" w:hAnsi="Times New Roman" w:cs="Times New Roman"/>
              <w:bCs/>
              <w:szCs w:val="20"/>
            </w:rPr>
            <w:t>S</w:t>
          </w:r>
          <w:r>
            <w:rPr>
              <w:rFonts w:ascii="Times New Roman" w:hAnsi="Times New Roman" w:cs="Times New Roman"/>
              <w:bCs/>
              <w:szCs w:val="20"/>
            </w:rPr>
            <w:t>upplementary Figure 1</w:t>
          </w:r>
          <w:r>
            <w:rPr>
              <w:rFonts w:hint="eastAsia" w:ascii="Times New Roman" w:hAnsi="Times New Roman" w:cs="Times New Roman"/>
              <w:bCs/>
              <w:szCs w:val="20"/>
              <w:lang w:val="en-US" w:eastAsia="zh-CN"/>
            </w:rPr>
            <w:t>. Population stratification analysis by using UT-AIM250 panel.</w:t>
          </w:r>
          <w:r>
            <w:tab/>
          </w:r>
          <w:r>
            <w:fldChar w:fldCharType="begin"/>
          </w:r>
          <w:r>
            <w:instrText xml:space="preserve"> PAGEREF _Toc25515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jc w:val="both"/>
          </w:pPr>
          <w:r>
            <w:rPr>
              <w:bCs/>
              <w:lang w:val="zh-CN"/>
            </w:rPr>
            <w:fldChar w:fldCharType="end"/>
          </w:r>
        </w:p>
      </w:sdtContent>
    </w:sdt>
    <w:p>
      <w:pPr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>
      <w:pPr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both"/>
        <w:textAlignment w:val="auto"/>
        <w:outlineLvl w:val="0"/>
        <w:rPr>
          <w:rFonts w:ascii="Times New Roman" w:hAnsi="Times New Roman" w:cs="Times New Roman"/>
          <w:b/>
          <w:sz w:val="20"/>
          <w:szCs w:val="20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both"/>
        <w:textAlignment w:val="auto"/>
        <w:outlineLvl w:val="0"/>
        <w:rPr>
          <w:rFonts w:ascii="Times New Roman" w:hAnsi="Times New Roman" w:cs="Times New Roman"/>
          <w:b/>
          <w:sz w:val="20"/>
          <w:szCs w:val="20"/>
        </w:rPr>
      </w:pPr>
      <w:bookmarkStart w:id="0" w:name="_Toc10083"/>
      <w:r>
        <w:rPr>
          <w:rFonts w:ascii="Times New Roman" w:hAnsi="Times New Roman" w:cs="Times New Roman"/>
          <w:b/>
          <w:sz w:val="20"/>
          <w:szCs w:val="20"/>
        </w:rPr>
        <w:t>Supplementary Tables</w:t>
      </w:r>
      <w:bookmarkEnd w:id="0"/>
    </w:p>
    <w:tbl>
      <w:tblPr>
        <w:tblStyle w:val="8"/>
        <w:tblpPr w:leftFromText="180" w:rightFromText="180" w:vertAnchor="text" w:horzAnchor="page" w:tblpXSpec="center" w:tblpY="628"/>
        <w:tblOverlap w:val="never"/>
        <w:tblW w:w="8288" w:type="dxa"/>
        <w:jc w:val="center"/>
        <w:tblBorders>
          <w:top w:val="single" w:color="auto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470"/>
        <w:gridCol w:w="1288"/>
        <w:gridCol w:w="1207"/>
        <w:gridCol w:w="1468"/>
        <w:gridCol w:w="1838"/>
      </w:tblGrid>
      <w:tr>
        <w:tblPrEx>
          <w:tblBorders>
            <w:top w:val="single" w:color="auto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17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1" w:name="OLE_LINK8"/>
            <w:bookmarkStart w:id="2" w:name="OLE_LINK7"/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CHR</w:t>
            </w:r>
          </w:p>
        </w:tc>
        <w:tc>
          <w:tcPr>
            <w:tcW w:w="1470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SNP</w:t>
            </w:r>
          </w:p>
        </w:tc>
        <w:tc>
          <w:tcPr>
            <w:tcW w:w="1288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N_MISS</w:t>
            </w:r>
          </w:p>
        </w:tc>
        <w:tc>
          <w:tcPr>
            <w:tcW w:w="1207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N_GENO</w:t>
            </w:r>
          </w:p>
        </w:tc>
        <w:tc>
          <w:tcPr>
            <w:tcW w:w="1468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F_MISS</w:t>
            </w:r>
          </w:p>
        </w:tc>
        <w:tc>
          <w:tcPr>
            <w:tcW w:w="1838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Call rate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rs10917002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0.0194 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0.9806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rs1256328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0.0006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0.9994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rs780093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0.0006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0.9994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rs13003198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0.0771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0.9229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rs7627468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0.1101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0.8899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rs1481012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0.0094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0.9906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rs12654812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rs56235845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0.1318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0.8682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rs1155347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0.4562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0.5438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rs77648599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0.0618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0.9382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rs12539707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0.0806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0.9194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rs12666466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rs4529910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0.0471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0.9529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rs1037271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0.0518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0.9482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rs578595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0.0777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0.9223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rs77924615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0.4885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0.5115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rs889299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0.0153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0.9847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rs1010269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0.1430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0.8570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rs4793434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0.0130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0.9871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rs3760702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0.0759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0.9241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rs17216707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0.5386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0.4614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rs219780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0.5933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0.4067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rs199565725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0.5968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4472C4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0.4032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rs12626330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0.0665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0.9335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rs13054904</w:t>
            </w:r>
          </w:p>
        </w:tc>
        <w:tc>
          <w:tcPr>
            <w:tcW w:w="1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0.0065 </w:t>
            </w:r>
          </w:p>
        </w:tc>
        <w:tc>
          <w:tcPr>
            <w:tcW w:w="18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0.9935 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both"/>
        <w:textAlignment w:val="auto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bookmarkStart w:id="3" w:name="_Toc17599"/>
      <w:r>
        <w:rPr>
          <w:rFonts w:ascii="Times New Roman" w:hAnsi="Times New Roman" w:cs="Times New Roman"/>
          <w:b/>
          <w:bCs/>
          <w:sz w:val="20"/>
          <w:szCs w:val="20"/>
        </w:rPr>
        <w:t xml:space="preserve">Supplemental Table 1. 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Call rates of genotyped SNPs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.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br w:type="page"/>
      </w:r>
      <w:bookmarkEnd w:id="3"/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both"/>
        <w:textAlignment w:val="auto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bookmarkStart w:id="4" w:name="_Toc29668"/>
      <w:r>
        <w:rPr>
          <w:rFonts w:ascii="Times New Roman" w:hAnsi="Times New Roman" w:cs="Times New Roman"/>
          <w:b/>
          <w:bCs/>
          <w:sz w:val="20"/>
          <w:szCs w:val="20"/>
        </w:rPr>
        <w:t>Supplemental Table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 xml:space="preserve"> 2. </w:t>
      </w:r>
      <w:r>
        <w:rPr>
          <w:rFonts w:hint="eastAsia" w:ascii="Times New Roman" w:hAnsi="Times New Roman" w:cs="Times New Roman"/>
          <w:b/>
          <w:bCs/>
          <w:i/>
          <w:iCs/>
          <w:sz w:val="20"/>
          <w:szCs w:val="20"/>
          <w:lang w:val="en-US" w:eastAsia="zh-CN"/>
        </w:rPr>
        <w:t>P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-values for Hardy-Weinberg equilibrium analysis.</w:t>
      </w:r>
      <w:bookmarkEnd w:id="4"/>
    </w:p>
    <w:tbl>
      <w:tblPr>
        <w:tblStyle w:val="8"/>
        <w:tblW w:w="8305" w:type="dxa"/>
        <w:tblInd w:w="10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244"/>
        <w:gridCol w:w="881"/>
        <w:gridCol w:w="644"/>
        <w:gridCol w:w="600"/>
        <w:gridCol w:w="1375"/>
        <w:gridCol w:w="1012"/>
        <w:gridCol w:w="938"/>
        <w:gridCol w:w="944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5" w:name="_Toc64575589"/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</w:t>
            </w:r>
          </w:p>
        </w:tc>
        <w:tc>
          <w:tcPr>
            <w:tcW w:w="1244" w:type="dxa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SNP</w:t>
            </w:r>
          </w:p>
        </w:tc>
        <w:tc>
          <w:tcPr>
            <w:tcW w:w="881" w:type="dxa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TEST</w:t>
            </w:r>
          </w:p>
        </w:tc>
        <w:tc>
          <w:tcPr>
            <w:tcW w:w="644" w:type="dxa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</w:t>
            </w:r>
          </w:p>
        </w:tc>
        <w:tc>
          <w:tcPr>
            <w:tcW w:w="600" w:type="dxa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</w:t>
            </w:r>
          </w:p>
        </w:tc>
        <w:tc>
          <w:tcPr>
            <w:tcW w:w="1375" w:type="dxa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</w:t>
            </w:r>
          </w:p>
        </w:tc>
        <w:tc>
          <w:tcPr>
            <w:tcW w:w="1012" w:type="dxa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O(HET)</w:t>
            </w:r>
          </w:p>
        </w:tc>
        <w:tc>
          <w:tcPr>
            <w:tcW w:w="938" w:type="dxa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E(HET)</w:t>
            </w:r>
          </w:p>
        </w:tc>
        <w:tc>
          <w:tcPr>
            <w:tcW w:w="944" w:type="dxa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rs10917002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ALL</w:t>
            </w:r>
          </w:p>
        </w:tc>
        <w:tc>
          <w:tcPr>
            <w:tcW w:w="64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142/703/821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0.4220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0.4169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0.6388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rs10917002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60/274/334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0.4102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0.4159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rs10917002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82/429/487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0.4299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0.4177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0.4043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rs1256328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ALL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73/554/1071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0.3263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0.3273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0.8822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rs1256328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33/234/424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0.3386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0.3399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0.9110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rs1256328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40/320/647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0.3178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0.3183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0.9214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rs780093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ALL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370/842/486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0.4959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0.4977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0.8838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rs780093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148/335/208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0.4848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0.4962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0.5404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rs780093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222/507/278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0.5035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0.4985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0.8003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rs13003198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ALL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282/702/584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0.4477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0.4815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rs13003198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123/269/214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0.4439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0.4887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rs13003198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159/433/370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0.4759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0.0908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rs1481012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ALL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167/732/784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0.4349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0.4328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0.8659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rs1481012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79/299/313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0.4327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0.4427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0.5482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rs1481012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88/433/471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0.4365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0.4255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0.4556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rs12654812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ALL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151/647/901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0.3808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0.4026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0.0259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rs12654812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69/274/348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0.3965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0.4185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0.1728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rs12654812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82/373/553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0.3908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0.0909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rs77648599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ALL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3/39/1552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0.0278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rs77648599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1/12/648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0.0672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rs77648599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2/27/904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0.0289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0.0327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rs12539707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ALL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5/263/1294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0.1684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0.1595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0.0256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rs12539707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2/97/585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0.1418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0.1368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0.5710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rs12539707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3/166/709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0.1891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0.1767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0.0355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rs12666466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ALL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18/278/1403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0.1636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0.1677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0.3101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rs12666466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7/108/576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0.1563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0.4733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rs12666466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11/170/827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0.1687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0.1723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0.4649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rs4529910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ALL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298/783/538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0.4836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0.4890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0.6843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rs4529910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114/293/208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0.4764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0.4883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0.5633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rs4529910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184/490/330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0.4880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0.4894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0.9486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rs1037271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ALL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325/788/498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0.4891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0.4942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0.6868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rs1037271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115/302/219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0.4748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0.4866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0.5684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rs1037271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210/486/279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0.4985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0.4975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rs578595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ALL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41/439/1087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0.2802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0.2772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0.7163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rs578595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8/129/438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0.2243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0.2204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0.8496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rs578595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33/310/649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0.3125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0.3072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0.6791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rs889299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ALL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230/741/702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0.4429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0.4602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0.1237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rs889299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96/290/305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0.4197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0.4543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0.0448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rs889299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134/451/397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0.4593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0.4641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0.7315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rs4793434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ALL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207/728/742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0.4341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0.4491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0.1741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rs4793434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77/312/302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0.4515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0.8648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rs4793434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130/416/440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0.4219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0.4506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0.0478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rs3760702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ALL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71/520/979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0.3312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0.3328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0.8794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rs3760702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31/191/392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0.3111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0.3272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0.2184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rs3760702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40/329/587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0.3441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0.3363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0.5023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rs12626330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ALL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346/770/470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0.4855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0.4969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0.3632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rs12626330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155/310/168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0.4897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0.4998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0.6333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rs12626330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191/460/302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0.4827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0.4932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0.5117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rs13054904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ALL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2/121/1565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0.0717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0.0713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rs13054904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AFF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0/49/635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0.0716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0.0691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rs13054904</w:t>
            </w: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UNAFF</w:t>
            </w:r>
          </w:p>
        </w:tc>
        <w:tc>
          <w:tcPr>
            <w:tcW w:w="6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3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2/72/930</w:t>
            </w: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0.0717</w:t>
            </w:r>
          </w:p>
        </w:tc>
        <w:tc>
          <w:tcPr>
            <w:tcW w:w="9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0.0728</w:t>
            </w: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0.6491</w:t>
            </w:r>
          </w:p>
        </w:tc>
      </w:tr>
    </w:tbl>
    <w:p>
      <w:pPr>
        <w:jc w:val="both"/>
        <w:rPr>
          <w:rFonts w:hint="eastAsia" w:ascii="Times New Roman" w:hAnsi="Times New Roman" w:cs="Times New Roman"/>
          <w:sz w:val="20"/>
          <w:szCs w:val="20"/>
        </w:rPr>
      </w:pPr>
    </w:p>
    <w:bookmarkEnd w:id="5"/>
    <w:p>
      <w:pPr>
        <w:pStyle w:val="13"/>
        <w:widowControl w:val="0"/>
        <w:numPr>
          <w:ilvl w:val="0"/>
          <w:numId w:val="0"/>
        </w:numPr>
        <w:spacing w:line="48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1"/>
        <w:rPr>
          <w:rFonts w:ascii="Times New Roman" w:hAnsi="Times New Roman" w:cs="Times New Roman"/>
          <w:b/>
          <w:bCs/>
          <w:sz w:val="20"/>
          <w:szCs w:val="20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  <w:bookmarkStart w:id="9" w:name="_GoBack"/>
      <w:bookmarkEnd w:id="9"/>
    </w:p>
    <w:p>
      <w:pPr>
        <w:pStyle w:val="13"/>
        <w:numPr>
          <w:ilvl w:val="0"/>
          <w:numId w:val="1"/>
        </w:numPr>
        <w:spacing w:line="480" w:lineRule="auto"/>
        <w:ind w:left="420" w:leftChars="0" w:hanging="420" w:firstLineChars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bookmarkStart w:id="6" w:name="_Toc11190"/>
      <w:r>
        <w:rPr>
          <w:rFonts w:hint="eastAsia" w:ascii="Times New Roman" w:hAnsi="Times New Roman" w:cs="Times New Roman"/>
          <w:b/>
          <w:sz w:val="20"/>
          <w:szCs w:val="20"/>
        </w:rPr>
        <w:t>S</w:t>
      </w:r>
      <w:r>
        <w:rPr>
          <w:rFonts w:ascii="Times New Roman" w:hAnsi="Times New Roman" w:cs="Times New Roman"/>
          <w:b/>
          <w:sz w:val="20"/>
          <w:szCs w:val="20"/>
        </w:rPr>
        <w:t>upplementary Figures</w:t>
      </w:r>
      <w:bookmarkEnd w:id="6"/>
    </w:p>
    <w:p>
      <w:pPr>
        <w:pStyle w:val="13"/>
        <w:numPr>
          <w:ilvl w:val="1"/>
          <w:numId w:val="2"/>
        </w:numPr>
        <w:spacing w:line="480" w:lineRule="auto"/>
        <w:ind w:firstLineChars="0"/>
        <w:jc w:val="both"/>
        <w:outlineLvl w:val="1"/>
        <w:rPr>
          <w:rFonts w:hint="eastAsia" w:ascii="Times New Roman" w:hAnsi="Times New Roman" w:cs="Times New Roman" w:eastAsiaTheme="minorEastAsia"/>
          <w:sz w:val="20"/>
          <w:szCs w:val="20"/>
          <w:lang w:eastAsia="zh-CN"/>
        </w:rPr>
      </w:pPr>
      <w:bookmarkStart w:id="7" w:name="_Toc25515"/>
      <w:r>
        <w:rPr>
          <w:rFonts w:hint="eastAsia"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upplementary Figure 1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. Population stratification analysis by using UT-AIM250 panel.</w:t>
      </w:r>
      <w:bookmarkEnd w:id="7"/>
    </w:p>
    <w:p>
      <w:pPr>
        <w:jc w:val="both"/>
        <w:rPr>
          <w:rFonts w:hint="eastAsia" w:ascii="Times New Roman" w:hAnsi="Times New Roman" w:cs="Times New Roman" w:eastAsiaTheme="minorEastAsia"/>
          <w:sz w:val="20"/>
          <w:szCs w:val="20"/>
          <w:lang w:eastAsia="zh-CN"/>
        </w:rPr>
      </w:pPr>
      <w:r>
        <w:rPr>
          <w:rFonts w:hint="eastAsia" w:ascii="Times New Roman" w:hAnsi="Times New Roman" w:cs="Times New Roman" w:eastAsiaTheme="minorEastAsia"/>
          <w:sz w:val="20"/>
          <w:szCs w:val="20"/>
          <w:lang w:eastAsia="zh-CN"/>
        </w:rPr>
        <w:drawing>
          <wp:inline distT="0" distB="0" distL="114300" distR="114300">
            <wp:extent cx="5260340" cy="4065270"/>
            <wp:effectExtent l="0" t="0" r="6985" b="1905"/>
            <wp:docPr id="2" name="图片 2" descr="Supplementary Figure 1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pplementary Figure 1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406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numPr>
          <w:ilvl w:val="0"/>
          <w:numId w:val="0"/>
        </w:numPr>
        <w:spacing w:line="480" w:lineRule="auto"/>
        <w:ind w:leftChars="0"/>
        <w:jc w:val="both"/>
        <w:outlineLvl w:val="1"/>
        <w:rPr>
          <w:rFonts w:hint="eastAsia" w:ascii="Times New Roman" w:hAnsi="Times New Roman" w:cs="Times New Roman"/>
          <w:sz w:val="20"/>
          <w:szCs w:val="20"/>
        </w:rPr>
      </w:pPr>
      <w:bookmarkStart w:id="8" w:name="_Toc20479"/>
      <w:r>
        <w:rPr>
          <w:rFonts w:hint="eastAsia"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upplementary Figure 1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sym w:font="Symbol" w:char="F0E7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bookmarkEnd w:id="2"/>
      <w:r>
        <w:rPr>
          <w:rFonts w:hint="eastAsia" w:ascii="Times New Roman" w:hAnsi="Times New Roman" w:cs="Times New Roman"/>
          <w:sz w:val="20"/>
          <w:szCs w:val="20"/>
        </w:rPr>
        <w:t>Population stratification analysis by using UT-AIM250 panel.</w:t>
      </w:r>
      <w:bookmarkEnd w:id="8"/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477049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927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09671E"/>
    <w:multiLevelType w:val="multilevel"/>
    <w:tmpl w:val="1709671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8AE0789"/>
    <w:multiLevelType w:val="multilevel"/>
    <w:tmpl w:val="78AE0789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MGQ1NzJhZmQ4NDc2MzlmMjVhMWY5NzRmOWVjNzgifQ=="/>
  </w:docVars>
  <w:rsids>
    <w:rsidRoot w:val="6DA31E5F"/>
    <w:rsid w:val="023E5FCC"/>
    <w:rsid w:val="056B1570"/>
    <w:rsid w:val="0DC93F04"/>
    <w:rsid w:val="0E1246A3"/>
    <w:rsid w:val="0FB24695"/>
    <w:rsid w:val="13FA095B"/>
    <w:rsid w:val="16ED0036"/>
    <w:rsid w:val="184F20B9"/>
    <w:rsid w:val="1BED4878"/>
    <w:rsid w:val="1C86392A"/>
    <w:rsid w:val="1CF2516E"/>
    <w:rsid w:val="23104684"/>
    <w:rsid w:val="24B454D5"/>
    <w:rsid w:val="259B62FE"/>
    <w:rsid w:val="262B552C"/>
    <w:rsid w:val="26850C83"/>
    <w:rsid w:val="2A0A35A1"/>
    <w:rsid w:val="2D4102F4"/>
    <w:rsid w:val="2F9B7518"/>
    <w:rsid w:val="315A5797"/>
    <w:rsid w:val="36604525"/>
    <w:rsid w:val="3905032E"/>
    <w:rsid w:val="3DC77381"/>
    <w:rsid w:val="3ECB4852"/>
    <w:rsid w:val="402A682B"/>
    <w:rsid w:val="43C9083F"/>
    <w:rsid w:val="456F387E"/>
    <w:rsid w:val="466E498B"/>
    <w:rsid w:val="47B038AC"/>
    <w:rsid w:val="47B4036E"/>
    <w:rsid w:val="57DD7E06"/>
    <w:rsid w:val="5FC54018"/>
    <w:rsid w:val="61AE0526"/>
    <w:rsid w:val="647A2C46"/>
    <w:rsid w:val="6A626C0B"/>
    <w:rsid w:val="6B6D7EB5"/>
    <w:rsid w:val="6DA31E5F"/>
    <w:rsid w:val="6FB06DC9"/>
    <w:rsid w:val="71D376CA"/>
    <w:rsid w:val="74A4691E"/>
    <w:rsid w:val="750659E5"/>
    <w:rsid w:val="75610B49"/>
    <w:rsid w:val="7718459C"/>
    <w:rsid w:val="7B5B0730"/>
    <w:rsid w:val="7C562348"/>
    <w:rsid w:val="7E46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709</Words>
  <Characters>3608</Characters>
  <Lines>0</Lines>
  <Paragraphs>0</Paragraphs>
  <TotalTime>2</TotalTime>
  <ScaleCrop>false</ScaleCrop>
  <LinksUpToDate>false</LinksUpToDate>
  <CharactersWithSpaces>3746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2022-01-22T04:47:00Z</dcterms:created>
  <dc:creator>都怪我不好！</dc:creator>
  <cp:lastModifiedBy>都怪我不好！</cp:lastModifiedBy>
  <dcterms:modified xsi:type="dcterms:W3CDTF">2022-06-23T10:26:22Z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E2FFDF834DEA48F19F73B944B2A6DCF7</vt:lpwstr>
  </property>
</Properties>
</file>