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Ttulo1"/>
      </w:pPr>
      <w:r w:rsidRPr="00994A3D">
        <w:t>Supplementary Data</w:t>
      </w:r>
    </w:p>
    <w:p w14:paraId="0E0730D8" w14:textId="239D47D1" w:rsidR="00994A3D" w:rsidRPr="00994A3D" w:rsidRDefault="00994A3D" w:rsidP="00994A3D">
      <w:pPr>
        <w:jc w:val="both"/>
        <w:rPr>
          <w:rFonts w:cs="Times New Roman"/>
          <w:szCs w:val="24"/>
        </w:rPr>
      </w:pPr>
      <w:r w:rsidRPr="00994A3D">
        <w:rPr>
          <w:rFonts w:cs="Times New Roman"/>
          <w:szCs w:val="24"/>
        </w:rPr>
        <w:t xml:space="preserve">Supplementary Material should be uploaded separately on submission. Please include any supplementary data, figures and/or tables. </w:t>
      </w:r>
      <w:r w:rsidR="00ED20B5">
        <w:rPr>
          <w:rFonts w:cs="Times New Roman"/>
          <w:szCs w:val="24"/>
        </w:rPr>
        <w:t xml:space="preserve">All supplementary files are deposited to </w:t>
      </w:r>
      <w:proofErr w:type="spellStart"/>
      <w:r w:rsidR="00ED20B5">
        <w:rPr>
          <w:rFonts w:cs="Times New Roman"/>
          <w:szCs w:val="24"/>
        </w:rPr>
        <w:t>FigShare</w:t>
      </w:r>
      <w:proofErr w:type="spellEnd"/>
      <w:r w:rsidR="00ED20B5">
        <w:rPr>
          <w:rFonts w:cs="Times New Roman"/>
          <w:szCs w:val="24"/>
        </w:rPr>
        <w:t xml:space="preserve"> for permanent storage and receive a DOI.</w:t>
      </w:r>
    </w:p>
    <w:p w14:paraId="44E980F8" w14:textId="234F2B9B" w:rsidR="00994A3D" w:rsidRPr="00994A3D" w:rsidRDefault="00994A3D" w:rsidP="00994A3D">
      <w:pPr>
        <w:spacing w:before="100" w:beforeAutospacing="1" w:after="100" w:afterAutospacing="1"/>
        <w:jc w:val="both"/>
        <w:rPr>
          <w:rFonts w:eastAsia="Times New Roman" w:cs="Times New Roman"/>
          <w:szCs w:val="24"/>
          <w:lang w:val="en-GB" w:eastAsia="en-GB"/>
        </w:rPr>
      </w:pPr>
      <w:r w:rsidRPr="00994A3D">
        <w:rPr>
          <w:rFonts w:eastAsia="Times New Roman" w:cs="Times New Roman"/>
          <w:szCs w:val="24"/>
          <w:lang w:val="en-GB" w:eastAsia="en-GB"/>
        </w:rPr>
        <w:t xml:space="preserve">Supplementary material is not typeset so please ensure that all information is clearly presented, the appropriate caption is included in the file and not in the manuscript, and that the style conforms to the rest of the article. </w:t>
      </w:r>
      <w:r w:rsidR="003123F4">
        <w:rPr>
          <w:rFonts w:eastAsia="Times New Roman" w:cs="Times New Roman"/>
          <w:szCs w:val="24"/>
          <w:lang w:val="en-GB" w:eastAsia="en-GB"/>
        </w:rPr>
        <w:t>To avoid discrepancies between the published article and the supplementary material, please do not add the title, author list, affiliations or correspondence in the supplementary files.</w:t>
      </w:r>
    </w:p>
    <w:p w14:paraId="4D059444" w14:textId="77777777" w:rsidR="00994A3D" w:rsidRPr="00994A3D" w:rsidRDefault="00654E8F" w:rsidP="0001436A">
      <w:pPr>
        <w:pStyle w:val="Ttulo1"/>
      </w:pPr>
      <w:r w:rsidRPr="00994A3D">
        <w:t>Supplementary Figures and Tables</w:t>
      </w:r>
    </w:p>
    <w:p w14:paraId="6A15DD4D" w14:textId="6319BEFA" w:rsidR="00994A3D" w:rsidRPr="002B4A57" w:rsidRDefault="002B4A57" w:rsidP="002B4A57">
      <w:pPr>
        <w:rPr>
          <w:rFonts w:cs="Times New Roman"/>
          <w:szCs w:val="24"/>
          <w:u w:val="single"/>
        </w:rPr>
      </w:pPr>
      <w:r>
        <w:t xml:space="preserve">For more information on Supplementary Material and </w:t>
      </w:r>
      <w:r w:rsidRPr="00376CC5">
        <w:rPr>
          <w:rFonts w:cs="Times New Roman"/>
          <w:szCs w:val="24"/>
        </w:rPr>
        <w:t>for details on th</w:t>
      </w:r>
      <w:r>
        <w:rPr>
          <w:rFonts w:cs="Times New Roman"/>
          <w:szCs w:val="24"/>
        </w:rPr>
        <w:t xml:space="preserve">e different file types accepted, </w:t>
      </w:r>
      <w:r>
        <w:t xml:space="preserve">please see </w:t>
      </w:r>
      <w:hyperlink r:id="rId8" w:anchor="SupplementaryMaterial" w:history="1">
        <w:r w:rsidRPr="002B4A57">
          <w:rPr>
            <w:rStyle w:val="Hipervnculo"/>
          </w:rPr>
          <w:t>here</w:t>
        </w:r>
      </w:hyperlink>
      <w:r>
        <w:t>.</w:t>
      </w:r>
      <w:r w:rsidR="004947A6">
        <w:t xml:space="preserve"> </w:t>
      </w:r>
      <w:r w:rsidR="004947A6" w:rsidRPr="004947A6">
        <w:t xml:space="preserve">Figures, tables, and images will be published under a Creative Commons CC-BY </w:t>
      </w:r>
      <w:proofErr w:type="spellStart"/>
      <w:r w:rsidR="004947A6" w:rsidRPr="004947A6">
        <w:t>licence</w:t>
      </w:r>
      <w:proofErr w:type="spellEnd"/>
      <w:r w:rsidR="004947A6" w:rsidRPr="004947A6">
        <w:t xml:space="preserve"> and permission must be obtained for use of copyrighted material from other sources (including re-published/adapted/modified/partial figures and images from the internet). It is the responsibility of the authors to acquire the licenses, to follow any citation instructions requested by third-party rights holders, and cover any supplementary charges.</w:t>
      </w:r>
    </w:p>
    <w:p w14:paraId="6754D378" w14:textId="1B7BAC48" w:rsidR="00994A3D" w:rsidRDefault="00994A3D" w:rsidP="00154EB4">
      <w:pPr>
        <w:pStyle w:val="Ttulo2"/>
      </w:pPr>
      <w:r w:rsidRPr="0001436A">
        <w:t>Supplementary</w:t>
      </w:r>
      <w:r w:rsidRPr="001549D3">
        <w:t xml:space="preserve"> Figures</w:t>
      </w:r>
    </w:p>
    <w:p w14:paraId="728D1175" w14:textId="28E3AFE7" w:rsidR="00154EB4" w:rsidRDefault="00154EB4">
      <w:pPr>
        <w:spacing w:before="0" w:after="200" w:line="276" w:lineRule="auto"/>
      </w:pPr>
      <w:r>
        <w:br w:type="page"/>
      </w:r>
    </w:p>
    <w:p w14:paraId="41DFEC7C" w14:textId="77777777" w:rsidR="00154EB4" w:rsidRPr="00154EB4" w:rsidRDefault="00154EB4" w:rsidP="00154EB4"/>
    <w:p w14:paraId="3C419443" w14:textId="2A827DE3" w:rsidR="00994A3D" w:rsidRPr="001549D3" w:rsidRDefault="00154EB4" w:rsidP="00994A3D">
      <w:pPr>
        <w:keepNext/>
        <w:jc w:val="center"/>
        <w:rPr>
          <w:rFonts w:cs="Times New Roman"/>
          <w:szCs w:val="24"/>
        </w:rPr>
      </w:pPr>
      <w:r>
        <w:rPr>
          <w:rFonts w:cs="Times New Roman"/>
          <w:noProof/>
          <w:szCs w:val="24"/>
        </w:rPr>
        <w:drawing>
          <wp:inline distT="0" distB="0" distL="0" distR="0" wp14:anchorId="146E26D3" wp14:editId="06D9AEBD">
            <wp:extent cx="3060000" cy="2294140"/>
            <wp:effectExtent l="0" t="0" r="1270" b="508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0000" cy="2294140"/>
                    </a:xfrm>
                    <a:prstGeom prst="rect">
                      <a:avLst/>
                    </a:prstGeom>
                  </pic:spPr>
                </pic:pic>
              </a:graphicData>
            </a:graphic>
          </wp:inline>
        </w:drawing>
      </w:r>
      <w:r>
        <w:rPr>
          <w:rFonts w:cs="Times New Roman"/>
          <w:noProof/>
          <w:szCs w:val="24"/>
        </w:rPr>
        <w:drawing>
          <wp:inline distT="0" distB="0" distL="0" distR="0" wp14:anchorId="6B24322C" wp14:editId="3A9E1686">
            <wp:extent cx="3060000" cy="2294140"/>
            <wp:effectExtent l="0" t="0" r="1270" b="5080"/>
            <wp:docPr id="3" name="Imagen 3" descr="Gráfic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Aplicación, Tabl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000" cy="2294140"/>
                    </a:xfrm>
                    <a:prstGeom prst="rect">
                      <a:avLst/>
                    </a:prstGeom>
                  </pic:spPr>
                </pic:pic>
              </a:graphicData>
            </a:graphic>
          </wp:inline>
        </w:drawing>
      </w:r>
    </w:p>
    <w:p w14:paraId="4ADC1CE7" w14:textId="52B15B3F" w:rsidR="00154EB4" w:rsidRPr="00154EB4" w:rsidRDefault="00994A3D" w:rsidP="00154EB4">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154EB4" w:rsidRPr="00154EB4">
        <w:rPr>
          <w:rFonts w:cs="Times New Roman"/>
          <w:szCs w:val="24"/>
        </w:rPr>
        <w:t>W</w:t>
      </w:r>
      <w:r w:rsidR="00154EB4">
        <w:rPr>
          <w:rFonts w:cs="Times New Roman"/>
          <w:szCs w:val="24"/>
        </w:rPr>
        <w:t>ater transport</w:t>
      </w:r>
      <w:r w:rsidR="00154EB4" w:rsidRPr="00154EB4">
        <w:rPr>
          <w:rFonts w:cs="Times New Roman"/>
          <w:szCs w:val="24"/>
        </w:rPr>
        <w:t xml:space="preserve"> time series in the </w:t>
      </w:r>
      <w:r w:rsidR="00154EB4">
        <w:rPr>
          <w:rFonts w:cs="Times New Roman"/>
          <w:szCs w:val="24"/>
        </w:rPr>
        <w:t xml:space="preserve">extended </w:t>
      </w:r>
      <w:r w:rsidR="00154EB4" w:rsidRPr="00154EB4">
        <w:rPr>
          <w:rFonts w:cs="Times New Roman"/>
          <w:szCs w:val="24"/>
        </w:rPr>
        <w:t xml:space="preserve">Baltic Sea (Kattegat and Skagerrak straits are </w:t>
      </w:r>
      <w:r w:rsidR="00154EB4">
        <w:rPr>
          <w:rFonts w:cs="Times New Roman"/>
          <w:szCs w:val="24"/>
        </w:rPr>
        <w:t>in</w:t>
      </w:r>
      <w:r w:rsidR="00154EB4" w:rsidRPr="00154EB4">
        <w:rPr>
          <w:rFonts w:cs="Times New Roman"/>
          <w:szCs w:val="24"/>
        </w:rPr>
        <w:t xml:space="preserve">cluded) for both (a) continental drainage basins, and (b) ocean basins. Thick lines depict the 12-month moving average. Negative (positive) values of </w:t>
      </w:r>
      <w:r w:rsidR="00154EB4" w:rsidRPr="00154EB4">
        <w:rPr>
          <w:rFonts w:cs="Times New Roman"/>
          <w:i/>
          <w:iCs/>
          <w:szCs w:val="24"/>
        </w:rPr>
        <w:t>N</w:t>
      </w:r>
      <w:r w:rsidR="00154EB4" w:rsidRPr="00154EB4">
        <w:rPr>
          <w:rFonts w:cs="Times New Roman"/>
          <w:szCs w:val="24"/>
        </w:rPr>
        <w:t xml:space="preserve"> correspond to Baltic Sea outflows (inflow).</w:t>
      </w:r>
    </w:p>
    <w:p w14:paraId="3AE196DF" w14:textId="498EEAD2" w:rsidR="00994A3D" w:rsidRDefault="00994A3D" w:rsidP="002B4A57">
      <w:pPr>
        <w:keepNext/>
        <w:rPr>
          <w:rFonts w:cs="Times New Roman"/>
          <w:b/>
          <w:szCs w:val="24"/>
        </w:rPr>
      </w:pPr>
    </w:p>
    <w:p w14:paraId="0AD34572" w14:textId="661BE102" w:rsidR="00154EB4" w:rsidRDefault="00154EB4" w:rsidP="002B4A57">
      <w:pPr>
        <w:keepNext/>
        <w:rPr>
          <w:rFonts w:cs="Times New Roman"/>
          <w:b/>
          <w:szCs w:val="24"/>
        </w:rPr>
      </w:pPr>
    </w:p>
    <w:p w14:paraId="17306052" w14:textId="13F9FF2D" w:rsidR="00154EB4" w:rsidRPr="002B4A57" w:rsidRDefault="00154EB4" w:rsidP="002B4A57">
      <w:pPr>
        <w:keepNext/>
        <w:rPr>
          <w:rFonts w:cs="Times New Roman"/>
          <w:b/>
          <w:szCs w:val="24"/>
        </w:rPr>
      </w:pPr>
      <w:r>
        <w:rPr>
          <w:rFonts w:cs="Times New Roman"/>
          <w:b/>
          <w:noProof/>
          <w:szCs w:val="24"/>
        </w:rPr>
        <w:drawing>
          <wp:inline distT="0" distB="0" distL="0" distR="0" wp14:anchorId="3BF2DCA1" wp14:editId="2895C02B">
            <wp:extent cx="3063600" cy="2296838"/>
            <wp:effectExtent l="0" t="0" r="0" b="1905"/>
            <wp:docPr id="4" name="Imagen 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líneas&#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3600" cy="2296838"/>
                    </a:xfrm>
                    <a:prstGeom prst="rect">
                      <a:avLst/>
                    </a:prstGeom>
                  </pic:spPr>
                </pic:pic>
              </a:graphicData>
            </a:graphic>
          </wp:inline>
        </w:drawing>
      </w:r>
      <w:r>
        <w:rPr>
          <w:rFonts w:cs="Times New Roman"/>
          <w:b/>
          <w:noProof/>
          <w:szCs w:val="24"/>
        </w:rPr>
        <w:drawing>
          <wp:inline distT="0" distB="0" distL="0" distR="0" wp14:anchorId="4583EA88" wp14:editId="13224137">
            <wp:extent cx="3060000" cy="2294139"/>
            <wp:effectExtent l="0" t="0" r="1270" b="5080"/>
            <wp:docPr id="5"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líneas&#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0" cy="2294139"/>
                    </a:xfrm>
                    <a:prstGeom prst="rect">
                      <a:avLst/>
                    </a:prstGeom>
                  </pic:spPr>
                </pic:pic>
              </a:graphicData>
            </a:graphic>
          </wp:inline>
        </w:drawing>
      </w:r>
    </w:p>
    <w:p w14:paraId="7D7856A0" w14:textId="3BAA927A" w:rsidR="00154EB4" w:rsidRPr="00154EB4" w:rsidRDefault="00154EB4" w:rsidP="00154EB4">
      <w:pPr>
        <w:keepNext/>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Pr="00154EB4">
        <w:rPr>
          <w:rFonts w:cs="Times New Roman"/>
          <w:szCs w:val="24"/>
        </w:rPr>
        <w:t xml:space="preserve">Climatology (monthly averages) of signals shown in </w:t>
      </w:r>
      <w:r>
        <w:rPr>
          <w:rFonts w:cs="Times New Roman"/>
          <w:szCs w:val="24"/>
        </w:rPr>
        <w:t xml:space="preserve">Supplementary </w:t>
      </w:r>
      <w:r w:rsidRPr="00154EB4">
        <w:rPr>
          <w:rFonts w:cs="Times New Roman"/>
          <w:szCs w:val="24"/>
        </w:rPr>
        <w:t xml:space="preserve">Figure </w:t>
      </w:r>
      <w:r>
        <w:rPr>
          <w:rFonts w:cs="Times New Roman"/>
          <w:szCs w:val="24"/>
        </w:rPr>
        <w:t>1.</w:t>
      </w:r>
    </w:p>
    <w:p w14:paraId="7B65BC41" w14:textId="04CD0B65" w:rsidR="00DE23E8" w:rsidRDefault="00DE23E8" w:rsidP="00654E8F">
      <w:pPr>
        <w:spacing w:before="240"/>
      </w:pPr>
    </w:p>
    <w:p w14:paraId="493AC67B" w14:textId="6EDD3DA3" w:rsidR="00154EB4" w:rsidRDefault="00154EB4" w:rsidP="00654E8F">
      <w:pPr>
        <w:spacing w:before="240"/>
      </w:pPr>
    </w:p>
    <w:p w14:paraId="38929811" w14:textId="6AE095C5" w:rsidR="00154EB4" w:rsidRDefault="00154EB4" w:rsidP="00654E8F">
      <w:pPr>
        <w:spacing w:before="240"/>
      </w:pPr>
    </w:p>
    <w:p w14:paraId="014F25A6" w14:textId="202111F6" w:rsidR="00154EB4" w:rsidRDefault="00154EB4" w:rsidP="00154EB4">
      <w:pPr>
        <w:keepNext/>
        <w:rPr>
          <w:rFonts w:cs="Times New Roman"/>
          <w:b/>
          <w:szCs w:val="24"/>
        </w:rPr>
      </w:pPr>
      <w:r>
        <w:rPr>
          <w:rFonts w:cs="Times New Roman"/>
          <w:b/>
          <w:noProof/>
          <w:szCs w:val="24"/>
        </w:rPr>
        <w:lastRenderedPageBreak/>
        <w:drawing>
          <wp:inline distT="0" distB="0" distL="0" distR="0" wp14:anchorId="65DE0A48" wp14:editId="6E840996">
            <wp:extent cx="3060000" cy="2294139"/>
            <wp:effectExtent l="0" t="0" r="1270" b="5080"/>
            <wp:docPr id="8" name="Imagen 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barras&#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0000" cy="2294139"/>
                    </a:xfrm>
                    <a:prstGeom prst="rect">
                      <a:avLst/>
                    </a:prstGeom>
                  </pic:spPr>
                </pic:pic>
              </a:graphicData>
            </a:graphic>
          </wp:inline>
        </w:drawing>
      </w:r>
      <w:r>
        <w:rPr>
          <w:rFonts w:cs="Times New Roman"/>
          <w:b/>
          <w:noProof/>
          <w:szCs w:val="24"/>
        </w:rPr>
        <w:drawing>
          <wp:inline distT="0" distB="0" distL="0" distR="0" wp14:anchorId="2FBACDA7" wp14:editId="5C7DE9BB">
            <wp:extent cx="3060000" cy="2294139"/>
            <wp:effectExtent l="0" t="0" r="1270" b="5080"/>
            <wp:docPr id="9" name="Imagen 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barras&#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000" cy="2294139"/>
                    </a:xfrm>
                    <a:prstGeom prst="rect">
                      <a:avLst/>
                    </a:prstGeom>
                  </pic:spPr>
                </pic:pic>
              </a:graphicData>
            </a:graphic>
          </wp:inline>
        </w:drawing>
      </w:r>
    </w:p>
    <w:p w14:paraId="2B94120B" w14:textId="76B65C46" w:rsidR="00154EB4" w:rsidRPr="00154EB4" w:rsidRDefault="00154EB4" w:rsidP="00154EB4">
      <w:pPr>
        <w:keepNext/>
        <w:rPr>
          <w:rFonts w:cs="Times New Roman"/>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Pr="00154EB4">
        <w:rPr>
          <w:rFonts w:cs="Times New Roman"/>
          <w:szCs w:val="24"/>
          <w:lang w:val="en-GB"/>
        </w:rPr>
        <w:t xml:space="preserve">Pearson correlation coefficients between (a) all seasonal signals shown in </w:t>
      </w:r>
      <w:r>
        <w:rPr>
          <w:rFonts w:cs="Times New Roman"/>
          <w:szCs w:val="24"/>
        </w:rPr>
        <w:t xml:space="preserve">Supplementary </w:t>
      </w:r>
      <w:r w:rsidRPr="00154EB4">
        <w:rPr>
          <w:rFonts w:cs="Times New Roman"/>
          <w:szCs w:val="24"/>
        </w:rPr>
        <w:t xml:space="preserve">Figure </w:t>
      </w:r>
      <w:r>
        <w:rPr>
          <w:rFonts w:cs="Times New Roman"/>
          <w:szCs w:val="24"/>
        </w:rPr>
        <w:t>1</w:t>
      </w:r>
      <w:r w:rsidRPr="00154EB4">
        <w:rPr>
          <w:rFonts w:cs="Times New Roman"/>
          <w:szCs w:val="24"/>
          <w:lang w:val="en-GB"/>
        </w:rPr>
        <w:t xml:space="preserve">; and (b) all non-seasonal signals shown in </w:t>
      </w:r>
      <w:r>
        <w:rPr>
          <w:rFonts w:cs="Times New Roman"/>
          <w:szCs w:val="24"/>
        </w:rPr>
        <w:t xml:space="preserve">Supplementary </w:t>
      </w:r>
      <w:r w:rsidRPr="00154EB4">
        <w:rPr>
          <w:rFonts w:cs="Times New Roman"/>
          <w:szCs w:val="24"/>
        </w:rPr>
        <w:t xml:space="preserve">Figure </w:t>
      </w:r>
      <w:r>
        <w:rPr>
          <w:rFonts w:cs="Times New Roman"/>
          <w:szCs w:val="24"/>
        </w:rPr>
        <w:t>5</w:t>
      </w:r>
      <w:r w:rsidRPr="00154EB4">
        <w:rPr>
          <w:rFonts w:cs="Times New Roman"/>
          <w:szCs w:val="24"/>
          <w:lang w:val="en-GB"/>
        </w:rPr>
        <w:t>.</w:t>
      </w:r>
    </w:p>
    <w:p w14:paraId="5B15EE48" w14:textId="1712D2EA" w:rsidR="007701C3" w:rsidRDefault="007701C3">
      <w:pPr>
        <w:spacing w:before="0" w:after="200" w:line="276" w:lineRule="auto"/>
      </w:pPr>
      <w:r>
        <w:br w:type="page"/>
      </w:r>
    </w:p>
    <w:p w14:paraId="48321FF1" w14:textId="77777777" w:rsidR="00154EB4" w:rsidRDefault="00154EB4" w:rsidP="00654E8F">
      <w:pPr>
        <w:spacing w:before="240"/>
      </w:pPr>
    </w:p>
    <w:p w14:paraId="3E252393" w14:textId="2F470976" w:rsidR="00154EB4" w:rsidRDefault="007701C3" w:rsidP="00654E8F">
      <w:pPr>
        <w:spacing w:before="240"/>
      </w:pPr>
      <w:r>
        <w:rPr>
          <w:noProof/>
        </w:rPr>
        <w:drawing>
          <wp:inline distT="0" distB="0" distL="0" distR="0" wp14:anchorId="28C26182" wp14:editId="3C8BC599">
            <wp:extent cx="5039479" cy="2520000"/>
            <wp:effectExtent l="0" t="0" r="2540" b="0"/>
            <wp:docPr id="10" name="Imagen 1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líneas&#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479" cy="2520000"/>
                    </a:xfrm>
                    <a:prstGeom prst="rect">
                      <a:avLst/>
                    </a:prstGeom>
                  </pic:spPr>
                </pic:pic>
              </a:graphicData>
            </a:graphic>
          </wp:inline>
        </w:drawing>
      </w:r>
      <w:r>
        <w:rPr>
          <w:noProof/>
        </w:rPr>
        <w:drawing>
          <wp:inline distT="0" distB="0" distL="0" distR="0" wp14:anchorId="5342D0DA" wp14:editId="7F5953A4">
            <wp:extent cx="5039479" cy="2520000"/>
            <wp:effectExtent l="0" t="0" r="2540" b="0"/>
            <wp:docPr id="11" name="Imagen 1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líneas&#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479" cy="2520000"/>
                    </a:xfrm>
                    <a:prstGeom prst="rect">
                      <a:avLst/>
                    </a:prstGeom>
                  </pic:spPr>
                </pic:pic>
              </a:graphicData>
            </a:graphic>
          </wp:inline>
        </w:drawing>
      </w:r>
    </w:p>
    <w:p w14:paraId="2C4E9CBD" w14:textId="0F36E70E" w:rsidR="00154EB4" w:rsidRPr="001549D3" w:rsidRDefault="00154EB4" w:rsidP="00154EB4">
      <w:pPr>
        <w:keepNext/>
      </w:pP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1549D3">
        <w:rPr>
          <w:rFonts w:cs="Times New Roman"/>
          <w:szCs w:val="24"/>
        </w:rPr>
        <w:t xml:space="preserve"> </w:t>
      </w:r>
      <w:r w:rsidRPr="00154EB4">
        <w:rPr>
          <w:rFonts w:cs="Times New Roman"/>
          <w:szCs w:val="24"/>
        </w:rPr>
        <w:t xml:space="preserve">Water transport from land to the Baltic Sea (red curve) and net </w:t>
      </w:r>
      <w:r w:rsidRPr="00154EB4">
        <w:rPr>
          <w:rFonts w:cs="Times New Roman"/>
          <w:szCs w:val="24"/>
          <w:lang w:val="en-GB"/>
        </w:rPr>
        <w:t xml:space="preserve">outflow from the Baltic Sea (black curve). Black curve represents </w:t>
      </w:r>
      <w:r w:rsidRPr="00154EB4">
        <w:rPr>
          <w:rFonts w:cs="Times New Roman"/>
          <w:i/>
          <w:iCs/>
          <w:szCs w:val="24"/>
          <w:lang w:val="en-GB"/>
        </w:rPr>
        <w:t>–N</w:t>
      </w:r>
      <w:r w:rsidRPr="00154EB4">
        <w:rPr>
          <w:rFonts w:cs="Times New Roman"/>
          <w:szCs w:val="24"/>
          <w:lang w:val="en-GB"/>
        </w:rPr>
        <w:t xml:space="preserve">. As </w:t>
      </w:r>
      <w:r w:rsidRPr="00154EB4">
        <w:rPr>
          <w:rFonts w:cs="Times New Roman"/>
          <w:i/>
          <w:iCs/>
          <w:szCs w:val="24"/>
          <w:lang w:val="en-GB"/>
        </w:rPr>
        <w:t>N</w:t>
      </w:r>
      <w:r w:rsidRPr="00154EB4">
        <w:rPr>
          <w:rFonts w:cs="Times New Roman"/>
          <w:szCs w:val="24"/>
          <w:lang w:val="en-GB"/>
        </w:rPr>
        <w:t xml:space="preserve"> is multiplied by </w:t>
      </w:r>
      <w:r w:rsidRPr="00154EB4">
        <w:rPr>
          <w:rFonts w:cs="Times New Roman"/>
          <w:i/>
          <w:iCs/>
          <w:szCs w:val="24"/>
          <w:lang w:val="en-GB"/>
        </w:rPr>
        <w:t>–</w:t>
      </w:r>
      <w:r w:rsidRPr="00154EB4">
        <w:rPr>
          <w:rFonts w:cs="Times New Roman"/>
          <w:szCs w:val="24"/>
          <w:lang w:val="en-GB"/>
        </w:rPr>
        <w:t xml:space="preserve">1, positive (negative) values of black curve represent above-average (below-average) flows. Correlations between </w:t>
      </w:r>
      <w:r w:rsidRPr="00154EB4">
        <w:rPr>
          <w:rFonts w:cs="Times New Roman"/>
          <w:i/>
          <w:iCs/>
          <w:szCs w:val="24"/>
          <w:lang w:val="en-GB"/>
        </w:rPr>
        <w:t>R</w:t>
      </w:r>
      <w:r w:rsidRPr="00154EB4">
        <w:rPr>
          <w:rFonts w:cs="Times New Roman"/>
          <w:szCs w:val="24"/>
          <w:lang w:val="en-GB"/>
        </w:rPr>
        <w:t xml:space="preserve"> and </w:t>
      </w:r>
      <w:r w:rsidRPr="00154EB4">
        <w:rPr>
          <w:rFonts w:cs="Times New Roman"/>
          <w:i/>
          <w:iCs/>
          <w:szCs w:val="24"/>
          <w:lang w:val="en-GB"/>
        </w:rPr>
        <w:t>N</w:t>
      </w:r>
      <w:r w:rsidRPr="00154EB4">
        <w:rPr>
          <w:rFonts w:cs="Times New Roman"/>
          <w:szCs w:val="24"/>
          <w:lang w:val="en-GB"/>
        </w:rPr>
        <w:t xml:space="preserve"> are negative in both cases.</w:t>
      </w:r>
    </w:p>
    <w:p w14:paraId="74EE2DCD" w14:textId="52213C51" w:rsidR="00154EB4" w:rsidRDefault="00154EB4" w:rsidP="00654E8F">
      <w:pPr>
        <w:spacing w:before="240"/>
      </w:pPr>
    </w:p>
    <w:p w14:paraId="6013DF4B" w14:textId="157A9448" w:rsidR="007701C3" w:rsidRDefault="007701C3" w:rsidP="00654E8F">
      <w:pPr>
        <w:spacing w:before="240"/>
      </w:pPr>
      <w:r>
        <w:rPr>
          <w:noProof/>
        </w:rPr>
        <w:lastRenderedPageBreak/>
        <w:drawing>
          <wp:inline distT="0" distB="0" distL="0" distR="0" wp14:anchorId="4754935F" wp14:editId="1295C77D">
            <wp:extent cx="3060000" cy="2294139"/>
            <wp:effectExtent l="0" t="0" r="1270" b="508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000" cy="2294139"/>
                    </a:xfrm>
                    <a:prstGeom prst="rect">
                      <a:avLst/>
                    </a:prstGeom>
                  </pic:spPr>
                </pic:pic>
              </a:graphicData>
            </a:graphic>
          </wp:inline>
        </w:drawing>
      </w:r>
      <w:r>
        <w:rPr>
          <w:noProof/>
        </w:rPr>
        <w:drawing>
          <wp:inline distT="0" distB="0" distL="0" distR="0" wp14:anchorId="1A9749F4" wp14:editId="6B899785">
            <wp:extent cx="3060000" cy="2294139"/>
            <wp:effectExtent l="0" t="0" r="1270" b="5080"/>
            <wp:docPr id="13" name="Imagen 13" descr="Gráfic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Aplicación, Tabl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0000" cy="2294139"/>
                    </a:xfrm>
                    <a:prstGeom prst="rect">
                      <a:avLst/>
                    </a:prstGeom>
                  </pic:spPr>
                </pic:pic>
              </a:graphicData>
            </a:graphic>
          </wp:inline>
        </w:drawing>
      </w:r>
    </w:p>
    <w:p w14:paraId="174D1AC0" w14:textId="76072AED" w:rsidR="007701C3" w:rsidRPr="001549D3" w:rsidRDefault="007701C3" w:rsidP="007701C3">
      <w:pPr>
        <w:keepNext/>
      </w:pPr>
      <w:r w:rsidRPr="0001436A">
        <w:rPr>
          <w:rFonts w:cs="Times New Roman"/>
          <w:b/>
          <w:szCs w:val="24"/>
        </w:rPr>
        <w:t xml:space="preserve">Supplementary Figure </w:t>
      </w:r>
      <w:r>
        <w:rPr>
          <w:rFonts w:cs="Times New Roman"/>
          <w:b/>
          <w:szCs w:val="24"/>
        </w:rPr>
        <w:t>5</w:t>
      </w:r>
      <w:r w:rsidRPr="0001436A">
        <w:rPr>
          <w:rFonts w:cs="Times New Roman"/>
          <w:b/>
          <w:szCs w:val="24"/>
        </w:rPr>
        <w:t>.</w:t>
      </w:r>
      <w:r w:rsidRPr="001549D3">
        <w:rPr>
          <w:rFonts w:cs="Times New Roman"/>
          <w:szCs w:val="24"/>
        </w:rPr>
        <w:t xml:space="preserve"> </w:t>
      </w:r>
      <w:r w:rsidRPr="007701C3">
        <w:rPr>
          <w:rFonts w:cs="Times New Roman"/>
          <w:szCs w:val="24"/>
        </w:rPr>
        <w:t xml:space="preserve">Non-seasonal signal of WT components shown in </w:t>
      </w:r>
      <w:r>
        <w:rPr>
          <w:rFonts w:cs="Times New Roman"/>
          <w:szCs w:val="24"/>
        </w:rPr>
        <w:t xml:space="preserve">Supplementary </w:t>
      </w:r>
      <w:r w:rsidRPr="007701C3">
        <w:rPr>
          <w:rFonts w:cs="Times New Roman"/>
          <w:szCs w:val="24"/>
        </w:rPr>
        <w:t xml:space="preserve">Figure </w:t>
      </w:r>
      <w:r>
        <w:rPr>
          <w:rFonts w:cs="Times New Roman"/>
          <w:szCs w:val="24"/>
        </w:rPr>
        <w:t>1</w:t>
      </w:r>
      <w:r w:rsidRPr="007701C3">
        <w:rPr>
          <w:rFonts w:cs="Times New Roman"/>
          <w:szCs w:val="24"/>
        </w:rPr>
        <w:t>.</w:t>
      </w:r>
    </w:p>
    <w:p w14:paraId="3EBDED80" w14:textId="77777777" w:rsidR="007701C3" w:rsidRPr="001549D3" w:rsidRDefault="007701C3" w:rsidP="00654E8F">
      <w:pPr>
        <w:spacing w:before="240"/>
      </w:pPr>
    </w:p>
    <w:sectPr w:rsidR="007701C3" w:rsidRPr="001549D3" w:rsidSect="0093429D">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90D32" w14:textId="77777777" w:rsidR="00AD65D5" w:rsidRDefault="00AD65D5" w:rsidP="00117666">
      <w:pPr>
        <w:spacing w:after="0"/>
      </w:pPr>
      <w:r>
        <w:separator/>
      </w:r>
    </w:p>
  </w:endnote>
  <w:endnote w:type="continuationSeparator" w:id="0">
    <w:p w14:paraId="05F78888" w14:textId="77777777" w:rsidR="00AD65D5" w:rsidRDefault="00AD65D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7C97E" w14:textId="77777777" w:rsidR="00AD65D5" w:rsidRDefault="00AD65D5" w:rsidP="00117666">
      <w:pPr>
        <w:spacing w:after="0"/>
      </w:pPr>
      <w:r>
        <w:separator/>
      </w:r>
    </w:p>
  </w:footnote>
  <w:footnote w:type="continuationSeparator" w:id="0">
    <w:p w14:paraId="5B46F9E0" w14:textId="77777777" w:rsidR="00AD65D5" w:rsidRDefault="00AD65D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54EB4"/>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701C3"/>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AD65D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ome.frontiersin.org/about/author-guidelines"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11</TotalTime>
  <Pages>5</Pages>
  <Words>378</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DAVID GARCIA GARCIA</cp:lastModifiedBy>
  <cp:revision>4</cp:revision>
  <cp:lastPrinted>2013-10-03T12:51:00Z</cp:lastPrinted>
  <dcterms:created xsi:type="dcterms:W3CDTF">2018-11-23T08:58:00Z</dcterms:created>
  <dcterms:modified xsi:type="dcterms:W3CDTF">2022-02-18T19:48:00Z</dcterms:modified>
</cp:coreProperties>
</file>