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E90462D" w:rsidR="00654E8F" w:rsidRDefault="00654E8F" w:rsidP="0001436A">
      <w:pPr>
        <w:pStyle w:val="SupplementaryMaterial"/>
      </w:pPr>
      <w:r w:rsidRPr="001549D3">
        <w:t>Supplementary Material</w:t>
      </w:r>
    </w:p>
    <w:p w14:paraId="1FE0E36C" w14:textId="77777777" w:rsidR="0089507B" w:rsidRPr="0089507B" w:rsidRDefault="0089507B" w:rsidP="0089507B">
      <w:pPr>
        <w:pStyle w:val="Titel"/>
      </w:pPr>
    </w:p>
    <w:p w14:paraId="21E3489C" w14:textId="77777777" w:rsidR="0089507B" w:rsidRPr="00063BE2" w:rsidRDefault="0089507B" w:rsidP="0089507B">
      <w:pPr>
        <w:pStyle w:val="Titel"/>
        <w:spacing w:line="480" w:lineRule="auto"/>
      </w:pPr>
      <w:r>
        <w:t xml:space="preserve">Study protocol: </w:t>
      </w:r>
      <w:r w:rsidRPr="00063BE2">
        <w:t xml:space="preserve">A randomized controlled prospective single-center feasibility study of </w:t>
      </w:r>
      <w:proofErr w:type="spellStart"/>
      <w:r w:rsidRPr="00063BE2">
        <w:rPr>
          <w:bCs/>
        </w:rPr>
        <w:t>Rhe</w:t>
      </w:r>
      <w:r w:rsidRPr="00063BE2">
        <w:t>opheres</w:t>
      </w:r>
      <w:r w:rsidRPr="00063BE2">
        <w:rPr>
          <w:bCs/>
        </w:rPr>
        <w:t>i</w:t>
      </w:r>
      <w:r w:rsidRPr="00063BE2">
        <w:t>s</w:t>
      </w:r>
      <w:proofErr w:type="spellEnd"/>
      <w:r w:rsidRPr="00063BE2">
        <w:t xml:space="preserve"> for </w:t>
      </w:r>
      <w:r>
        <w:t>Raynaud’s</w:t>
      </w:r>
      <w:r w:rsidRPr="00063BE2">
        <w:t xml:space="preserve"> syndrome and Digital Ul</w:t>
      </w:r>
      <w:r w:rsidRPr="00063BE2">
        <w:rPr>
          <w:bCs/>
        </w:rPr>
        <w:t>c</w:t>
      </w:r>
      <w:r w:rsidRPr="00063BE2">
        <w:t>ers in Sys</w:t>
      </w:r>
      <w:r w:rsidRPr="00063BE2">
        <w:rPr>
          <w:bCs/>
        </w:rPr>
        <w:t>t</w:t>
      </w:r>
      <w:r w:rsidRPr="00063BE2">
        <w:t>emic Sclerosis (</w:t>
      </w:r>
      <w:r w:rsidRPr="00063BE2">
        <w:rPr>
          <w:bCs/>
        </w:rPr>
        <w:t>RHEACT</w:t>
      </w:r>
      <w:r w:rsidRPr="00063BE2">
        <w:t xml:space="preserve"> study)</w:t>
      </w:r>
    </w:p>
    <w:p w14:paraId="27654A9C" w14:textId="77777777" w:rsidR="0089507B" w:rsidRPr="000F39E2" w:rsidRDefault="0089507B" w:rsidP="0089507B">
      <w:pPr>
        <w:pStyle w:val="AuthorList"/>
        <w:spacing w:line="480" w:lineRule="auto"/>
        <w:rPr>
          <w:lang w:val="de-DE"/>
        </w:rPr>
      </w:pPr>
      <w:r w:rsidRPr="000F39E2">
        <w:rPr>
          <w:lang w:val="de-DE"/>
        </w:rPr>
        <w:t>Jan-Gerd Rademacher</w:t>
      </w:r>
      <w:r w:rsidRPr="000F39E2">
        <w:rPr>
          <w:vertAlign w:val="superscript"/>
          <w:lang w:val="de-DE"/>
        </w:rPr>
        <w:t>1</w:t>
      </w:r>
      <w:r>
        <w:rPr>
          <w:vertAlign w:val="superscript"/>
          <w:lang w:val="de-DE"/>
        </w:rPr>
        <w:t>#</w:t>
      </w:r>
      <w:r w:rsidRPr="000F39E2">
        <w:rPr>
          <w:lang w:val="de-DE"/>
        </w:rPr>
        <w:t>, Björn Tampe</w:t>
      </w:r>
      <w:r>
        <w:rPr>
          <w:vertAlign w:val="superscript"/>
          <w:lang w:val="de-DE"/>
        </w:rPr>
        <w:t>1#</w:t>
      </w:r>
      <w:r w:rsidRPr="008B210D">
        <w:rPr>
          <w:lang w:val="de-DE"/>
        </w:rPr>
        <w:t>,</w:t>
      </w:r>
      <w:r>
        <w:rPr>
          <w:vertAlign w:val="superscript"/>
          <w:lang w:val="de-DE"/>
        </w:rPr>
        <w:t xml:space="preserve"> </w:t>
      </w:r>
      <w:r>
        <w:rPr>
          <w:lang w:val="de-DE"/>
        </w:rPr>
        <w:t>Angela Borisch</w:t>
      </w:r>
      <w:r w:rsidRPr="000F39E2">
        <w:rPr>
          <w:vertAlign w:val="superscript"/>
          <w:lang w:val="de-DE"/>
        </w:rPr>
        <w:t>1</w:t>
      </w:r>
      <w:r>
        <w:rPr>
          <w:lang w:val="de-DE"/>
        </w:rPr>
        <w:t>, Rosa Marie Buschfort</w:t>
      </w:r>
      <w:r w:rsidRPr="000F39E2">
        <w:rPr>
          <w:vertAlign w:val="superscript"/>
          <w:lang w:val="de-DE"/>
        </w:rPr>
        <w:t>1</w:t>
      </w:r>
      <w:r>
        <w:rPr>
          <w:lang w:val="de-DE"/>
        </w:rPr>
        <w:t>, Andrea von Figura</w:t>
      </w:r>
      <w:r w:rsidRPr="000F39E2">
        <w:rPr>
          <w:vertAlign w:val="superscript"/>
          <w:lang w:val="de-DE"/>
        </w:rPr>
        <w:t>1</w:t>
      </w:r>
      <w:r>
        <w:rPr>
          <w:lang w:val="de-DE"/>
        </w:rPr>
        <w:t xml:space="preserve">, </w:t>
      </w:r>
      <w:r w:rsidRPr="000F39E2">
        <w:rPr>
          <w:lang w:val="de-DE"/>
        </w:rPr>
        <w:t>Thomas Asendorf</w:t>
      </w:r>
      <w:r w:rsidRPr="000F39E2">
        <w:rPr>
          <w:vertAlign w:val="superscript"/>
          <w:lang w:val="de-DE"/>
        </w:rPr>
        <w:t>2</w:t>
      </w:r>
      <w:r w:rsidRPr="000F39E2">
        <w:rPr>
          <w:lang w:val="de-DE"/>
        </w:rPr>
        <w:t>, Peter Korsten</w:t>
      </w:r>
      <w:r w:rsidRPr="000F39E2">
        <w:rPr>
          <w:vertAlign w:val="superscript"/>
          <w:lang w:val="de-DE"/>
        </w:rPr>
        <w:t>1</w:t>
      </w:r>
      <w:r w:rsidRPr="000F39E2">
        <w:rPr>
          <w:lang w:val="de-DE"/>
        </w:rPr>
        <w:t>*</w:t>
      </w:r>
    </w:p>
    <w:p w14:paraId="73EC1684" w14:textId="77777777" w:rsidR="0089507B" w:rsidRDefault="0089507B" w:rsidP="0089507B">
      <w:pPr>
        <w:spacing w:before="240" w:after="0" w:line="480" w:lineRule="auto"/>
        <w:rPr>
          <w:rFonts w:cs="Times New Roman"/>
          <w:szCs w:val="20"/>
        </w:rPr>
      </w:pPr>
      <w:r w:rsidRPr="000F39E2">
        <w:rPr>
          <w:vertAlign w:val="superscript"/>
        </w:rPr>
        <w:t>1</w:t>
      </w:r>
      <w:r w:rsidRPr="00063BE2">
        <w:rPr>
          <w:rFonts w:cs="Times New Roman"/>
          <w:szCs w:val="20"/>
        </w:rPr>
        <w:t xml:space="preserve">Department of Nephrology and Rheumatology, University Medical Center </w:t>
      </w:r>
      <w:proofErr w:type="spellStart"/>
      <w:r w:rsidRPr="00063BE2">
        <w:rPr>
          <w:rFonts w:cs="Times New Roman"/>
          <w:szCs w:val="20"/>
        </w:rPr>
        <w:t>Goettingen</w:t>
      </w:r>
      <w:proofErr w:type="spellEnd"/>
      <w:r>
        <w:rPr>
          <w:rFonts w:cs="Times New Roman"/>
          <w:szCs w:val="20"/>
        </w:rPr>
        <w:t xml:space="preserve">, Germany; </w:t>
      </w:r>
      <w:r>
        <w:rPr>
          <w:vertAlign w:val="superscript"/>
        </w:rPr>
        <w:t>2</w:t>
      </w:r>
      <w:r w:rsidRPr="000F39E2">
        <w:t xml:space="preserve">Department of Medical Statistics, </w:t>
      </w:r>
      <w:r w:rsidRPr="000F39E2">
        <w:rPr>
          <w:rFonts w:cs="Times New Roman"/>
          <w:szCs w:val="20"/>
        </w:rPr>
        <w:t xml:space="preserve">University Medical Center </w:t>
      </w:r>
      <w:proofErr w:type="spellStart"/>
      <w:r w:rsidRPr="000F39E2">
        <w:rPr>
          <w:rFonts w:cs="Times New Roman"/>
          <w:szCs w:val="20"/>
        </w:rPr>
        <w:t>Goettingen</w:t>
      </w:r>
      <w:proofErr w:type="spellEnd"/>
      <w:r w:rsidRPr="000F39E2">
        <w:rPr>
          <w:rFonts w:cs="Times New Roman"/>
          <w:szCs w:val="20"/>
        </w:rPr>
        <w:t>, Germany</w:t>
      </w:r>
    </w:p>
    <w:p w14:paraId="4328A99C" w14:textId="77777777" w:rsidR="0089507B" w:rsidRDefault="0089507B" w:rsidP="0089507B">
      <w:pPr>
        <w:spacing w:before="240" w:after="0" w:line="480" w:lineRule="auto"/>
        <w:rPr>
          <w:rFonts w:cs="Times New Roman"/>
          <w:szCs w:val="20"/>
        </w:rPr>
      </w:pPr>
      <w:r w:rsidRPr="00C31850">
        <w:rPr>
          <w:rFonts w:cs="Times New Roman"/>
          <w:szCs w:val="20"/>
          <w:vertAlign w:val="superscript"/>
        </w:rPr>
        <w:t>#</w:t>
      </w:r>
      <w:r>
        <w:rPr>
          <w:rFonts w:cs="Times New Roman"/>
          <w:szCs w:val="20"/>
        </w:rPr>
        <w:t xml:space="preserve">JGR and BT contributed equally </w:t>
      </w:r>
    </w:p>
    <w:p w14:paraId="09FF8FA1" w14:textId="12FDBDF3" w:rsidR="0089507B" w:rsidRDefault="0089507B" w:rsidP="0089507B">
      <w:pPr>
        <w:spacing w:after="60" w:line="480" w:lineRule="auto"/>
        <w:rPr>
          <w:rFonts w:cs="Times New Roman"/>
          <w:szCs w:val="24"/>
          <w:lang w:val="de-DE"/>
        </w:rPr>
      </w:pPr>
      <w:r w:rsidRPr="00063BE2">
        <w:rPr>
          <w:rFonts w:cs="Times New Roman"/>
          <w:b/>
          <w:szCs w:val="24"/>
        </w:rPr>
        <w:t xml:space="preserve">*Correspondence: </w:t>
      </w:r>
      <w:r w:rsidRPr="00063BE2">
        <w:rPr>
          <w:rFonts w:cs="Times New Roman"/>
          <w:b/>
          <w:szCs w:val="24"/>
        </w:rPr>
        <w:br/>
      </w:r>
      <w:r w:rsidRPr="00063BE2">
        <w:rPr>
          <w:rFonts w:cs="Times New Roman"/>
        </w:rPr>
        <w:t>Dr. med.</w:t>
      </w:r>
      <w:r>
        <w:rPr>
          <w:rFonts w:cs="Times New Roman"/>
        </w:rPr>
        <w:t xml:space="preserve"> </w:t>
      </w:r>
      <w:r w:rsidRPr="008B210D">
        <w:rPr>
          <w:rFonts w:cs="Times New Roman"/>
          <w:lang w:val="de-DE"/>
        </w:rPr>
        <w:t>Peter Korsten</w:t>
      </w:r>
      <w:r w:rsidRPr="008B210D">
        <w:rPr>
          <w:rFonts w:cs="Times New Roman"/>
          <w:szCs w:val="24"/>
          <w:lang w:val="de-DE"/>
        </w:rPr>
        <w:br/>
      </w:r>
      <w:r w:rsidRPr="0089507B">
        <w:rPr>
          <w:rFonts w:cs="Times New Roman"/>
          <w:szCs w:val="24"/>
          <w:lang w:val="de-DE"/>
        </w:rPr>
        <w:t>peter.korsten@med.</w:t>
      </w:r>
      <w:proofErr w:type="spellStart"/>
      <w:r w:rsidRPr="0089507B">
        <w:rPr>
          <w:rFonts w:cs="Times New Roman"/>
          <w:szCs w:val="24"/>
          <w:lang w:val="de-DE"/>
        </w:rPr>
        <w:t>uni</w:t>
      </w:r>
      <w:proofErr w:type="spellEnd"/>
      <w:r w:rsidRPr="0089507B">
        <w:rPr>
          <w:rFonts w:cs="Times New Roman"/>
          <w:szCs w:val="24"/>
          <w:lang w:val="de-DE"/>
        </w:rPr>
        <w:t>-goettingen.de</w:t>
      </w:r>
    </w:p>
    <w:p w14:paraId="2D43EB4C" w14:textId="0FB6D269" w:rsidR="0089507B" w:rsidRDefault="0089507B" w:rsidP="0089507B">
      <w:pPr>
        <w:spacing w:after="60" w:line="480" w:lineRule="auto"/>
        <w:rPr>
          <w:rFonts w:cs="Times New Roman"/>
          <w:szCs w:val="24"/>
          <w:lang w:val="de-DE"/>
        </w:rPr>
      </w:pPr>
    </w:p>
    <w:p w14:paraId="73B2C322" w14:textId="2BF4EA03" w:rsidR="0089507B" w:rsidRDefault="0089507B" w:rsidP="0089507B">
      <w:pPr>
        <w:spacing w:after="60" w:line="480" w:lineRule="auto"/>
        <w:rPr>
          <w:rFonts w:cs="Times New Roman"/>
          <w:szCs w:val="24"/>
          <w:lang w:val="de-DE"/>
        </w:rPr>
      </w:pPr>
    </w:p>
    <w:p w14:paraId="6DC235E6" w14:textId="4E9ABD54" w:rsidR="0089507B" w:rsidRDefault="0089507B" w:rsidP="0089507B">
      <w:pPr>
        <w:spacing w:after="60" w:line="480" w:lineRule="auto"/>
        <w:rPr>
          <w:rFonts w:cs="Times New Roman"/>
          <w:szCs w:val="24"/>
          <w:lang w:val="de-DE"/>
        </w:rPr>
      </w:pPr>
    </w:p>
    <w:p w14:paraId="215E1443" w14:textId="783AC5D5" w:rsidR="0089507B" w:rsidRDefault="0089507B" w:rsidP="0089507B">
      <w:pPr>
        <w:spacing w:after="60" w:line="480" w:lineRule="auto"/>
        <w:rPr>
          <w:rFonts w:cs="Times New Roman"/>
          <w:szCs w:val="24"/>
          <w:lang w:val="de-DE"/>
        </w:rPr>
      </w:pPr>
    </w:p>
    <w:p w14:paraId="01C46BA7" w14:textId="67628F1A" w:rsidR="0089507B" w:rsidRDefault="0089507B" w:rsidP="0089507B">
      <w:pPr>
        <w:spacing w:after="60" w:line="480" w:lineRule="auto"/>
        <w:rPr>
          <w:rFonts w:cs="Times New Roman"/>
          <w:szCs w:val="24"/>
          <w:lang w:val="de-DE"/>
        </w:rPr>
      </w:pPr>
    </w:p>
    <w:p w14:paraId="4B18C372" w14:textId="77777777" w:rsidR="0089507B" w:rsidRDefault="0089507B" w:rsidP="0089507B">
      <w:pPr>
        <w:spacing w:after="60" w:line="480" w:lineRule="auto"/>
        <w:rPr>
          <w:rFonts w:cs="Times New Roman"/>
          <w:szCs w:val="24"/>
          <w:lang w:val="de-DE"/>
        </w:rPr>
      </w:pPr>
    </w:p>
    <w:p w14:paraId="616167A1" w14:textId="70D1682C" w:rsidR="0089507B" w:rsidRDefault="0089507B" w:rsidP="0089507B">
      <w:pPr>
        <w:spacing w:after="60" w:line="480" w:lineRule="auto"/>
        <w:rPr>
          <w:rFonts w:cs="Times New Roman"/>
          <w:szCs w:val="24"/>
          <w:lang w:val="de-DE"/>
        </w:rPr>
      </w:pPr>
    </w:p>
    <w:p w14:paraId="4B0B93FA" w14:textId="0D69BF41" w:rsidR="0089507B" w:rsidRPr="008C09C8" w:rsidRDefault="0089507B" w:rsidP="0089507B">
      <w:pPr>
        <w:pStyle w:val="berschrift2"/>
      </w:pPr>
      <w:bookmarkStart w:id="0" w:name="_Toc76112550"/>
      <w:r w:rsidRPr="008C09C8">
        <w:lastRenderedPageBreak/>
        <w:t>ACR/EULAR classification criteria</w:t>
      </w:r>
      <w:r>
        <w:t xml:space="preserve"> for the classification of systemic sclerosis</w:t>
      </w:r>
      <w:bookmarkEnd w:id="0"/>
      <w:r>
        <w:t xml:space="preserve"> </w:t>
      </w:r>
      <w:r>
        <w:fldChar w:fldCharType="begin"/>
      </w:r>
      <w:r>
        <w:instrText xml:space="preserve"> ADDIN ZOTERO_ITEM CSL_CITATION {"citationID":"JvSFCXkl","properties":{"formattedCitation":"(1)","plainCitation":"(1)","noteIndex":0},"citationItems":[{"id":53337,"uris":["http://zotero.org/users/1964275/items/8KRNWF8B"],"itemData":{"id":53337,"type":"article-journal","abstract":"OBJECTIVE: The 1980 American College of Rheumatology (ACR) classification criteria for systemic sclerosis (SSc) lack sensitivity for early SSc and limited cutaneous SSc. The present work, by a joint committee of the ACR and the European League Against Rheumatism (EULAR), was undertaken for the purpose of developing new classification criteria for SSc.\nMETHODS: Using consensus methods, 23 candidate items were arranged in a multicriteria additive point system with a threshold to classify cases as SSc. The classification system was reduced by clustering items and simplifying weights. The system was tested by 1) determining specificity and sensitivity in SSc cases and controls with scleroderma-like disorders, and 2) validating against the combined view of a group of experts on a set of cases with or without SSc.\nRESULTS: It was determined that skin thickening of the fingers extending proximal to the metacarpophalangeal joints is sufficient for the patient to be classified as having SSc; if that is not present, 7 additive items apply, with varying weights for each: skin thickening of the fingers, fingertip lesions, telangiectasia, abnormal nailfold capillaries, interstitial lung disease or pulmonary arterial hypertension, Raynaud's phenomenon, and SSc-related autoantibodies. Sensitivity and specificity in the validation sample were, respectively, 0.91 and 0.92 for the new classification criteria and 0.75 and 0.72 for the 1980 ACR classification criteria. All selected cases were classified in accordance with consensus-based expert opinion. All cases classified as SSc according to the 1980 ACR criteria were classified as SSc with the new criteria, and several additional cases were now considered to be SSc.\nCONCLUSION: The ACR/EULAR classification criteria for SSc performed better than the 1980 ACR criteria for SSc and should allow for more patients to be classified correctly as having the disease.","container-title":"Arthritis and Rheumatism","DOI":"10.1002/art.38098","ISSN":"1529-0131","issue":"11","journalAbbreviation":"Arthritis Rheum.","language":"eng","note":"PMID: 24122180\nPMCID: PMC3930146","page":"2737-2747","source":"PubMed","title":"2013 classification criteria for systemic sclerosis: an American College of Rheumatology/European League against Rheumatism collaborative initiative","title-short":"2013 classification criteria for systemic sclerosis","volume":"65","author":[{"family":"Hoogen","given":"Frank","non-dropping-particle":"van den"},{"family":"Khanna","given":"Dinesh"},{"family":"Fransen","given":"Jaap"},{"family":"Johnson","given":"Sindhu R."},{"family":"Baron","given":"Murray"},{"family":"Tyndall","given":"Alan"},{"family":"Matucci-Cerinic","given":"Marco"},{"family":"Naden","given":"Raymond P."},{"family":"Medsger","given":"Thomas A."},{"family":"Carreira","given":"Patricia E."},{"family":"Riemekasten","given":"Gabriela"},{"family":"Clements","given":"Philip J."},{"family":"Denton","given":"Christopher P."},{"family":"Distler","given":"Oliver"},{"family":"Allanore","given":"Yannick"},{"family":"Furst","given":"Daniel E."},{"family":"Gabrielli","given":"Armando"},{"family":"Mayes","given":"Maureen D."},{"family":"Laar","given":"Jacob M.","non-dropping-particle":"van"},{"family":"Seibold","given":"James R."},{"family":"Czirjak","given":"Laszlo"},{"family":"Steen","given":"Virginia D."},{"family":"Inanc","given":"Murat"},{"family":"Kowal-Bielecka","given":"Otylia"},{"family":"Müller-Ladner","given":"Ulf"},{"family":"Valentini","given":"Gabriele"},{"family":"Veale","given":"Douglas J."},{"family":"Vonk","given":"Madelon C."},{"family":"Walker","given":"Ulrich A."},{"family":"Chung","given":"Lorinda"},{"family":"Collier","given":"David H."},{"family":"Csuka","given":"Mary Ellen"},{"family":"Fessler","given":"Barri J."},{"family":"Guiducci","given":"Serena"},{"family":"Herrick","given":"Ariane"},{"family":"Hsu","given":"Vivien M."},{"family":"Jimenez","given":"Sergio"},{"family":"Kahaleh","given":"Bashar"},{"family":"Merkel","given":"Peter A."},{"family":"Sierakowski","given":"Stanislav"},{"family":"Silver","given":"Richard M."},{"family":"Simms","given":"Robert W."},{"family":"Varga","given":"John"},{"family":"Pope","given":"Janet E."}],"issued":{"date-parts":[["2013",11]]}}}],"schema":"https://github.com/citation-style-language/schema/raw/master/csl-citation.json"} </w:instrText>
      </w:r>
      <w:r>
        <w:fldChar w:fldCharType="separate"/>
      </w:r>
      <w:r>
        <w:rPr>
          <w:noProof/>
        </w:rPr>
        <w:t>(1)</w:t>
      </w:r>
      <w:r>
        <w:fldChar w:fldCharType="end"/>
      </w:r>
    </w:p>
    <w:p w14:paraId="1638B99C" w14:textId="77777777" w:rsidR="0089507B" w:rsidRPr="008C09C8" w:rsidRDefault="0089507B" w:rsidP="0089507B">
      <w:pPr>
        <w:rPr>
          <w:rFonts w:ascii="Arial" w:hAnsi="Arial" w:cs="Arial"/>
        </w:rPr>
      </w:pPr>
      <w:r w:rsidRPr="008C09C8">
        <w:rPr>
          <w:rFonts w:ascii="Arial" w:hAnsi="Arial" w:cs="Arial"/>
          <w:noProof/>
          <w:lang w:val="de-DE" w:eastAsia="de-DE"/>
        </w:rPr>
        <w:drawing>
          <wp:inline distT="0" distB="0" distL="0" distR="0" wp14:anchorId="484DCD34" wp14:editId="6BC60EAB">
            <wp:extent cx="6237287" cy="3031957"/>
            <wp:effectExtent l="0" t="0" r="0" b="381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4451" cy="3040300"/>
                    </a:xfrm>
                    <a:prstGeom prst="rect">
                      <a:avLst/>
                    </a:prstGeom>
                  </pic:spPr>
                </pic:pic>
              </a:graphicData>
            </a:graphic>
          </wp:inline>
        </w:drawing>
      </w:r>
    </w:p>
    <w:p w14:paraId="19355CB5" w14:textId="77777777" w:rsidR="0089507B" w:rsidRDefault="0089507B" w:rsidP="0089507B">
      <w:pPr>
        <w:pStyle w:val="berschrift2"/>
        <w:sectPr w:rsidR="0089507B" w:rsidSect="00CA2146">
          <w:headerReference w:type="default" r:id="rId9"/>
          <w:footerReference w:type="even" r:id="rId10"/>
          <w:footerReference w:type="default" r:id="rId11"/>
          <w:pgSz w:w="11900" w:h="16840"/>
          <w:pgMar w:top="1417" w:right="1417" w:bottom="1134" w:left="1417" w:header="709" w:footer="709" w:gutter="0"/>
          <w:cols w:space="708"/>
          <w:titlePg/>
          <w:docGrid w:linePitch="360"/>
        </w:sectPr>
      </w:pPr>
    </w:p>
    <w:p w14:paraId="2F3246B9" w14:textId="61DD66F0" w:rsidR="0089507B" w:rsidRPr="008C09C8" w:rsidRDefault="0089507B" w:rsidP="0089507B">
      <w:pPr>
        <w:pStyle w:val="berschrift2"/>
      </w:pPr>
      <w:bookmarkStart w:id="1" w:name="_Toc76112551"/>
      <w:r w:rsidRPr="008C09C8">
        <w:lastRenderedPageBreak/>
        <w:t xml:space="preserve">Raynaud Condition Score </w:t>
      </w:r>
      <w:r w:rsidRPr="008C09C8">
        <w:fldChar w:fldCharType="begin"/>
      </w:r>
      <w:r>
        <w:instrText xml:space="preserve"> ADDIN ZOTERO_ITEM CSL_CITATION {"citationID":"gljjwvLT","properties":{"formattedCitation":"(2)","plainCitation":"(2)","noteIndex":0},"citationItems":[{"id":54417,"uris":["http://zotero.org/users/1964275/items/P256RN96"],"itemData":{"id":54417,"type":"article-journal","abstract":"OBJECTIVE: To document disease activity and functional status in patients with scleroderma (systemic sclerosis [SSc]) and Raynaud's phenomenon (RP) and to determine the sensitivity to change, reliability, ease of use, and validity of various outcome measures in these patients.\nMETHODS: Patients with SSc and moderate-to-severe RP participating in a multicenter RP treatment trial completed daily diaries documenting the frequency and duration of RP attacks and recorded a daily Raynaud's Condition Score (RCS). Mean scores for the 2-week periods prior to baseline (week 0), end of trial (week 6), and posttrial followup (week 12) were calculated. At weeks 0, 6, and 12, physicians completed 3 global assessment scales and performed clinical assessments of digital ulcers and infarcts; patients completed the Health Assessment Questionnaire (HAQ), the Arthritis Impact Measurement Scales 2 (AIMS2) mood and tension subscales, 5 specific SSc/RP-related visual analog scales (VAS), and 3 other VAS global assessments. We used these measures to document baseline disease activity and to assess their construct validity, sensitivity to change, and reliability in trial data.\nRESULTS: Two hundred eighty-one patients (248 women, 33 men; mean age 50.4 years [range 18-82 years]) from 14 centers participated. Forty-eight percent had limited cutaneous SSc; 52% had diffuse cutaneous SSc. Fifty-nine patients (21%) had digital ulcers at baseline. Patients had 3.89 +/- 2.33 (mean +/- SD) daily RP attacks (range 0.8-14.6), with a duration of 82.1 +/- 91.6 minutes/attack. RCS for RP activity (possible range 0-10) was 4.30 +/- 1.92. HAQ scores (0-3 scale) indicated substantial disability at baseline (total disability 0.86, pain 1.19), especially among the subscales pertaining to hand function (grip, eating, dressing). AIMS2 mood and tension scores were fairly high, as were many of the VAS scores. Patients with digital ulcers had worse RCS, pain, HAQ disability (overall, grip, eating, and dressing), physician's global assessment, and tension, but no significant difference in the frequency of RP, duration of RP, patient's global assessment, or mood, compared with patients without digital ulcers. VAS scores for digital ulcers as rated by the patients were not consistent with the physician's ratings. Factor analysis of the 18 measures showed strong associations among variables in 4 distinct domains: disease activity, RP measures, digital ulcer measures, and mood/tension. Reliability of the RCS, HAQ pain and disability scales, and AIMS2 mood and tension subscales was high. The RP measures demonstrated good sensitivity to change (effect sizes 0.33-0.76).\nCONCLUSION: Our findings demonstrate that the significant activity, disability, pain, and psychological impact of RP and digital ulcers in SSc can be measured by a small set of valid and reliable outcome measures. These outcome measures provide information beyond the quantitative metrics of RP attacks. We propose a core set of measures for use in clinical trials of RP in SSc patients that includes the RCS, patient and physician VAS ratings of RP activity, a digital ulcer/infarct measure, measures of disability and pain (HAQ), and measures of psychological function (AIMS2).","container-title":"Arthritis and Rheumatism","DOI":"10.1002/art.10486","ISSN":"0004-3591","issue":"9","journalAbbreviation":"Arthritis Rheum.","language":"eng","note":"PMID: 12355489","page":"2410-2420","source":"PubMed","title":"Measuring disease activity and functional status in patients with scleroderma and Raynaud's phenomenon","volume":"46","author":[{"family":"Merkel","given":"Peter A."},{"family":"Herlyn","given":"Karen"},{"family":"Martin","given":"Richard W."},{"family":"Anderson","given":"Jennifer J."},{"family":"Mayes","given":"Maureen D."},{"family":"Bell","given":"Patrice"},{"family":"Korn","given":"Joseph H."},{"family":"Simms","given":"Robert W."},{"family":"Csuka","given":"Mary Ellen"},{"family":"Medsger","given":"Thomas A."},{"family":"Rothfield","given":"Naomi F."},{"family":"Ellman","given":"Michael H."},{"family":"Collier","given":"David H."},{"family":"Weinstein","given":"Arthur"},{"family":"Furst","given":"Daniel E."},{"family":"Jiménez","given":"Sergio A."},{"family":"White","given":"Barbara"},{"family":"Seibold","given":"James R."},{"family":"Wigley","given":"Fredrick M."},{"literal":"Scleroderma Clinical Trials Consortium"}],"issued":{"date-parts":[["2002",9]]}}}],"schema":"https://github.com/citation-style-language/schema/raw/master/csl-citation.json"} </w:instrText>
      </w:r>
      <w:r w:rsidRPr="008C09C8">
        <w:fldChar w:fldCharType="separate"/>
      </w:r>
      <w:bookmarkEnd w:id="1"/>
      <w:r>
        <w:rPr>
          <w:noProof/>
        </w:rPr>
        <w:t>(2)</w:t>
      </w:r>
      <w:r w:rsidRPr="008C09C8">
        <w:fldChar w:fldCharType="end"/>
      </w:r>
    </w:p>
    <w:p w14:paraId="36CFFF2C" w14:textId="77777777" w:rsidR="0089507B" w:rsidRDefault="0089507B" w:rsidP="0089507B">
      <w:pPr>
        <w:rPr>
          <w:rFonts w:ascii="Arial" w:hAnsi="Arial" w:cs="Arial"/>
        </w:rPr>
      </w:pPr>
      <w:r w:rsidRPr="008C09C8">
        <w:rPr>
          <w:rFonts w:ascii="Arial" w:hAnsi="Arial" w:cs="Arial"/>
          <w:noProof/>
          <w:lang w:val="de-DE" w:eastAsia="de-DE"/>
        </w:rPr>
        <w:drawing>
          <wp:inline distT="0" distB="0" distL="0" distR="0" wp14:anchorId="282D9A9A" wp14:editId="7890CFBF">
            <wp:extent cx="5756910" cy="4322445"/>
            <wp:effectExtent l="0" t="0" r="0" b="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56910" cy="4322445"/>
                    </a:xfrm>
                    <a:prstGeom prst="rect">
                      <a:avLst/>
                    </a:prstGeom>
                  </pic:spPr>
                </pic:pic>
              </a:graphicData>
            </a:graphic>
          </wp:inline>
        </w:drawing>
      </w:r>
    </w:p>
    <w:p w14:paraId="647D1E43" w14:textId="77777777" w:rsidR="0089507B" w:rsidRDefault="0089507B" w:rsidP="0089507B">
      <w:pPr>
        <w:rPr>
          <w:rFonts w:ascii="Arial" w:hAnsi="Arial" w:cs="Arial"/>
        </w:rPr>
        <w:sectPr w:rsidR="0089507B" w:rsidSect="00CA2146">
          <w:pgSz w:w="11900" w:h="16840"/>
          <w:pgMar w:top="1417" w:right="1417" w:bottom="1134" w:left="1417" w:header="709" w:footer="709" w:gutter="0"/>
          <w:cols w:space="708"/>
          <w:titlePg/>
          <w:docGrid w:linePitch="360"/>
        </w:sectPr>
      </w:pPr>
    </w:p>
    <w:p w14:paraId="2EFEE408" w14:textId="7D7EFF47" w:rsidR="0089507B" w:rsidRPr="009F3C15" w:rsidRDefault="0089507B" w:rsidP="0089507B">
      <w:pPr>
        <w:pStyle w:val="berschrift2"/>
      </w:pPr>
      <w:bookmarkStart w:id="2" w:name="_Toc76112552"/>
      <w:r w:rsidRPr="009F3C15">
        <w:lastRenderedPageBreak/>
        <w:t>Scleroderma Health Assessment</w:t>
      </w:r>
      <w:bookmarkEnd w:id="2"/>
      <w:r w:rsidRPr="009F3C15">
        <w:t xml:space="preserve"> </w:t>
      </w:r>
      <w:r>
        <w:t>(German version)</w:t>
      </w:r>
    </w:p>
    <w:p w14:paraId="037ECBC5" w14:textId="77777777" w:rsidR="0089507B" w:rsidRDefault="0089507B" w:rsidP="0089507B">
      <w:pPr>
        <w:rPr>
          <w:highlight w:val="yellow"/>
        </w:rPr>
      </w:pPr>
      <w:r>
        <w:rPr>
          <w:noProof/>
        </w:rPr>
        <w:drawing>
          <wp:inline distT="0" distB="0" distL="0" distR="0" wp14:anchorId="667ECF5D" wp14:editId="29E62217">
            <wp:extent cx="5756910" cy="875855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a:extLst>
                        <a:ext uri="{28A0092B-C50C-407E-A947-70E740481C1C}">
                          <a14:useLocalDpi xmlns:a14="http://schemas.microsoft.com/office/drawing/2010/main" val="0"/>
                        </a:ext>
                      </a:extLst>
                    </a:blip>
                    <a:stretch>
                      <a:fillRect/>
                    </a:stretch>
                  </pic:blipFill>
                  <pic:spPr>
                    <a:xfrm>
                      <a:off x="0" y="0"/>
                      <a:ext cx="5756910" cy="8758555"/>
                    </a:xfrm>
                    <a:prstGeom prst="rect">
                      <a:avLst/>
                    </a:prstGeom>
                  </pic:spPr>
                </pic:pic>
              </a:graphicData>
            </a:graphic>
          </wp:inline>
        </w:drawing>
      </w:r>
    </w:p>
    <w:p w14:paraId="325BF545" w14:textId="77777777" w:rsidR="0089507B" w:rsidRDefault="0089507B" w:rsidP="0089507B">
      <w:pPr>
        <w:rPr>
          <w:highlight w:val="yellow"/>
        </w:rPr>
      </w:pPr>
      <w:r>
        <w:rPr>
          <w:noProof/>
        </w:rPr>
        <w:lastRenderedPageBreak/>
        <w:drawing>
          <wp:inline distT="0" distB="0" distL="0" distR="0" wp14:anchorId="7CB69721" wp14:editId="03D0D7D6">
            <wp:extent cx="5756910" cy="8779510"/>
            <wp:effectExtent l="0" t="0" r="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56910" cy="8779510"/>
                    </a:xfrm>
                    <a:prstGeom prst="rect">
                      <a:avLst/>
                    </a:prstGeom>
                  </pic:spPr>
                </pic:pic>
              </a:graphicData>
            </a:graphic>
          </wp:inline>
        </w:drawing>
      </w:r>
    </w:p>
    <w:p w14:paraId="0CDD3475" w14:textId="77777777" w:rsidR="0089507B" w:rsidRDefault="0089507B" w:rsidP="0089507B">
      <w:pPr>
        <w:rPr>
          <w:highlight w:val="yellow"/>
        </w:rPr>
      </w:pPr>
      <w:r>
        <w:rPr>
          <w:noProof/>
        </w:rPr>
        <w:lastRenderedPageBreak/>
        <w:drawing>
          <wp:inline distT="0" distB="0" distL="0" distR="0" wp14:anchorId="7DF4D02E" wp14:editId="33E371B1">
            <wp:extent cx="5756910" cy="8855075"/>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56910" cy="8855075"/>
                    </a:xfrm>
                    <a:prstGeom prst="rect">
                      <a:avLst/>
                    </a:prstGeom>
                  </pic:spPr>
                </pic:pic>
              </a:graphicData>
            </a:graphic>
          </wp:inline>
        </w:drawing>
      </w:r>
    </w:p>
    <w:p w14:paraId="1D321E8F" w14:textId="77777777" w:rsidR="0089507B" w:rsidRDefault="0089507B" w:rsidP="0089507B">
      <w:pPr>
        <w:rPr>
          <w:highlight w:val="yellow"/>
        </w:rPr>
        <w:sectPr w:rsidR="0089507B" w:rsidSect="00CA2146">
          <w:pgSz w:w="11900" w:h="16840"/>
          <w:pgMar w:top="1417" w:right="1417" w:bottom="1134" w:left="1417" w:header="709" w:footer="709" w:gutter="0"/>
          <w:cols w:space="708"/>
          <w:titlePg/>
          <w:docGrid w:linePitch="360"/>
        </w:sectPr>
      </w:pPr>
      <w:r>
        <w:rPr>
          <w:noProof/>
        </w:rPr>
        <w:lastRenderedPageBreak/>
        <w:drawing>
          <wp:inline distT="0" distB="0" distL="0" distR="0" wp14:anchorId="378D6C3E" wp14:editId="477E514D">
            <wp:extent cx="5756910" cy="8947785"/>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6">
                      <a:extLst>
                        <a:ext uri="{28A0092B-C50C-407E-A947-70E740481C1C}">
                          <a14:useLocalDpi xmlns:a14="http://schemas.microsoft.com/office/drawing/2010/main" val="0"/>
                        </a:ext>
                      </a:extLst>
                    </a:blip>
                    <a:stretch>
                      <a:fillRect/>
                    </a:stretch>
                  </pic:blipFill>
                  <pic:spPr>
                    <a:xfrm>
                      <a:off x="0" y="0"/>
                      <a:ext cx="5756910" cy="8947785"/>
                    </a:xfrm>
                    <a:prstGeom prst="rect">
                      <a:avLst/>
                    </a:prstGeom>
                  </pic:spPr>
                </pic:pic>
              </a:graphicData>
            </a:graphic>
          </wp:inline>
        </w:drawing>
      </w:r>
    </w:p>
    <w:p w14:paraId="26CB1451" w14:textId="77777777" w:rsidR="0089507B" w:rsidRPr="007B2220" w:rsidRDefault="0089507B" w:rsidP="0089507B">
      <w:pPr>
        <w:pStyle w:val="berschrift2"/>
      </w:pPr>
      <w:bookmarkStart w:id="3" w:name="_Toc76112553"/>
      <w:r>
        <w:lastRenderedPageBreak/>
        <w:t>FACIT Fatigue Score (German)</w:t>
      </w:r>
      <w:bookmarkEnd w:id="3"/>
    </w:p>
    <w:p w14:paraId="57D71C06" w14:textId="77777777" w:rsidR="0089507B" w:rsidRDefault="0089507B" w:rsidP="0089507B">
      <w:pPr>
        <w:jc w:val="center"/>
        <w:rPr>
          <w:rFonts w:ascii="Arial" w:hAnsi="Arial" w:cs="Arial"/>
        </w:rPr>
      </w:pPr>
      <w:r>
        <w:rPr>
          <w:rFonts w:ascii="Arial" w:hAnsi="Arial" w:cs="Arial"/>
          <w:noProof/>
          <w:lang w:val="de-DE" w:eastAsia="de-DE"/>
        </w:rPr>
        <w:drawing>
          <wp:inline distT="0" distB="0" distL="0" distR="0" wp14:anchorId="5401DB73" wp14:editId="664CBADE">
            <wp:extent cx="5143500" cy="7112000"/>
            <wp:effectExtent l="0" t="0" r="0" b="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143500" cy="7112000"/>
                    </a:xfrm>
                    <a:prstGeom prst="rect">
                      <a:avLst/>
                    </a:prstGeom>
                  </pic:spPr>
                </pic:pic>
              </a:graphicData>
            </a:graphic>
          </wp:inline>
        </w:drawing>
      </w:r>
    </w:p>
    <w:p w14:paraId="725AFFA6" w14:textId="77777777" w:rsidR="0089507B" w:rsidRDefault="0089507B" w:rsidP="0089507B">
      <w:pPr>
        <w:jc w:val="center"/>
        <w:rPr>
          <w:rFonts w:ascii="Arial" w:hAnsi="Arial" w:cs="Arial"/>
        </w:rPr>
      </w:pPr>
    </w:p>
    <w:p w14:paraId="280E6B9B" w14:textId="77777777" w:rsidR="0089507B" w:rsidRDefault="0089507B" w:rsidP="0089507B">
      <w:pPr>
        <w:jc w:val="center"/>
        <w:rPr>
          <w:rFonts w:ascii="Arial" w:hAnsi="Arial" w:cs="Arial"/>
        </w:rPr>
      </w:pPr>
    </w:p>
    <w:p w14:paraId="3E90D4D3" w14:textId="77777777" w:rsidR="0089507B" w:rsidRDefault="0089507B" w:rsidP="0089507B">
      <w:pPr>
        <w:pStyle w:val="berschrift2"/>
      </w:pPr>
      <w:bookmarkStart w:id="4" w:name="_Toc76112554"/>
      <w:r>
        <w:lastRenderedPageBreak/>
        <w:t>Quick DASH (German)</w:t>
      </w:r>
      <w:bookmarkEnd w:id="4"/>
    </w:p>
    <w:p w14:paraId="55416C75" w14:textId="77777777" w:rsidR="0089507B" w:rsidRPr="006C4A31" w:rsidRDefault="0089507B" w:rsidP="0089507B">
      <w:pPr>
        <w:jc w:val="center"/>
      </w:pPr>
      <w:r>
        <w:rPr>
          <w:noProof/>
          <w:lang w:val="de-DE" w:eastAsia="de-DE"/>
        </w:rPr>
        <w:drawing>
          <wp:inline distT="0" distB="0" distL="0" distR="0" wp14:anchorId="28A9CCAA" wp14:editId="475122AE">
            <wp:extent cx="5067771" cy="7688179"/>
            <wp:effectExtent l="0" t="0" r="0" b="0"/>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isch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068521" cy="7689317"/>
                    </a:xfrm>
                    <a:prstGeom prst="rect">
                      <a:avLst/>
                    </a:prstGeom>
                  </pic:spPr>
                </pic:pic>
              </a:graphicData>
            </a:graphic>
          </wp:inline>
        </w:drawing>
      </w:r>
    </w:p>
    <w:p w14:paraId="5754ADF9" w14:textId="77777777" w:rsidR="0089507B" w:rsidRDefault="0089507B" w:rsidP="0089507B">
      <w:pPr>
        <w:jc w:val="center"/>
        <w:rPr>
          <w:rFonts w:ascii="Arial" w:hAnsi="Arial" w:cs="Arial"/>
        </w:rPr>
      </w:pPr>
      <w:r>
        <w:rPr>
          <w:rFonts w:ascii="Arial" w:hAnsi="Arial" w:cs="Arial"/>
          <w:noProof/>
          <w:lang w:val="de-DE" w:eastAsia="de-DE"/>
        </w:rPr>
        <w:lastRenderedPageBreak/>
        <w:drawing>
          <wp:inline distT="0" distB="0" distL="0" distR="0" wp14:anchorId="66A31CB2" wp14:editId="1A90C071">
            <wp:extent cx="5181600" cy="8115300"/>
            <wp:effectExtent l="0" t="0" r="0" b="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181600" cy="8115300"/>
                    </a:xfrm>
                    <a:prstGeom prst="rect">
                      <a:avLst/>
                    </a:prstGeom>
                  </pic:spPr>
                </pic:pic>
              </a:graphicData>
            </a:graphic>
          </wp:inline>
        </w:drawing>
      </w:r>
    </w:p>
    <w:sectPr w:rsidR="0089507B"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FE5A" w14:textId="77777777" w:rsidR="00CA6AE7" w:rsidRDefault="00CA6AE7" w:rsidP="00117666">
      <w:pPr>
        <w:spacing w:after="0"/>
      </w:pPr>
      <w:r>
        <w:separator/>
      </w:r>
    </w:p>
  </w:endnote>
  <w:endnote w:type="continuationSeparator" w:id="0">
    <w:p w14:paraId="4AAE5978" w14:textId="77777777" w:rsidR="00CA6AE7" w:rsidRDefault="00CA6AE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93656140"/>
      <w:docPartObj>
        <w:docPartGallery w:val="Page Numbers (Bottom of Page)"/>
        <w:docPartUnique/>
      </w:docPartObj>
    </w:sdtPr>
    <w:sdtContent>
      <w:p w14:paraId="2838698D" w14:textId="7CE8D68E" w:rsidR="0089507B" w:rsidRDefault="0089507B" w:rsidP="003F05F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7360E88" w14:textId="77777777" w:rsidR="0089507B" w:rsidRDefault="008950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331623"/>
      <w:docPartObj>
        <w:docPartGallery w:val="Page Numbers (Bottom of Page)"/>
        <w:docPartUnique/>
      </w:docPartObj>
    </w:sdtPr>
    <w:sdtContent>
      <w:p w14:paraId="7492BF05" w14:textId="77777777" w:rsidR="0089507B" w:rsidRDefault="0089507B" w:rsidP="0093539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17</w:t>
        </w:r>
        <w:r>
          <w:rPr>
            <w:rStyle w:val="Seitenzahl"/>
          </w:rPr>
          <w:fldChar w:fldCharType="end"/>
        </w:r>
      </w:p>
    </w:sdtContent>
  </w:sdt>
  <w:p w14:paraId="3CB70C77" w14:textId="77777777" w:rsidR="0089507B" w:rsidRDefault="0089507B">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15CB7" w14:textId="77777777" w:rsidR="00CA6AE7" w:rsidRDefault="00CA6AE7" w:rsidP="00117666">
      <w:pPr>
        <w:spacing w:after="0"/>
      </w:pPr>
      <w:r>
        <w:separator/>
      </w:r>
    </w:p>
  </w:footnote>
  <w:footnote w:type="continuationSeparator" w:id="0">
    <w:p w14:paraId="4649A249" w14:textId="77777777" w:rsidR="00CA6AE7" w:rsidRDefault="00CA6AE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EEE9" w14:textId="0DB16F7F" w:rsidR="0089507B" w:rsidRPr="0089507B" w:rsidRDefault="0089507B">
    <w:pPr>
      <w:pStyle w:val="Kopfzeile"/>
      <w:rPr>
        <w:rFonts w:cs="Times New Roman"/>
        <w:b w:val="0"/>
        <w:bCs/>
        <w:i/>
        <w:iCs/>
        <w:sz w:val="20"/>
        <w:szCs w:val="18"/>
      </w:rPr>
    </w:pPr>
    <w:r w:rsidRPr="0089507B">
      <w:rPr>
        <w:rFonts w:cs="Times New Roman"/>
        <w:b w:val="0"/>
        <w:bCs/>
        <w:i/>
        <w:iCs/>
        <w:sz w:val="20"/>
        <w:szCs w:val="18"/>
      </w:rPr>
      <w:t xml:space="preserve">RHEACT Clinical trial protocol </w:t>
    </w:r>
    <w:r w:rsidRPr="0089507B">
      <w:rPr>
        <w:rFonts w:cs="Times New Roman"/>
        <w:b w:val="0"/>
        <w:bCs/>
        <w:i/>
        <w:iCs/>
        <w:sz w:val="20"/>
        <w:szCs w:val="18"/>
      </w:rPr>
      <w:t>Suppl</w:t>
    </w:r>
    <w:r>
      <w:rPr>
        <w:rFonts w:cs="Times New Roman"/>
        <w:b w:val="0"/>
        <w:bCs/>
        <w:i/>
        <w:iCs/>
        <w:sz w:val="20"/>
        <w:szCs w:val="18"/>
      </w:rPr>
      <w:t xml:space="preserve">ement </w:t>
    </w:r>
  </w:p>
  <w:p w14:paraId="5E7C2248" w14:textId="77777777" w:rsidR="0089507B" w:rsidRDefault="008950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9507B"/>
    <w:rsid w:val="009151AA"/>
    <w:rsid w:val="0093429D"/>
    <w:rsid w:val="00943573"/>
    <w:rsid w:val="00964134"/>
    <w:rsid w:val="00970F7D"/>
    <w:rsid w:val="00994A3D"/>
    <w:rsid w:val="009C2B12"/>
    <w:rsid w:val="00A174D9"/>
    <w:rsid w:val="00AA4D24"/>
    <w:rsid w:val="00AB6715"/>
    <w:rsid w:val="00AE4F8E"/>
    <w:rsid w:val="00B1671E"/>
    <w:rsid w:val="00B25EB8"/>
    <w:rsid w:val="00B37F4D"/>
    <w:rsid w:val="00C52A7B"/>
    <w:rsid w:val="00C56BAF"/>
    <w:rsid w:val="00C679AA"/>
    <w:rsid w:val="00C75972"/>
    <w:rsid w:val="00CA6AE7"/>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styleId="NichtaufgelsteErwhnung">
    <w:name w:val="Unresolved Mention"/>
    <w:basedOn w:val="Absatz-Standardschriftart"/>
    <w:uiPriority w:val="99"/>
    <w:semiHidden/>
    <w:unhideWhenUsed/>
    <w:rsid w:val="0089507B"/>
    <w:rPr>
      <w:color w:val="605E5C"/>
      <w:shd w:val="clear" w:color="auto" w:fill="E1DFDD"/>
    </w:rPr>
  </w:style>
  <w:style w:type="character" w:styleId="Seitenzahl">
    <w:name w:val="page number"/>
    <w:basedOn w:val="Absatz-Standardschriftart"/>
    <w:uiPriority w:val="99"/>
    <w:semiHidden/>
    <w:unhideWhenUsed/>
    <w:rsid w:val="00895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10</Pages>
  <Words>1536</Words>
  <Characters>8787</Characters>
  <Application>Microsoft Office Word</Application>
  <DocSecurity>0</DocSecurity>
  <Lines>266</Lines>
  <Paragraphs>143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Peter Korsten</cp:lastModifiedBy>
  <cp:revision>2</cp:revision>
  <cp:lastPrinted>2013-10-03T12:51:00Z</cp:lastPrinted>
  <dcterms:created xsi:type="dcterms:W3CDTF">2022-01-25T14:14:00Z</dcterms:created>
  <dcterms:modified xsi:type="dcterms:W3CDTF">2022-01-25T14:14:00Z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zotero-version="5.0.97-beta.63+035aac30f"&gt;&lt;session id="apBMtVa1"/&gt;&lt;style id="http://www.zotero.org/styles/frontiers-in-medicine" hasBibliography="1" bibliographyStyleHasBeenSet="0"/&gt;&lt;prefs&gt;&lt;pref name="fieldType" value="Field"/&gt;&lt;/pre</vt:lpwstr>
  </property>
  <property fmtid="{D5CDD505-2E9C-101B-9397-08002B2CF9AE}" pid="3" name="ZOTERO_PREF_2">
    <vt:lpwstr>fs&gt;&lt;/data&gt;</vt:lpwstr>
  </property>
</Properties>
</file>