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0974" w14:textId="2E81B38D" w:rsidR="00765104" w:rsidRPr="002568CA" w:rsidRDefault="006B4115">
      <w:pPr>
        <w:rPr>
          <w:rFonts w:ascii="Times New Roman" w:hAnsi="Times New Roman" w:cs="Times New Roman"/>
          <w:b/>
          <w:bCs/>
          <w:sz w:val="24"/>
          <w:szCs w:val="24"/>
        </w:rPr>
      </w:pPr>
      <w:r w:rsidRPr="002568CA">
        <w:rPr>
          <w:rFonts w:ascii="Times New Roman" w:hAnsi="Times New Roman" w:cs="Times New Roman"/>
          <w:b/>
          <w:bCs/>
          <w:sz w:val="24"/>
          <w:szCs w:val="24"/>
        </w:rPr>
        <w:t>Supplementa</w:t>
      </w:r>
      <w:r w:rsidR="003D5059" w:rsidRPr="002568CA">
        <w:rPr>
          <w:rFonts w:ascii="Times New Roman" w:hAnsi="Times New Roman" w:cs="Times New Roman"/>
          <w:b/>
          <w:bCs/>
          <w:sz w:val="24"/>
          <w:szCs w:val="24"/>
        </w:rPr>
        <w:t>ry</w:t>
      </w:r>
      <w:r w:rsidRPr="002568CA">
        <w:rPr>
          <w:rFonts w:ascii="Times New Roman" w:hAnsi="Times New Roman" w:cs="Times New Roman"/>
          <w:b/>
          <w:bCs/>
          <w:sz w:val="24"/>
          <w:szCs w:val="24"/>
        </w:rPr>
        <w:t xml:space="preserve"> Material</w:t>
      </w:r>
      <w:r w:rsidR="003D5059" w:rsidRPr="002568CA">
        <w:rPr>
          <w:rFonts w:ascii="Times New Roman" w:hAnsi="Times New Roman" w:cs="Times New Roman"/>
          <w:b/>
          <w:bCs/>
          <w:sz w:val="24"/>
          <w:szCs w:val="24"/>
        </w:rPr>
        <w:t xml:space="preserve"> 1 </w:t>
      </w:r>
    </w:p>
    <w:p w14:paraId="2D40536D" w14:textId="77777777" w:rsidR="006B4115" w:rsidRPr="00397D13" w:rsidRDefault="006B4115">
      <w:pPr>
        <w:rPr>
          <w:rFonts w:ascii="Times New Roman" w:hAnsi="Times New Roman" w:cs="Times New Roman"/>
          <w:sz w:val="24"/>
          <w:szCs w:val="24"/>
        </w:rPr>
      </w:pPr>
      <w:r w:rsidRPr="00397D13">
        <w:rPr>
          <w:rFonts w:ascii="Times New Roman" w:hAnsi="Times New Roman" w:cs="Times New Roman"/>
          <w:sz w:val="24"/>
          <w:szCs w:val="24"/>
        </w:rPr>
        <w:t>Detailed Description Quality of Life Questionnaires and modules:</w:t>
      </w:r>
    </w:p>
    <w:p w14:paraId="17CD3D7D" w14:textId="77777777" w:rsidR="006B4115" w:rsidRPr="00397D13" w:rsidRDefault="006B4115" w:rsidP="006B4115">
      <w:pPr>
        <w:rPr>
          <w:rFonts w:ascii="Times New Roman" w:hAnsi="Times New Roman" w:cs="Times New Roman"/>
          <w:sz w:val="24"/>
          <w:szCs w:val="24"/>
        </w:rPr>
      </w:pPr>
      <w:r w:rsidRPr="00397D13">
        <w:rPr>
          <w:rFonts w:ascii="Times New Roman" w:hAnsi="Times New Roman" w:cs="Times New Roman"/>
          <w:b/>
          <w:sz w:val="24"/>
          <w:szCs w:val="24"/>
        </w:rPr>
        <w:t>MDADI</w:t>
      </w:r>
      <w:r w:rsidRPr="00397D13">
        <w:rPr>
          <w:rFonts w:ascii="Times New Roman" w:hAnsi="Times New Roman" w:cs="Times New Roman"/>
          <w:sz w:val="24"/>
          <w:szCs w:val="24"/>
        </w:rPr>
        <w:t xml:space="preserve"> is a questionnaire of 20 questions and contains a global subscale, and three other categories of questions (emotional, functional, and physical). The scores are summed and a mean score is calculated. This mean score was multiplied by 20 to obtain a score, with a range of 0 (extremely low functioning) to 100 (high functioning). Thus, a higher MDADI score represented better day-to-day functioning and better QOL. </w:t>
      </w:r>
    </w:p>
    <w:p w14:paraId="37BCA36D" w14:textId="1BDCBDCB" w:rsidR="006B4115" w:rsidRPr="00397D13" w:rsidRDefault="006B4115" w:rsidP="006B4115">
      <w:pPr>
        <w:rPr>
          <w:rFonts w:ascii="Times New Roman" w:hAnsi="Times New Roman" w:cs="Times New Roman"/>
          <w:sz w:val="24"/>
          <w:szCs w:val="24"/>
        </w:rPr>
      </w:pPr>
      <w:r w:rsidRPr="00397D13">
        <w:rPr>
          <w:rFonts w:ascii="Times New Roman" w:hAnsi="Times New Roman" w:cs="Times New Roman"/>
          <w:b/>
          <w:sz w:val="24"/>
          <w:szCs w:val="24"/>
        </w:rPr>
        <w:t>MDASI Head and Neck</w:t>
      </w:r>
      <w:r w:rsidRPr="00397D13">
        <w:rPr>
          <w:rFonts w:ascii="Times New Roman" w:hAnsi="Times New Roman" w:cs="Times New Roman"/>
          <w:sz w:val="24"/>
          <w:szCs w:val="24"/>
        </w:rPr>
        <w:t xml:space="preserve"> is a site-specific MDASI module which includes the core MDASI 13 symptom severity items (SS) and 6 symptom interference items (SI), alongside 9 items relevant to head and neck cancer. The scores are summed and a mean score is calculated on a scale of 0 (low severity or interference) to 10 (high severity or complete interference). In order to calculate the mean score, a majority of the subscale’s items must have been completed. </w:t>
      </w:r>
    </w:p>
    <w:p w14:paraId="5AD65D38" w14:textId="11D50827" w:rsidR="006B4115" w:rsidRPr="00397D13" w:rsidRDefault="006B4115" w:rsidP="006B4115">
      <w:pPr>
        <w:rPr>
          <w:rFonts w:ascii="Times New Roman" w:hAnsi="Times New Roman" w:cs="Times New Roman"/>
          <w:sz w:val="24"/>
          <w:szCs w:val="24"/>
        </w:rPr>
      </w:pPr>
      <w:r w:rsidRPr="00397D13">
        <w:rPr>
          <w:rFonts w:ascii="Times New Roman" w:hAnsi="Times New Roman" w:cs="Times New Roman"/>
          <w:b/>
          <w:sz w:val="24"/>
          <w:szCs w:val="24"/>
        </w:rPr>
        <w:t>XQ</w:t>
      </w:r>
      <w:r w:rsidRPr="00397D13">
        <w:rPr>
          <w:rFonts w:ascii="Times New Roman" w:hAnsi="Times New Roman" w:cs="Times New Roman"/>
          <w:sz w:val="24"/>
          <w:szCs w:val="24"/>
        </w:rPr>
        <w:t xml:space="preserve"> is a nine question</w:t>
      </w:r>
      <w:r w:rsidR="00397D13">
        <w:rPr>
          <w:rFonts w:ascii="Times New Roman" w:hAnsi="Times New Roman" w:cs="Times New Roman"/>
          <w:sz w:val="24"/>
          <w:szCs w:val="24"/>
        </w:rPr>
        <w:t xml:space="preserve">s </w:t>
      </w:r>
      <w:r w:rsidRPr="00397D13">
        <w:rPr>
          <w:rFonts w:ascii="Times New Roman" w:hAnsi="Times New Roman" w:cs="Times New Roman"/>
          <w:sz w:val="24"/>
          <w:szCs w:val="24"/>
        </w:rPr>
        <w:t>survey developed specifically for xerostomia symptoms. The scores are summed and a mean score is calculate</w:t>
      </w:r>
      <w:r w:rsidR="00397D13">
        <w:rPr>
          <w:rFonts w:ascii="Times New Roman" w:hAnsi="Times New Roman" w:cs="Times New Roman"/>
          <w:sz w:val="24"/>
          <w:szCs w:val="24"/>
        </w:rPr>
        <w:t>d</w:t>
      </w:r>
      <w:r w:rsidRPr="00397D13">
        <w:rPr>
          <w:rFonts w:ascii="Times New Roman" w:hAnsi="Times New Roman" w:cs="Times New Roman"/>
          <w:sz w:val="24"/>
          <w:szCs w:val="24"/>
        </w:rPr>
        <w:t xml:space="preserve"> on a scale of 0 (low xerostomia interference) to 10 (high xerostomia interference). </w:t>
      </w:r>
    </w:p>
    <w:p w14:paraId="6CC31844" w14:textId="58F47D26" w:rsidR="002568CA" w:rsidRDefault="006B4115" w:rsidP="006B4115">
      <w:pPr>
        <w:rPr>
          <w:rFonts w:ascii="Times New Roman" w:hAnsi="Times New Roman" w:cs="Times New Roman"/>
          <w:sz w:val="24"/>
          <w:szCs w:val="24"/>
        </w:rPr>
      </w:pPr>
      <w:r w:rsidRPr="00397D13">
        <w:rPr>
          <w:rFonts w:ascii="Times New Roman" w:hAnsi="Times New Roman" w:cs="Times New Roman"/>
          <w:b/>
          <w:sz w:val="24"/>
          <w:szCs w:val="24"/>
        </w:rPr>
        <w:t>The EORTC QLQ-C30</w:t>
      </w:r>
      <w:r w:rsidRPr="00397D13">
        <w:rPr>
          <w:rFonts w:ascii="Times New Roman" w:hAnsi="Times New Roman" w:cs="Times New Roman"/>
          <w:sz w:val="24"/>
          <w:szCs w:val="24"/>
        </w:rPr>
        <w:t xml:space="preserve"> contains a global QoL score, five functional scales (physical, role, cognitive, emotional, and social), three symptom scales (fatigue, nausea/vomiting, and pain), and six single-item scales (dyspnea, sleep disturbance, appetite loss, constipation, diarrhea, and financial difficulties). The EORTC Head and Neck module was specifically designed and validated for head and neck cancer patients.</w:t>
      </w:r>
      <w:r w:rsidR="003319A7">
        <w:rPr>
          <w:rFonts w:ascii="Times New Roman" w:hAnsi="Times New Roman" w:cs="Times New Roman"/>
          <w:sz w:val="24"/>
          <w:szCs w:val="24"/>
        </w:rPr>
        <w:t xml:space="preserve"> </w:t>
      </w:r>
      <w:r w:rsidRPr="00397D13">
        <w:rPr>
          <w:rFonts w:ascii="Times New Roman" w:hAnsi="Times New Roman" w:cs="Times New Roman"/>
          <w:sz w:val="24"/>
          <w:szCs w:val="24"/>
        </w:rPr>
        <w:t>This 35-item questionnaire contains seven symptom scales (pain, swallowing, senses, speech, social eating, social contact, and sexuality), six single-item scales (difficulties of teeth, mouth opening, dry mouth, sticky saliva, coughing, and feeling ill), and five items about the additional use of pain medicine, nutritional supplements, and feeding tube and changes in body weight. All items were transformed to scales from 0 to 100, according to the EORTC scoring manual recommendations, and divided into respective sub-scores of global health (GHS), functional (FS), and symptom scale (SS).  A high score on global health and functional scale represents a better level of functioning, whereas a high score on a symptom scale and head and neck module indicate</w:t>
      </w:r>
      <w:r w:rsidR="002568CA">
        <w:rPr>
          <w:rFonts w:ascii="Times New Roman" w:hAnsi="Times New Roman" w:cs="Times New Roman"/>
          <w:sz w:val="24"/>
          <w:szCs w:val="24"/>
        </w:rPr>
        <w:t>s</w:t>
      </w:r>
      <w:r w:rsidRPr="00397D13">
        <w:rPr>
          <w:rFonts w:ascii="Times New Roman" w:hAnsi="Times New Roman" w:cs="Times New Roman"/>
          <w:sz w:val="24"/>
          <w:szCs w:val="24"/>
        </w:rPr>
        <w:t xml:space="preserve"> more severe symptoms.</w:t>
      </w:r>
      <w:r w:rsidR="002568CA">
        <w:rPr>
          <w:rFonts w:ascii="Times New Roman" w:hAnsi="Times New Roman" w:cs="Times New Roman"/>
          <w:sz w:val="24"/>
          <w:szCs w:val="24"/>
        </w:rPr>
        <w:br/>
      </w:r>
    </w:p>
    <w:p w14:paraId="5ED26BBC" w14:textId="77777777" w:rsidR="002568CA" w:rsidRDefault="002568CA">
      <w:pPr>
        <w:rPr>
          <w:rFonts w:ascii="Times New Roman" w:hAnsi="Times New Roman" w:cs="Times New Roman"/>
          <w:sz w:val="24"/>
          <w:szCs w:val="24"/>
        </w:rPr>
      </w:pPr>
      <w:r>
        <w:rPr>
          <w:rFonts w:ascii="Times New Roman" w:hAnsi="Times New Roman" w:cs="Times New Roman"/>
          <w:sz w:val="24"/>
          <w:szCs w:val="24"/>
        </w:rPr>
        <w:br w:type="page"/>
      </w:r>
    </w:p>
    <w:p w14:paraId="78ABCD42" w14:textId="79EAC451" w:rsidR="002568CA" w:rsidRPr="00AB39EB" w:rsidRDefault="002568CA" w:rsidP="002568CA">
      <w:pPr>
        <w:rPr>
          <w:rFonts w:ascii="Times New Roman" w:hAnsi="Times New Roman" w:cs="Times New Roman"/>
        </w:rPr>
      </w:pPr>
      <w:r>
        <w:rPr>
          <w:rFonts w:ascii="Times New Roman" w:hAnsi="Times New Roman" w:cs="Times New Roman"/>
          <w:b/>
          <w:color w:val="231F20"/>
        </w:rPr>
        <w:lastRenderedPageBreak/>
        <w:t xml:space="preserve">Supplementary </w:t>
      </w:r>
      <w:r w:rsidRPr="00AB39EB">
        <w:rPr>
          <w:rFonts w:ascii="Times New Roman" w:hAnsi="Times New Roman" w:cs="Times New Roman"/>
          <w:b/>
          <w:color w:val="231F20"/>
        </w:rPr>
        <w:t xml:space="preserve">Table </w:t>
      </w:r>
      <w:r>
        <w:rPr>
          <w:rFonts w:ascii="Times New Roman" w:hAnsi="Times New Roman" w:cs="Times New Roman"/>
          <w:b/>
          <w:color w:val="231F20"/>
        </w:rPr>
        <w:t>1</w:t>
      </w:r>
      <w:r w:rsidRPr="00AB39EB">
        <w:rPr>
          <w:rFonts w:ascii="Times New Roman" w:hAnsi="Times New Roman" w:cs="Times New Roman"/>
          <w:b/>
          <w:color w:val="231F20"/>
        </w:rPr>
        <w:t xml:space="preserve">: Baseline QoL </w:t>
      </w:r>
      <w:r>
        <w:rPr>
          <w:rFonts w:ascii="Times New Roman" w:hAnsi="Times New Roman" w:cs="Times New Roman"/>
          <w:b/>
          <w:color w:val="231F20"/>
        </w:rPr>
        <w:t>S</w:t>
      </w:r>
      <w:r w:rsidRPr="00AB39EB">
        <w:rPr>
          <w:rFonts w:ascii="Times New Roman" w:hAnsi="Times New Roman" w:cs="Times New Roman"/>
          <w:b/>
          <w:color w:val="231F20"/>
        </w:rPr>
        <w:t xml:space="preserve">cores </w:t>
      </w:r>
      <w:r>
        <w:rPr>
          <w:rFonts w:ascii="Times New Roman" w:hAnsi="Times New Roman" w:cs="Times New Roman"/>
          <w:b/>
          <w:color w:val="231F20"/>
        </w:rPr>
        <w:t>prior to IC</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0"/>
        <w:gridCol w:w="1842"/>
        <w:gridCol w:w="1985"/>
      </w:tblGrid>
      <w:tr w:rsidR="002568CA" w:rsidRPr="00AB39EB" w14:paraId="544716FE" w14:textId="77777777" w:rsidTr="001250AD">
        <w:tc>
          <w:tcPr>
            <w:tcW w:w="1843" w:type="dxa"/>
            <w:tcBorders>
              <w:bottom w:val="single" w:sz="4" w:space="0" w:color="auto"/>
            </w:tcBorders>
            <w:vAlign w:val="bottom"/>
          </w:tcPr>
          <w:p w14:paraId="71EE583B" w14:textId="77777777" w:rsidR="002568CA" w:rsidRPr="00AB39EB" w:rsidRDefault="002568CA" w:rsidP="001250AD">
            <w:pPr>
              <w:rPr>
                <w:rFonts w:ascii="Times New Roman" w:eastAsia="Times New Roman" w:hAnsi="Times New Roman" w:cs="Times New Roman"/>
                <w:b/>
                <w:bCs/>
                <w:sz w:val="20"/>
                <w:szCs w:val="20"/>
              </w:rPr>
            </w:pPr>
          </w:p>
        </w:tc>
        <w:tc>
          <w:tcPr>
            <w:tcW w:w="1980" w:type="dxa"/>
            <w:tcBorders>
              <w:bottom w:val="single" w:sz="4" w:space="0" w:color="auto"/>
            </w:tcBorders>
          </w:tcPr>
          <w:p w14:paraId="5FBBC7FE" w14:textId="77777777" w:rsidR="002568CA" w:rsidRPr="00AB39EB" w:rsidRDefault="002568CA" w:rsidP="001250AD">
            <w:pPr>
              <w:jc w:val="center"/>
              <w:rPr>
                <w:rFonts w:ascii="Times New Roman" w:hAnsi="Times New Roman" w:cs="Times New Roman"/>
                <w:b/>
                <w:sz w:val="20"/>
                <w:szCs w:val="20"/>
              </w:rPr>
            </w:pPr>
            <w:proofErr w:type="spellStart"/>
            <w:r w:rsidRPr="00AB39EB">
              <w:rPr>
                <w:rFonts w:ascii="Times New Roman" w:hAnsi="Times New Roman" w:cs="Times New Roman"/>
                <w:b/>
                <w:sz w:val="20"/>
                <w:szCs w:val="20"/>
              </w:rPr>
              <w:t>rdCRT</w:t>
            </w:r>
            <w:proofErr w:type="spellEnd"/>
          </w:p>
        </w:tc>
        <w:tc>
          <w:tcPr>
            <w:tcW w:w="1842" w:type="dxa"/>
            <w:tcBorders>
              <w:bottom w:val="single" w:sz="4" w:space="0" w:color="auto"/>
            </w:tcBorders>
          </w:tcPr>
          <w:p w14:paraId="41F43F27" w14:textId="77777777" w:rsidR="002568CA" w:rsidRPr="00AB39EB" w:rsidRDefault="002568CA" w:rsidP="001250AD">
            <w:pPr>
              <w:jc w:val="center"/>
              <w:rPr>
                <w:rFonts w:ascii="Times New Roman" w:hAnsi="Times New Roman" w:cs="Times New Roman"/>
                <w:b/>
                <w:sz w:val="20"/>
                <w:szCs w:val="20"/>
              </w:rPr>
            </w:pPr>
            <w:proofErr w:type="spellStart"/>
            <w:r w:rsidRPr="00AB39EB">
              <w:rPr>
                <w:rFonts w:ascii="Times New Roman" w:hAnsi="Times New Roman" w:cs="Times New Roman"/>
                <w:b/>
                <w:sz w:val="20"/>
                <w:szCs w:val="20"/>
              </w:rPr>
              <w:t>sdCRT</w:t>
            </w:r>
            <w:proofErr w:type="spellEnd"/>
          </w:p>
        </w:tc>
        <w:tc>
          <w:tcPr>
            <w:tcW w:w="1985" w:type="dxa"/>
            <w:tcBorders>
              <w:bottom w:val="single" w:sz="4" w:space="0" w:color="auto"/>
            </w:tcBorders>
          </w:tcPr>
          <w:p w14:paraId="522799E0" w14:textId="77777777" w:rsidR="002568CA" w:rsidRPr="00AB39EB" w:rsidRDefault="002568CA" w:rsidP="001250AD">
            <w:pPr>
              <w:jc w:val="center"/>
              <w:rPr>
                <w:rFonts w:ascii="Times New Roman" w:hAnsi="Times New Roman" w:cs="Times New Roman"/>
                <w:b/>
                <w:i/>
                <w:sz w:val="20"/>
                <w:szCs w:val="20"/>
              </w:rPr>
            </w:pPr>
            <w:r w:rsidRPr="00AB39EB">
              <w:rPr>
                <w:rFonts w:ascii="Times New Roman" w:hAnsi="Times New Roman" w:cs="Times New Roman"/>
                <w:b/>
                <w:i/>
                <w:sz w:val="20"/>
                <w:szCs w:val="20"/>
              </w:rPr>
              <w:t>P Value</w:t>
            </w:r>
          </w:p>
        </w:tc>
      </w:tr>
      <w:tr w:rsidR="002568CA" w:rsidRPr="00AB39EB" w14:paraId="1D10FF7C" w14:textId="77777777" w:rsidTr="001250AD">
        <w:tc>
          <w:tcPr>
            <w:tcW w:w="1843" w:type="dxa"/>
            <w:tcBorders>
              <w:top w:val="single" w:sz="4" w:space="0" w:color="auto"/>
            </w:tcBorders>
            <w:vAlign w:val="bottom"/>
          </w:tcPr>
          <w:p w14:paraId="4649E856" w14:textId="77777777" w:rsidR="002568CA" w:rsidRPr="00AB39EB" w:rsidRDefault="002568CA" w:rsidP="001250AD">
            <w:pPr>
              <w:rPr>
                <w:rFonts w:ascii="Times New Roman" w:eastAsia="Times New Roman" w:hAnsi="Times New Roman" w:cs="Times New Roman"/>
                <w:bCs/>
                <w:sz w:val="20"/>
                <w:szCs w:val="20"/>
                <w:vertAlign w:val="superscript"/>
              </w:rPr>
            </w:pPr>
            <w:proofErr w:type="spellStart"/>
            <w:r w:rsidRPr="00AB39EB">
              <w:rPr>
                <w:rFonts w:ascii="Times New Roman" w:eastAsia="Times New Roman" w:hAnsi="Times New Roman" w:cs="Times New Roman"/>
                <w:b/>
                <w:bCs/>
                <w:sz w:val="20"/>
                <w:szCs w:val="20"/>
              </w:rPr>
              <w:t>MDADI</w:t>
            </w:r>
            <w:r w:rsidRPr="00AB39EB">
              <w:rPr>
                <w:rFonts w:ascii="Times New Roman" w:eastAsia="Times New Roman" w:hAnsi="Times New Roman" w:cs="Times New Roman"/>
                <w:bCs/>
                <w:sz w:val="20"/>
                <w:szCs w:val="20"/>
                <w:vertAlign w:val="superscript"/>
              </w:rPr>
              <w:t>a</w:t>
            </w:r>
            <w:proofErr w:type="spellEnd"/>
          </w:p>
        </w:tc>
        <w:tc>
          <w:tcPr>
            <w:tcW w:w="1980" w:type="dxa"/>
            <w:tcBorders>
              <w:top w:val="single" w:sz="4" w:space="0" w:color="auto"/>
            </w:tcBorders>
          </w:tcPr>
          <w:p w14:paraId="1C6311D2"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74.33</w:t>
            </w:r>
          </w:p>
        </w:tc>
        <w:tc>
          <w:tcPr>
            <w:tcW w:w="1842" w:type="dxa"/>
            <w:tcBorders>
              <w:top w:val="single" w:sz="4" w:space="0" w:color="auto"/>
            </w:tcBorders>
          </w:tcPr>
          <w:p w14:paraId="1FAF7251"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86.83</w:t>
            </w:r>
          </w:p>
        </w:tc>
        <w:tc>
          <w:tcPr>
            <w:tcW w:w="1985" w:type="dxa"/>
            <w:tcBorders>
              <w:top w:val="single" w:sz="4" w:space="0" w:color="auto"/>
            </w:tcBorders>
          </w:tcPr>
          <w:p w14:paraId="28C15CC7"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hAnsi="Times New Roman" w:cs="Times New Roman"/>
                <w:color w:val="000000"/>
                <w:sz w:val="20"/>
                <w:szCs w:val="20"/>
              </w:rPr>
              <w:t>0.21</w:t>
            </w:r>
          </w:p>
        </w:tc>
      </w:tr>
      <w:tr w:rsidR="002568CA" w:rsidRPr="00AB39EB" w14:paraId="51984843" w14:textId="77777777" w:rsidTr="001250AD">
        <w:tc>
          <w:tcPr>
            <w:tcW w:w="1843" w:type="dxa"/>
            <w:vAlign w:val="bottom"/>
          </w:tcPr>
          <w:p w14:paraId="3025EC93" w14:textId="77777777" w:rsidR="002568CA" w:rsidRPr="00AB39EB" w:rsidRDefault="002568CA" w:rsidP="001250AD">
            <w:pPr>
              <w:rPr>
                <w:rFonts w:ascii="Times New Roman" w:eastAsia="Times New Roman" w:hAnsi="Times New Roman" w:cs="Times New Roman"/>
                <w:bCs/>
                <w:sz w:val="20"/>
                <w:szCs w:val="20"/>
                <w:vertAlign w:val="superscript"/>
              </w:rPr>
            </w:pPr>
            <w:proofErr w:type="spellStart"/>
            <w:r w:rsidRPr="00AB39EB">
              <w:rPr>
                <w:rFonts w:ascii="Times New Roman" w:eastAsia="Times New Roman" w:hAnsi="Times New Roman" w:cs="Times New Roman"/>
                <w:b/>
                <w:bCs/>
                <w:sz w:val="20"/>
                <w:szCs w:val="20"/>
              </w:rPr>
              <w:t>XQ</w:t>
            </w:r>
            <w:r w:rsidRPr="00AB39EB">
              <w:rPr>
                <w:rFonts w:ascii="Times New Roman" w:eastAsia="Times New Roman" w:hAnsi="Times New Roman" w:cs="Times New Roman"/>
                <w:bCs/>
                <w:sz w:val="20"/>
                <w:szCs w:val="20"/>
                <w:vertAlign w:val="superscript"/>
              </w:rPr>
              <w:t>b</w:t>
            </w:r>
            <w:proofErr w:type="spellEnd"/>
          </w:p>
        </w:tc>
        <w:tc>
          <w:tcPr>
            <w:tcW w:w="1980" w:type="dxa"/>
          </w:tcPr>
          <w:p w14:paraId="39F1838B"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2.64</w:t>
            </w:r>
          </w:p>
        </w:tc>
        <w:tc>
          <w:tcPr>
            <w:tcW w:w="1842" w:type="dxa"/>
          </w:tcPr>
          <w:p w14:paraId="0150318F"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0.79</w:t>
            </w:r>
          </w:p>
        </w:tc>
        <w:tc>
          <w:tcPr>
            <w:tcW w:w="1985" w:type="dxa"/>
          </w:tcPr>
          <w:p w14:paraId="7C89E80D"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eastAsia="Times New Roman" w:hAnsi="Times New Roman" w:cs="Times New Roman"/>
                <w:kern w:val="36"/>
                <w:sz w:val="20"/>
                <w:szCs w:val="20"/>
              </w:rPr>
              <w:t>0.12</w:t>
            </w:r>
          </w:p>
        </w:tc>
      </w:tr>
      <w:tr w:rsidR="002568CA" w:rsidRPr="00AB39EB" w14:paraId="472379F5" w14:textId="77777777" w:rsidTr="001250AD">
        <w:tc>
          <w:tcPr>
            <w:tcW w:w="1843" w:type="dxa"/>
            <w:vAlign w:val="bottom"/>
          </w:tcPr>
          <w:p w14:paraId="5A191C5D" w14:textId="77777777" w:rsidR="002568CA" w:rsidRPr="00AB39EB" w:rsidRDefault="002568CA" w:rsidP="001250AD">
            <w:pPr>
              <w:rPr>
                <w:rFonts w:ascii="Times New Roman" w:eastAsia="Times New Roman" w:hAnsi="Times New Roman" w:cs="Times New Roman"/>
                <w:bCs/>
                <w:sz w:val="20"/>
                <w:szCs w:val="20"/>
                <w:vertAlign w:val="superscript"/>
              </w:rPr>
            </w:pPr>
            <w:r w:rsidRPr="00AB39EB">
              <w:rPr>
                <w:rFonts w:ascii="Times New Roman" w:eastAsia="Times New Roman" w:hAnsi="Times New Roman" w:cs="Times New Roman"/>
                <w:b/>
                <w:bCs/>
                <w:sz w:val="20"/>
                <w:szCs w:val="20"/>
              </w:rPr>
              <w:t>MDASI</w:t>
            </w:r>
            <w:r>
              <w:rPr>
                <w:rFonts w:ascii="Times New Roman" w:eastAsia="Times New Roman" w:hAnsi="Times New Roman" w:cs="Times New Roman"/>
                <w:b/>
                <w:bCs/>
                <w:sz w:val="20"/>
                <w:szCs w:val="20"/>
              </w:rPr>
              <w:t>-HN</w:t>
            </w:r>
            <w:r w:rsidRPr="00AB39EB">
              <w:rPr>
                <w:rFonts w:ascii="Times New Roman" w:eastAsia="Times New Roman" w:hAnsi="Times New Roman" w:cs="Times New Roman"/>
                <w:b/>
                <w:bCs/>
                <w:sz w:val="20"/>
                <w:szCs w:val="20"/>
              </w:rPr>
              <w:t xml:space="preserve"> </w:t>
            </w:r>
            <w:proofErr w:type="spellStart"/>
            <w:r w:rsidRPr="00AB39EB">
              <w:rPr>
                <w:rFonts w:ascii="Times New Roman" w:eastAsia="Times New Roman" w:hAnsi="Times New Roman" w:cs="Times New Roman"/>
                <w:b/>
                <w:bCs/>
                <w:sz w:val="20"/>
                <w:szCs w:val="20"/>
              </w:rPr>
              <w:t>SI</w:t>
            </w:r>
            <w:r w:rsidRPr="00AB39EB">
              <w:rPr>
                <w:rFonts w:ascii="Times New Roman" w:eastAsia="Times New Roman" w:hAnsi="Times New Roman" w:cs="Times New Roman"/>
                <w:bCs/>
                <w:sz w:val="20"/>
                <w:szCs w:val="20"/>
                <w:vertAlign w:val="superscript"/>
              </w:rPr>
              <w:t>b</w:t>
            </w:r>
            <w:proofErr w:type="spellEnd"/>
          </w:p>
        </w:tc>
        <w:tc>
          <w:tcPr>
            <w:tcW w:w="1980" w:type="dxa"/>
          </w:tcPr>
          <w:p w14:paraId="1061F674"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2.78</w:t>
            </w:r>
          </w:p>
        </w:tc>
        <w:tc>
          <w:tcPr>
            <w:tcW w:w="1842" w:type="dxa"/>
          </w:tcPr>
          <w:p w14:paraId="19386B60"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0.1</w:t>
            </w:r>
          </w:p>
        </w:tc>
        <w:tc>
          <w:tcPr>
            <w:tcW w:w="1985" w:type="dxa"/>
          </w:tcPr>
          <w:p w14:paraId="247C144C"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hAnsi="Times New Roman" w:cs="Times New Roman"/>
                <w:color w:val="000000"/>
                <w:sz w:val="20"/>
                <w:szCs w:val="20"/>
              </w:rPr>
              <w:t>0.18</w:t>
            </w:r>
          </w:p>
        </w:tc>
      </w:tr>
      <w:tr w:rsidR="002568CA" w:rsidRPr="00AB39EB" w14:paraId="33831DD4" w14:textId="77777777" w:rsidTr="001250AD">
        <w:tc>
          <w:tcPr>
            <w:tcW w:w="1843" w:type="dxa"/>
            <w:vAlign w:val="bottom"/>
          </w:tcPr>
          <w:p w14:paraId="370A7762" w14:textId="77777777" w:rsidR="002568CA" w:rsidRPr="00AB39EB" w:rsidRDefault="002568CA" w:rsidP="001250AD">
            <w:pPr>
              <w:rPr>
                <w:rFonts w:ascii="Times New Roman" w:eastAsia="Times New Roman" w:hAnsi="Times New Roman" w:cs="Times New Roman"/>
                <w:sz w:val="20"/>
                <w:szCs w:val="20"/>
                <w:vertAlign w:val="superscript"/>
              </w:rPr>
            </w:pPr>
            <w:r w:rsidRPr="00AB39EB">
              <w:rPr>
                <w:rFonts w:ascii="Times New Roman" w:eastAsia="Times New Roman" w:hAnsi="Times New Roman" w:cs="Times New Roman"/>
                <w:b/>
                <w:bCs/>
                <w:sz w:val="20"/>
                <w:szCs w:val="20"/>
              </w:rPr>
              <w:t>MDASI</w:t>
            </w:r>
            <w:r>
              <w:rPr>
                <w:rFonts w:ascii="Times New Roman" w:eastAsia="Times New Roman" w:hAnsi="Times New Roman" w:cs="Times New Roman"/>
                <w:b/>
                <w:bCs/>
                <w:sz w:val="20"/>
                <w:szCs w:val="20"/>
              </w:rPr>
              <w:t>-HN</w:t>
            </w:r>
            <w:r w:rsidRPr="00AB39EB">
              <w:rPr>
                <w:rFonts w:ascii="Times New Roman" w:eastAsia="Times New Roman" w:hAnsi="Times New Roman" w:cs="Times New Roman"/>
                <w:b/>
                <w:bCs/>
                <w:sz w:val="20"/>
                <w:szCs w:val="20"/>
              </w:rPr>
              <w:t xml:space="preserve"> </w:t>
            </w:r>
            <w:proofErr w:type="spellStart"/>
            <w:r w:rsidRPr="00AB39EB">
              <w:rPr>
                <w:rFonts w:ascii="Times New Roman" w:eastAsia="Times New Roman" w:hAnsi="Times New Roman" w:cs="Times New Roman"/>
                <w:b/>
                <w:bCs/>
                <w:sz w:val="20"/>
                <w:szCs w:val="20"/>
              </w:rPr>
              <w:t>SS</w:t>
            </w:r>
            <w:r w:rsidRPr="00AB39EB">
              <w:rPr>
                <w:rFonts w:ascii="Times New Roman" w:eastAsia="Times New Roman" w:hAnsi="Times New Roman" w:cs="Times New Roman"/>
                <w:bCs/>
                <w:sz w:val="20"/>
                <w:szCs w:val="20"/>
                <w:vertAlign w:val="superscript"/>
              </w:rPr>
              <w:t>b</w:t>
            </w:r>
            <w:proofErr w:type="spellEnd"/>
          </w:p>
        </w:tc>
        <w:tc>
          <w:tcPr>
            <w:tcW w:w="1980" w:type="dxa"/>
          </w:tcPr>
          <w:p w14:paraId="2792BA1A"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2.13</w:t>
            </w:r>
          </w:p>
        </w:tc>
        <w:tc>
          <w:tcPr>
            <w:tcW w:w="1842" w:type="dxa"/>
          </w:tcPr>
          <w:p w14:paraId="42FA4692"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0.92</w:t>
            </w:r>
          </w:p>
        </w:tc>
        <w:tc>
          <w:tcPr>
            <w:tcW w:w="1985" w:type="dxa"/>
          </w:tcPr>
          <w:p w14:paraId="167221B0"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hAnsi="Times New Roman" w:cs="Times New Roman"/>
                <w:color w:val="000000"/>
                <w:sz w:val="20"/>
                <w:szCs w:val="20"/>
              </w:rPr>
              <w:t>0.23</w:t>
            </w:r>
          </w:p>
        </w:tc>
      </w:tr>
      <w:tr w:rsidR="002568CA" w:rsidRPr="00AB39EB" w14:paraId="7F4FA742" w14:textId="77777777" w:rsidTr="001250AD">
        <w:tc>
          <w:tcPr>
            <w:tcW w:w="1843" w:type="dxa"/>
            <w:vAlign w:val="bottom"/>
          </w:tcPr>
          <w:p w14:paraId="481C0D08" w14:textId="77777777" w:rsidR="002568CA" w:rsidRPr="00AB39EB" w:rsidRDefault="002568CA" w:rsidP="001250AD">
            <w:pPr>
              <w:rPr>
                <w:rFonts w:ascii="Times New Roman" w:eastAsia="Times New Roman" w:hAnsi="Times New Roman" w:cs="Times New Roman"/>
                <w:bCs/>
                <w:sz w:val="20"/>
                <w:szCs w:val="20"/>
                <w:vertAlign w:val="superscript"/>
              </w:rPr>
            </w:pPr>
            <w:r w:rsidRPr="00AB39EB">
              <w:rPr>
                <w:rFonts w:ascii="Times New Roman" w:eastAsia="Times New Roman" w:hAnsi="Times New Roman" w:cs="Times New Roman"/>
                <w:b/>
                <w:bCs/>
                <w:sz w:val="20"/>
                <w:szCs w:val="20"/>
              </w:rPr>
              <w:t xml:space="preserve">EORTC </w:t>
            </w:r>
            <w:proofErr w:type="spellStart"/>
            <w:r w:rsidRPr="00AB39EB">
              <w:rPr>
                <w:rFonts w:ascii="Times New Roman" w:eastAsia="Times New Roman" w:hAnsi="Times New Roman" w:cs="Times New Roman"/>
                <w:b/>
                <w:bCs/>
                <w:sz w:val="20"/>
                <w:szCs w:val="20"/>
              </w:rPr>
              <w:t>GHS</w:t>
            </w:r>
            <w:r w:rsidRPr="00AB39EB">
              <w:rPr>
                <w:rFonts w:ascii="Times New Roman" w:eastAsia="Times New Roman" w:hAnsi="Times New Roman" w:cs="Times New Roman"/>
                <w:bCs/>
                <w:sz w:val="20"/>
                <w:szCs w:val="20"/>
                <w:vertAlign w:val="superscript"/>
              </w:rPr>
              <w:t>a</w:t>
            </w:r>
            <w:proofErr w:type="spellEnd"/>
          </w:p>
        </w:tc>
        <w:tc>
          <w:tcPr>
            <w:tcW w:w="1980" w:type="dxa"/>
          </w:tcPr>
          <w:p w14:paraId="772CBC87"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66.67</w:t>
            </w:r>
          </w:p>
        </w:tc>
        <w:tc>
          <w:tcPr>
            <w:tcW w:w="1842" w:type="dxa"/>
          </w:tcPr>
          <w:p w14:paraId="0A4971F8"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84.72</w:t>
            </w:r>
          </w:p>
        </w:tc>
        <w:tc>
          <w:tcPr>
            <w:tcW w:w="1985" w:type="dxa"/>
          </w:tcPr>
          <w:p w14:paraId="3EA5F25D"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eastAsia="Times New Roman" w:hAnsi="Times New Roman" w:cs="Times New Roman"/>
                <w:kern w:val="36"/>
                <w:sz w:val="20"/>
                <w:szCs w:val="20"/>
              </w:rPr>
              <w:t>0.14</w:t>
            </w:r>
          </w:p>
        </w:tc>
      </w:tr>
      <w:tr w:rsidR="002568CA" w:rsidRPr="00AB39EB" w14:paraId="5231F0C5" w14:textId="77777777" w:rsidTr="001250AD">
        <w:tc>
          <w:tcPr>
            <w:tcW w:w="1843" w:type="dxa"/>
            <w:vAlign w:val="bottom"/>
          </w:tcPr>
          <w:p w14:paraId="2DD08823" w14:textId="77777777" w:rsidR="002568CA" w:rsidRPr="00AB39EB" w:rsidRDefault="002568CA" w:rsidP="001250AD">
            <w:pPr>
              <w:rPr>
                <w:rFonts w:ascii="Times New Roman" w:eastAsia="Times New Roman" w:hAnsi="Times New Roman" w:cs="Times New Roman"/>
                <w:sz w:val="20"/>
                <w:szCs w:val="20"/>
                <w:vertAlign w:val="superscript"/>
              </w:rPr>
            </w:pPr>
            <w:r w:rsidRPr="00AB39EB">
              <w:rPr>
                <w:rFonts w:ascii="Times New Roman" w:eastAsia="Times New Roman" w:hAnsi="Times New Roman" w:cs="Times New Roman"/>
                <w:b/>
                <w:sz w:val="20"/>
                <w:szCs w:val="20"/>
              </w:rPr>
              <w:t xml:space="preserve">EORTC </w:t>
            </w:r>
            <w:proofErr w:type="spellStart"/>
            <w:r w:rsidRPr="00AB39EB">
              <w:rPr>
                <w:rFonts w:ascii="Times New Roman" w:eastAsia="Times New Roman" w:hAnsi="Times New Roman" w:cs="Times New Roman"/>
                <w:b/>
                <w:sz w:val="20"/>
                <w:szCs w:val="20"/>
              </w:rPr>
              <w:t>FS</w:t>
            </w:r>
            <w:r w:rsidRPr="00AB39EB">
              <w:rPr>
                <w:rFonts w:ascii="Times New Roman" w:eastAsia="Times New Roman" w:hAnsi="Times New Roman" w:cs="Times New Roman"/>
                <w:sz w:val="20"/>
                <w:szCs w:val="20"/>
                <w:vertAlign w:val="superscript"/>
              </w:rPr>
              <w:t>a</w:t>
            </w:r>
            <w:proofErr w:type="spellEnd"/>
          </w:p>
        </w:tc>
        <w:tc>
          <w:tcPr>
            <w:tcW w:w="1980" w:type="dxa"/>
          </w:tcPr>
          <w:p w14:paraId="3403759E"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72.20</w:t>
            </w:r>
          </w:p>
        </w:tc>
        <w:tc>
          <w:tcPr>
            <w:tcW w:w="1842" w:type="dxa"/>
          </w:tcPr>
          <w:p w14:paraId="03C3EC25"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88.33</w:t>
            </w:r>
          </w:p>
        </w:tc>
        <w:tc>
          <w:tcPr>
            <w:tcW w:w="1985" w:type="dxa"/>
          </w:tcPr>
          <w:p w14:paraId="0E46EE55"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eastAsia="Times New Roman" w:hAnsi="Times New Roman" w:cs="Times New Roman"/>
                <w:kern w:val="36"/>
                <w:sz w:val="20"/>
                <w:szCs w:val="20"/>
              </w:rPr>
              <w:t>0.10</w:t>
            </w:r>
          </w:p>
        </w:tc>
      </w:tr>
      <w:tr w:rsidR="002568CA" w:rsidRPr="00AB39EB" w14:paraId="17195F40" w14:textId="77777777" w:rsidTr="001250AD">
        <w:tc>
          <w:tcPr>
            <w:tcW w:w="1843" w:type="dxa"/>
            <w:vAlign w:val="bottom"/>
          </w:tcPr>
          <w:p w14:paraId="60EE90C1" w14:textId="77777777" w:rsidR="002568CA" w:rsidRPr="00AB39EB" w:rsidRDefault="002568CA" w:rsidP="001250AD">
            <w:pPr>
              <w:rPr>
                <w:rFonts w:ascii="Times New Roman" w:eastAsia="Times New Roman" w:hAnsi="Times New Roman" w:cs="Times New Roman"/>
                <w:sz w:val="20"/>
                <w:szCs w:val="20"/>
                <w:vertAlign w:val="superscript"/>
              </w:rPr>
            </w:pPr>
            <w:r w:rsidRPr="00AB39EB">
              <w:rPr>
                <w:rFonts w:ascii="Times New Roman" w:eastAsia="Times New Roman" w:hAnsi="Times New Roman" w:cs="Times New Roman"/>
                <w:b/>
                <w:sz w:val="20"/>
                <w:szCs w:val="20"/>
              </w:rPr>
              <w:t xml:space="preserve">EORTC </w:t>
            </w:r>
            <w:proofErr w:type="spellStart"/>
            <w:r w:rsidRPr="00AB39EB">
              <w:rPr>
                <w:rFonts w:ascii="Times New Roman" w:eastAsia="Times New Roman" w:hAnsi="Times New Roman" w:cs="Times New Roman"/>
                <w:b/>
                <w:sz w:val="20"/>
                <w:szCs w:val="20"/>
              </w:rPr>
              <w:t>SS</w:t>
            </w:r>
            <w:r w:rsidRPr="00AB39EB">
              <w:rPr>
                <w:rFonts w:ascii="Times New Roman" w:eastAsia="Times New Roman" w:hAnsi="Times New Roman" w:cs="Times New Roman"/>
                <w:sz w:val="20"/>
                <w:szCs w:val="20"/>
                <w:vertAlign w:val="superscript"/>
              </w:rPr>
              <w:t>b</w:t>
            </w:r>
            <w:proofErr w:type="spellEnd"/>
          </w:p>
        </w:tc>
        <w:tc>
          <w:tcPr>
            <w:tcW w:w="1980" w:type="dxa"/>
          </w:tcPr>
          <w:p w14:paraId="3B341820"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22.63</w:t>
            </w:r>
          </w:p>
        </w:tc>
        <w:tc>
          <w:tcPr>
            <w:tcW w:w="1842" w:type="dxa"/>
          </w:tcPr>
          <w:p w14:paraId="588E5F90"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14.10</w:t>
            </w:r>
          </w:p>
        </w:tc>
        <w:tc>
          <w:tcPr>
            <w:tcW w:w="1985" w:type="dxa"/>
          </w:tcPr>
          <w:p w14:paraId="68F4EC47"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eastAsia="Times New Roman" w:hAnsi="Times New Roman" w:cs="Times New Roman"/>
                <w:kern w:val="36"/>
                <w:sz w:val="20"/>
                <w:szCs w:val="20"/>
              </w:rPr>
              <w:t>0.27</w:t>
            </w:r>
          </w:p>
        </w:tc>
      </w:tr>
      <w:tr w:rsidR="002568CA" w:rsidRPr="00AB39EB" w14:paraId="0CAC8963" w14:textId="77777777" w:rsidTr="001250AD">
        <w:tc>
          <w:tcPr>
            <w:tcW w:w="1843" w:type="dxa"/>
            <w:tcBorders>
              <w:bottom w:val="single" w:sz="4" w:space="0" w:color="auto"/>
            </w:tcBorders>
            <w:vAlign w:val="bottom"/>
          </w:tcPr>
          <w:p w14:paraId="4367CC9A" w14:textId="77777777" w:rsidR="002568CA" w:rsidRPr="00AB39EB" w:rsidRDefault="002568CA" w:rsidP="001250AD">
            <w:pPr>
              <w:rPr>
                <w:rFonts w:ascii="Times New Roman" w:eastAsia="Times New Roman" w:hAnsi="Times New Roman" w:cs="Times New Roman"/>
                <w:sz w:val="20"/>
                <w:szCs w:val="20"/>
                <w:vertAlign w:val="superscript"/>
              </w:rPr>
            </w:pPr>
            <w:r w:rsidRPr="00AB39EB">
              <w:rPr>
                <w:rFonts w:ascii="Times New Roman" w:eastAsia="Times New Roman" w:hAnsi="Times New Roman" w:cs="Times New Roman"/>
                <w:b/>
                <w:sz w:val="20"/>
                <w:szCs w:val="20"/>
              </w:rPr>
              <w:t xml:space="preserve">EORTC </w:t>
            </w:r>
            <w:proofErr w:type="spellStart"/>
            <w:r w:rsidRPr="00AB39EB">
              <w:rPr>
                <w:rFonts w:ascii="Times New Roman" w:eastAsia="Times New Roman" w:hAnsi="Times New Roman" w:cs="Times New Roman"/>
                <w:b/>
                <w:sz w:val="20"/>
                <w:szCs w:val="20"/>
              </w:rPr>
              <w:t>HN</w:t>
            </w:r>
            <w:r w:rsidRPr="00AB39EB">
              <w:rPr>
                <w:rFonts w:ascii="Times New Roman" w:eastAsia="Times New Roman" w:hAnsi="Times New Roman" w:cs="Times New Roman"/>
                <w:sz w:val="20"/>
                <w:szCs w:val="20"/>
                <w:vertAlign w:val="superscript"/>
              </w:rPr>
              <w:t>b</w:t>
            </w:r>
            <w:proofErr w:type="spellEnd"/>
          </w:p>
        </w:tc>
        <w:tc>
          <w:tcPr>
            <w:tcW w:w="1980" w:type="dxa"/>
            <w:tcBorders>
              <w:bottom w:val="single" w:sz="4" w:space="0" w:color="auto"/>
            </w:tcBorders>
          </w:tcPr>
          <w:p w14:paraId="00210C30"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25.08</w:t>
            </w:r>
          </w:p>
        </w:tc>
        <w:tc>
          <w:tcPr>
            <w:tcW w:w="1842" w:type="dxa"/>
            <w:tcBorders>
              <w:bottom w:val="single" w:sz="4" w:space="0" w:color="auto"/>
            </w:tcBorders>
          </w:tcPr>
          <w:p w14:paraId="0EDD318E" w14:textId="77777777" w:rsidR="002568CA" w:rsidRPr="00AB39EB" w:rsidRDefault="002568CA" w:rsidP="001250AD">
            <w:pPr>
              <w:jc w:val="center"/>
              <w:rPr>
                <w:rFonts w:ascii="Times New Roman" w:hAnsi="Times New Roman" w:cs="Times New Roman"/>
                <w:color w:val="000000"/>
                <w:sz w:val="20"/>
                <w:szCs w:val="20"/>
              </w:rPr>
            </w:pPr>
            <w:r w:rsidRPr="00AB39EB">
              <w:rPr>
                <w:rFonts w:ascii="Times New Roman" w:hAnsi="Times New Roman" w:cs="Times New Roman"/>
                <w:color w:val="000000"/>
                <w:sz w:val="20"/>
                <w:szCs w:val="20"/>
              </w:rPr>
              <w:t>8.68</w:t>
            </w:r>
          </w:p>
        </w:tc>
        <w:tc>
          <w:tcPr>
            <w:tcW w:w="1985" w:type="dxa"/>
            <w:tcBorders>
              <w:bottom w:val="single" w:sz="4" w:space="0" w:color="auto"/>
            </w:tcBorders>
          </w:tcPr>
          <w:p w14:paraId="56C2DD31" w14:textId="77777777" w:rsidR="002568CA" w:rsidRPr="00AB39EB" w:rsidRDefault="002568CA" w:rsidP="001250AD">
            <w:pPr>
              <w:jc w:val="center"/>
              <w:rPr>
                <w:rFonts w:ascii="Times New Roman" w:eastAsia="Times New Roman" w:hAnsi="Times New Roman" w:cs="Times New Roman"/>
                <w:color w:val="000000"/>
                <w:sz w:val="20"/>
                <w:szCs w:val="20"/>
              </w:rPr>
            </w:pPr>
            <w:r w:rsidRPr="00AB39EB">
              <w:rPr>
                <w:rFonts w:ascii="Times New Roman" w:hAnsi="Times New Roman" w:cs="Times New Roman"/>
                <w:sz w:val="20"/>
                <w:szCs w:val="20"/>
              </w:rPr>
              <w:t>0.07</w:t>
            </w:r>
          </w:p>
        </w:tc>
      </w:tr>
    </w:tbl>
    <w:p w14:paraId="521F45D3" w14:textId="77777777" w:rsidR="002568CA" w:rsidRPr="00DE619C" w:rsidRDefault="002568CA" w:rsidP="002568CA">
      <w:pPr>
        <w:rPr>
          <w:rFonts w:ascii="Times New Roman" w:hAnsi="Times New Roman" w:cs="Times New Roman"/>
          <w:sz w:val="20"/>
          <w:szCs w:val="20"/>
        </w:rPr>
      </w:pPr>
    </w:p>
    <w:p w14:paraId="14C68599" w14:textId="77777777" w:rsidR="002568CA" w:rsidRPr="00DE619C" w:rsidRDefault="002568CA" w:rsidP="002568CA">
      <w:pPr>
        <w:autoSpaceDE w:val="0"/>
        <w:autoSpaceDN w:val="0"/>
        <w:adjustRightInd w:val="0"/>
        <w:rPr>
          <w:rFonts w:ascii="Times New Roman" w:hAnsi="Times New Roman" w:cs="Times New Roman"/>
          <w:sz w:val="20"/>
          <w:szCs w:val="20"/>
        </w:rPr>
      </w:pPr>
      <w:r w:rsidRPr="00DE619C">
        <w:rPr>
          <w:rFonts w:ascii="Times New Roman" w:hAnsi="Times New Roman" w:cs="Times New Roman"/>
          <w:sz w:val="20"/>
          <w:szCs w:val="20"/>
        </w:rPr>
        <w:t xml:space="preserve">QoL: Quality of Life, </w:t>
      </w:r>
      <w:r>
        <w:rPr>
          <w:rFonts w:ascii="Times New Roman" w:hAnsi="Times New Roman" w:cs="Times New Roman"/>
          <w:sz w:val="20"/>
          <w:szCs w:val="20"/>
        </w:rPr>
        <w:t xml:space="preserve">IC: Induction Chemotherapy, </w:t>
      </w:r>
      <w:proofErr w:type="spellStart"/>
      <w:r w:rsidRPr="00DE619C">
        <w:rPr>
          <w:rFonts w:ascii="Times New Roman" w:hAnsi="Times New Roman" w:cs="Times New Roman"/>
          <w:sz w:val="20"/>
          <w:szCs w:val="20"/>
        </w:rPr>
        <w:t>rdCRT</w:t>
      </w:r>
      <w:proofErr w:type="spellEnd"/>
      <w:r w:rsidRPr="00DE619C">
        <w:rPr>
          <w:rFonts w:ascii="Times New Roman" w:hAnsi="Times New Roman" w:cs="Times New Roman"/>
          <w:sz w:val="20"/>
          <w:szCs w:val="20"/>
        </w:rPr>
        <w:t xml:space="preserve">: Reduced Dose Chemoradiotherapy, </w:t>
      </w:r>
      <w:proofErr w:type="spellStart"/>
      <w:r w:rsidRPr="00DE619C">
        <w:rPr>
          <w:rFonts w:ascii="Times New Roman" w:hAnsi="Times New Roman" w:cs="Times New Roman"/>
          <w:sz w:val="20"/>
          <w:szCs w:val="20"/>
        </w:rPr>
        <w:t>sdCRT</w:t>
      </w:r>
      <w:proofErr w:type="spellEnd"/>
      <w:r w:rsidRPr="00DE619C">
        <w:rPr>
          <w:rFonts w:ascii="Times New Roman" w:hAnsi="Times New Roman" w:cs="Times New Roman"/>
          <w:sz w:val="20"/>
          <w:szCs w:val="20"/>
        </w:rPr>
        <w:t>: Standard Dose Chemoradiotherapy, IC: Induction Chemotherapy, CRT: Chemoradiotherapy, MDADI: MD Anderson Dysphagia Inventory, XQ: Xerostomia Questionnaire, MDASI SI and SS: MD Anderson Symptom Inventory Symptom Inventory and Severity, EORTC GHS, FS, SS, HN: European Organization for Research and Treatment of Cancer Questionnaire Global Health Scale, Functional Scale, Symptom Scale, and Head and Neck Module</w:t>
      </w:r>
    </w:p>
    <w:p w14:paraId="1EFFFF2C" w14:textId="77777777" w:rsidR="002568CA" w:rsidRPr="00DE619C" w:rsidRDefault="002568CA" w:rsidP="002568CA">
      <w:pPr>
        <w:autoSpaceDE w:val="0"/>
        <w:autoSpaceDN w:val="0"/>
        <w:adjustRightInd w:val="0"/>
        <w:rPr>
          <w:rFonts w:ascii="Times New Roman" w:hAnsi="Times New Roman" w:cs="Times New Roman"/>
          <w:sz w:val="20"/>
          <w:szCs w:val="20"/>
        </w:rPr>
      </w:pPr>
      <w:proofErr w:type="spellStart"/>
      <w:r w:rsidRPr="00DE619C">
        <w:rPr>
          <w:rFonts w:ascii="Times New Roman" w:hAnsi="Times New Roman" w:cs="Times New Roman"/>
          <w:sz w:val="20"/>
          <w:szCs w:val="20"/>
          <w:vertAlign w:val="superscript"/>
        </w:rPr>
        <w:t>a</w:t>
      </w:r>
      <w:r w:rsidRPr="00DE619C">
        <w:rPr>
          <w:rFonts w:ascii="Times New Roman" w:hAnsi="Times New Roman" w:cs="Times New Roman"/>
          <w:sz w:val="20"/>
          <w:szCs w:val="20"/>
        </w:rPr>
        <w:t>A</w:t>
      </w:r>
      <w:proofErr w:type="spellEnd"/>
      <w:r w:rsidRPr="00DE619C">
        <w:rPr>
          <w:rFonts w:ascii="Times New Roman" w:hAnsi="Times New Roman" w:cs="Times New Roman"/>
          <w:sz w:val="20"/>
          <w:szCs w:val="20"/>
        </w:rPr>
        <w:t xml:space="preserve"> higher or positive score reflects a better quality of life when compared to baseline</w:t>
      </w:r>
    </w:p>
    <w:p w14:paraId="5DED047D" w14:textId="77777777" w:rsidR="002568CA" w:rsidRPr="00DE619C" w:rsidRDefault="002568CA" w:rsidP="002568CA">
      <w:pPr>
        <w:autoSpaceDE w:val="0"/>
        <w:autoSpaceDN w:val="0"/>
        <w:adjustRightInd w:val="0"/>
        <w:rPr>
          <w:rFonts w:ascii="Times New Roman" w:hAnsi="Times New Roman" w:cs="Times New Roman"/>
          <w:sz w:val="20"/>
          <w:szCs w:val="20"/>
        </w:rPr>
      </w:pPr>
      <w:proofErr w:type="spellStart"/>
      <w:r w:rsidRPr="00DE619C">
        <w:rPr>
          <w:rFonts w:ascii="Times New Roman" w:hAnsi="Times New Roman" w:cs="Times New Roman"/>
          <w:sz w:val="20"/>
          <w:szCs w:val="20"/>
          <w:vertAlign w:val="superscript"/>
        </w:rPr>
        <w:t>b</w:t>
      </w:r>
      <w:r w:rsidRPr="00DE619C">
        <w:rPr>
          <w:rFonts w:ascii="Times New Roman" w:hAnsi="Times New Roman" w:cs="Times New Roman"/>
          <w:sz w:val="20"/>
          <w:szCs w:val="20"/>
        </w:rPr>
        <w:t>A</w:t>
      </w:r>
      <w:proofErr w:type="spellEnd"/>
      <w:r w:rsidRPr="00DE619C">
        <w:rPr>
          <w:rFonts w:ascii="Times New Roman" w:hAnsi="Times New Roman" w:cs="Times New Roman"/>
          <w:sz w:val="20"/>
          <w:szCs w:val="20"/>
        </w:rPr>
        <w:t xml:space="preserve"> lower or negative score reflects a better quality of life when compared to baseline</w:t>
      </w:r>
    </w:p>
    <w:p w14:paraId="68D21084" w14:textId="77777777" w:rsidR="002568CA" w:rsidRPr="00DE619C" w:rsidRDefault="002568CA" w:rsidP="002568CA">
      <w:pPr>
        <w:rPr>
          <w:rFonts w:ascii="Times New Roman" w:hAnsi="Times New Roman" w:cs="Times New Roman"/>
          <w:sz w:val="20"/>
          <w:szCs w:val="20"/>
        </w:rPr>
      </w:pPr>
      <w:r w:rsidRPr="00DE619C">
        <w:rPr>
          <w:rFonts w:ascii="Times New Roman" w:hAnsi="Times New Roman" w:cs="Times New Roman"/>
          <w:sz w:val="20"/>
          <w:szCs w:val="20"/>
        </w:rPr>
        <w:t>P values with statistical significance are italicized.</w:t>
      </w:r>
    </w:p>
    <w:p w14:paraId="67C4EB45" w14:textId="204978B3" w:rsidR="002568CA" w:rsidRPr="001B2AD8" w:rsidRDefault="002568CA" w:rsidP="002568CA"/>
    <w:p w14:paraId="0882A8B6" w14:textId="77777777" w:rsidR="002568CA" w:rsidRDefault="002568CA" w:rsidP="002568CA">
      <w:pPr>
        <w:rPr>
          <w:rFonts w:ascii="Times New Roman" w:hAnsi="Times New Roman" w:cs="Times New Roman"/>
        </w:rPr>
      </w:pPr>
      <w:r>
        <w:rPr>
          <w:rFonts w:ascii="Times New Roman" w:hAnsi="Times New Roman" w:cs="Times New Roman"/>
        </w:rPr>
        <w:br w:type="page"/>
      </w:r>
    </w:p>
    <w:p w14:paraId="63B8BBD6" w14:textId="7339C2F5" w:rsidR="002568CA" w:rsidRPr="001B2AD8" w:rsidRDefault="002568CA" w:rsidP="002568CA">
      <w:pPr>
        <w:rPr>
          <w:rFonts w:ascii="Times New Roman" w:hAnsi="Times New Roman" w:cs="Times New Roman"/>
          <w:b/>
          <w:bCs/>
        </w:rPr>
      </w:pPr>
      <w:r>
        <w:rPr>
          <w:rFonts w:ascii="Times New Roman" w:hAnsi="Times New Roman" w:cs="Times New Roman"/>
          <w:b/>
          <w:bCs/>
        </w:rPr>
        <w:lastRenderedPageBreak/>
        <w:t xml:space="preserve">Supplementary </w:t>
      </w:r>
      <w:r w:rsidRPr="004329FA">
        <w:rPr>
          <w:rFonts w:ascii="Times New Roman" w:hAnsi="Times New Roman" w:cs="Times New Roman"/>
          <w:b/>
          <w:bCs/>
        </w:rPr>
        <w:t xml:space="preserve">Table </w:t>
      </w:r>
      <w:r w:rsidR="001B2AD8">
        <w:rPr>
          <w:rFonts w:ascii="Times New Roman" w:hAnsi="Times New Roman" w:cs="Times New Roman"/>
          <w:b/>
          <w:bCs/>
        </w:rPr>
        <w:t>2</w:t>
      </w:r>
      <w:r w:rsidRPr="004329FA">
        <w:rPr>
          <w:rFonts w:ascii="Times New Roman" w:hAnsi="Times New Roman" w:cs="Times New Roman"/>
          <w:b/>
          <w:bCs/>
        </w:rPr>
        <w:t>: Adverse Events</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812"/>
        <w:gridCol w:w="812"/>
        <w:gridCol w:w="850"/>
        <w:gridCol w:w="1787"/>
        <w:gridCol w:w="4111"/>
      </w:tblGrid>
      <w:tr w:rsidR="002568CA" w14:paraId="7D79BA51" w14:textId="77777777" w:rsidTr="001250AD">
        <w:tc>
          <w:tcPr>
            <w:tcW w:w="837" w:type="dxa"/>
            <w:tcBorders>
              <w:bottom w:val="single" w:sz="4" w:space="0" w:color="auto"/>
            </w:tcBorders>
          </w:tcPr>
          <w:p w14:paraId="410AFE3F"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Patient</w:t>
            </w:r>
          </w:p>
        </w:tc>
        <w:tc>
          <w:tcPr>
            <w:tcW w:w="812" w:type="dxa"/>
            <w:tcBorders>
              <w:bottom w:val="single" w:sz="4" w:space="0" w:color="auto"/>
            </w:tcBorders>
          </w:tcPr>
          <w:p w14:paraId="5DC89A3D" w14:textId="77777777" w:rsidR="002568CA" w:rsidRPr="00DA41C9" w:rsidRDefault="002568CA" w:rsidP="001250AD">
            <w:pPr>
              <w:rPr>
                <w:rFonts w:ascii="Times New Roman" w:hAnsi="Times New Roman" w:cs="Times New Roman"/>
                <w:sz w:val="20"/>
                <w:szCs w:val="20"/>
              </w:rPr>
            </w:pPr>
            <w:r>
              <w:rPr>
                <w:rFonts w:ascii="Times New Roman" w:hAnsi="Times New Roman" w:cs="Times New Roman"/>
                <w:sz w:val="20"/>
                <w:szCs w:val="20"/>
              </w:rPr>
              <w:t>Arm</w:t>
            </w:r>
          </w:p>
        </w:tc>
        <w:tc>
          <w:tcPr>
            <w:tcW w:w="812" w:type="dxa"/>
            <w:tcBorders>
              <w:bottom w:val="single" w:sz="4" w:space="0" w:color="auto"/>
            </w:tcBorders>
          </w:tcPr>
          <w:p w14:paraId="73D210D1"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Age</w:t>
            </w:r>
          </w:p>
        </w:tc>
        <w:tc>
          <w:tcPr>
            <w:tcW w:w="850" w:type="dxa"/>
            <w:tcBorders>
              <w:bottom w:val="single" w:sz="4" w:space="0" w:color="auto"/>
            </w:tcBorders>
          </w:tcPr>
          <w:p w14:paraId="5CDC0907"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Sex</w:t>
            </w:r>
          </w:p>
        </w:tc>
        <w:tc>
          <w:tcPr>
            <w:tcW w:w="1787" w:type="dxa"/>
            <w:tcBorders>
              <w:bottom w:val="single" w:sz="4" w:space="0" w:color="auto"/>
            </w:tcBorders>
          </w:tcPr>
          <w:p w14:paraId="005328FD"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Stage</w:t>
            </w:r>
          </w:p>
        </w:tc>
        <w:tc>
          <w:tcPr>
            <w:tcW w:w="4111" w:type="dxa"/>
            <w:tcBorders>
              <w:bottom w:val="single" w:sz="4" w:space="0" w:color="auto"/>
            </w:tcBorders>
          </w:tcPr>
          <w:p w14:paraId="1158246A"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Toxicity/Event</w:t>
            </w:r>
          </w:p>
        </w:tc>
      </w:tr>
      <w:tr w:rsidR="002568CA" w14:paraId="4103E591" w14:textId="77777777" w:rsidTr="001250AD">
        <w:tc>
          <w:tcPr>
            <w:tcW w:w="837" w:type="dxa"/>
            <w:tcBorders>
              <w:top w:val="single" w:sz="4" w:space="0" w:color="auto"/>
            </w:tcBorders>
          </w:tcPr>
          <w:p w14:paraId="41EDAC65"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1</w:t>
            </w:r>
          </w:p>
        </w:tc>
        <w:tc>
          <w:tcPr>
            <w:tcW w:w="812" w:type="dxa"/>
            <w:tcBorders>
              <w:top w:val="single" w:sz="4" w:space="0" w:color="auto"/>
            </w:tcBorders>
          </w:tcPr>
          <w:p w14:paraId="55FB6B31" w14:textId="77777777" w:rsidR="002568CA" w:rsidRDefault="002568CA" w:rsidP="001250AD">
            <w:pPr>
              <w:rPr>
                <w:rFonts w:ascii="Times New Roman" w:hAnsi="Times New Roman" w:cs="Times New Roman"/>
                <w:sz w:val="20"/>
                <w:szCs w:val="20"/>
              </w:rPr>
            </w:pPr>
            <w:proofErr w:type="spellStart"/>
            <w:r>
              <w:rPr>
                <w:rFonts w:ascii="Times New Roman" w:hAnsi="Times New Roman" w:cs="Times New Roman"/>
                <w:sz w:val="20"/>
                <w:szCs w:val="20"/>
              </w:rPr>
              <w:t>rdCRT</w:t>
            </w:r>
            <w:proofErr w:type="spellEnd"/>
          </w:p>
        </w:tc>
        <w:tc>
          <w:tcPr>
            <w:tcW w:w="812" w:type="dxa"/>
            <w:tcBorders>
              <w:top w:val="single" w:sz="4" w:space="0" w:color="auto"/>
            </w:tcBorders>
          </w:tcPr>
          <w:p w14:paraId="294C221A" w14:textId="77777777" w:rsidR="002568CA" w:rsidRPr="00DA41C9" w:rsidRDefault="002568CA" w:rsidP="001250AD">
            <w:pPr>
              <w:rPr>
                <w:rFonts w:ascii="Times New Roman" w:hAnsi="Times New Roman" w:cs="Times New Roman"/>
                <w:sz w:val="20"/>
                <w:szCs w:val="20"/>
              </w:rPr>
            </w:pPr>
            <w:r>
              <w:rPr>
                <w:rFonts w:ascii="Times New Roman" w:hAnsi="Times New Roman" w:cs="Times New Roman"/>
                <w:sz w:val="20"/>
                <w:szCs w:val="20"/>
              </w:rPr>
              <w:t>62</w:t>
            </w:r>
          </w:p>
        </w:tc>
        <w:tc>
          <w:tcPr>
            <w:tcW w:w="850" w:type="dxa"/>
            <w:tcBorders>
              <w:top w:val="single" w:sz="4" w:space="0" w:color="auto"/>
            </w:tcBorders>
          </w:tcPr>
          <w:p w14:paraId="68C4F71D"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M</w:t>
            </w:r>
          </w:p>
        </w:tc>
        <w:tc>
          <w:tcPr>
            <w:tcW w:w="1787" w:type="dxa"/>
            <w:tcBorders>
              <w:top w:val="single" w:sz="4" w:space="0" w:color="auto"/>
            </w:tcBorders>
          </w:tcPr>
          <w:p w14:paraId="67491229"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IV (T3, N2b, M0)</w:t>
            </w:r>
          </w:p>
        </w:tc>
        <w:tc>
          <w:tcPr>
            <w:tcW w:w="4111" w:type="dxa"/>
            <w:tcBorders>
              <w:top w:val="single" w:sz="4" w:space="0" w:color="auto"/>
            </w:tcBorders>
          </w:tcPr>
          <w:p w14:paraId="794AAE0B"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Dental failure with removal of all teeth</w:t>
            </w:r>
          </w:p>
        </w:tc>
      </w:tr>
      <w:tr w:rsidR="002568CA" w14:paraId="4B5C69FA" w14:textId="77777777" w:rsidTr="001250AD">
        <w:tc>
          <w:tcPr>
            <w:tcW w:w="837" w:type="dxa"/>
          </w:tcPr>
          <w:p w14:paraId="4D8AB208"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2</w:t>
            </w:r>
          </w:p>
        </w:tc>
        <w:tc>
          <w:tcPr>
            <w:tcW w:w="812" w:type="dxa"/>
          </w:tcPr>
          <w:p w14:paraId="5CDCCC40" w14:textId="77777777" w:rsidR="002568CA" w:rsidRDefault="002568CA" w:rsidP="001250AD">
            <w:pPr>
              <w:rPr>
                <w:rFonts w:ascii="Times New Roman" w:hAnsi="Times New Roman" w:cs="Times New Roman"/>
                <w:sz w:val="20"/>
                <w:szCs w:val="20"/>
              </w:rPr>
            </w:pPr>
            <w:proofErr w:type="spellStart"/>
            <w:r>
              <w:rPr>
                <w:rFonts w:ascii="Times New Roman" w:hAnsi="Times New Roman" w:cs="Times New Roman"/>
                <w:sz w:val="20"/>
                <w:szCs w:val="20"/>
              </w:rPr>
              <w:t>rdCRT</w:t>
            </w:r>
            <w:proofErr w:type="spellEnd"/>
          </w:p>
        </w:tc>
        <w:tc>
          <w:tcPr>
            <w:tcW w:w="812" w:type="dxa"/>
          </w:tcPr>
          <w:p w14:paraId="1D9489F2" w14:textId="77777777" w:rsidR="002568CA" w:rsidRPr="00DA41C9" w:rsidRDefault="002568CA" w:rsidP="001250AD">
            <w:pPr>
              <w:rPr>
                <w:rFonts w:ascii="Times New Roman" w:hAnsi="Times New Roman" w:cs="Times New Roman"/>
                <w:sz w:val="20"/>
                <w:szCs w:val="20"/>
              </w:rPr>
            </w:pPr>
            <w:r>
              <w:rPr>
                <w:rFonts w:ascii="Times New Roman" w:hAnsi="Times New Roman" w:cs="Times New Roman"/>
                <w:sz w:val="20"/>
                <w:szCs w:val="20"/>
              </w:rPr>
              <w:t>67</w:t>
            </w:r>
          </w:p>
        </w:tc>
        <w:tc>
          <w:tcPr>
            <w:tcW w:w="850" w:type="dxa"/>
          </w:tcPr>
          <w:p w14:paraId="667CC275"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M</w:t>
            </w:r>
          </w:p>
        </w:tc>
        <w:tc>
          <w:tcPr>
            <w:tcW w:w="1787" w:type="dxa"/>
          </w:tcPr>
          <w:p w14:paraId="5B3CEF86" w14:textId="77777777" w:rsidR="002568CA" w:rsidRPr="00DA41C9" w:rsidRDefault="002568CA" w:rsidP="001250AD">
            <w:pPr>
              <w:rPr>
                <w:rFonts w:ascii="Times New Roman" w:hAnsi="Times New Roman" w:cs="Times New Roman"/>
                <w:sz w:val="20"/>
                <w:szCs w:val="20"/>
              </w:rPr>
            </w:pPr>
            <w:proofErr w:type="spellStart"/>
            <w:r w:rsidRPr="00DA41C9">
              <w:rPr>
                <w:rFonts w:ascii="Times New Roman" w:hAnsi="Times New Roman" w:cs="Times New Roman"/>
                <w:sz w:val="20"/>
                <w:szCs w:val="20"/>
              </w:rPr>
              <w:t>IVa</w:t>
            </w:r>
            <w:proofErr w:type="spellEnd"/>
            <w:r w:rsidRPr="00DA41C9">
              <w:rPr>
                <w:rFonts w:ascii="Times New Roman" w:hAnsi="Times New Roman" w:cs="Times New Roman"/>
                <w:sz w:val="20"/>
                <w:szCs w:val="20"/>
              </w:rPr>
              <w:t xml:space="preserve"> (T2, N2b, M0)</w:t>
            </w:r>
          </w:p>
        </w:tc>
        <w:tc>
          <w:tcPr>
            <w:tcW w:w="4111" w:type="dxa"/>
          </w:tcPr>
          <w:p w14:paraId="4BBDCC88"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Severe oropharyngeal scarring and fibrosis</w:t>
            </w:r>
          </w:p>
        </w:tc>
      </w:tr>
      <w:tr w:rsidR="002568CA" w14:paraId="0B3EA56E" w14:textId="77777777" w:rsidTr="001250AD">
        <w:tc>
          <w:tcPr>
            <w:tcW w:w="837" w:type="dxa"/>
          </w:tcPr>
          <w:p w14:paraId="335A7D3A"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3</w:t>
            </w:r>
          </w:p>
        </w:tc>
        <w:tc>
          <w:tcPr>
            <w:tcW w:w="812" w:type="dxa"/>
          </w:tcPr>
          <w:p w14:paraId="3182F901" w14:textId="77777777" w:rsidR="002568CA" w:rsidRDefault="002568CA" w:rsidP="001250AD">
            <w:pPr>
              <w:rPr>
                <w:rFonts w:ascii="Times New Roman" w:hAnsi="Times New Roman" w:cs="Times New Roman"/>
                <w:sz w:val="20"/>
                <w:szCs w:val="20"/>
              </w:rPr>
            </w:pPr>
            <w:proofErr w:type="spellStart"/>
            <w:r>
              <w:rPr>
                <w:rFonts w:ascii="Times New Roman" w:hAnsi="Times New Roman" w:cs="Times New Roman"/>
                <w:sz w:val="20"/>
                <w:szCs w:val="20"/>
              </w:rPr>
              <w:t>sdCRT</w:t>
            </w:r>
            <w:proofErr w:type="spellEnd"/>
          </w:p>
        </w:tc>
        <w:tc>
          <w:tcPr>
            <w:tcW w:w="812" w:type="dxa"/>
          </w:tcPr>
          <w:p w14:paraId="08977A87" w14:textId="77777777" w:rsidR="002568CA" w:rsidRPr="00DA41C9" w:rsidRDefault="002568CA" w:rsidP="001250AD">
            <w:pPr>
              <w:rPr>
                <w:rFonts w:ascii="Times New Roman" w:hAnsi="Times New Roman" w:cs="Times New Roman"/>
                <w:sz w:val="20"/>
                <w:szCs w:val="20"/>
              </w:rPr>
            </w:pPr>
            <w:r>
              <w:rPr>
                <w:rFonts w:ascii="Times New Roman" w:hAnsi="Times New Roman" w:cs="Times New Roman"/>
                <w:sz w:val="20"/>
                <w:szCs w:val="20"/>
              </w:rPr>
              <w:t>67</w:t>
            </w:r>
          </w:p>
        </w:tc>
        <w:tc>
          <w:tcPr>
            <w:tcW w:w="850" w:type="dxa"/>
          </w:tcPr>
          <w:p w14:paraId="36443462"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M</w:t>
            </w:r>
          </w:p>
        </w:tc>
        <w:tc>
          <w:tcPr>
            <w:tcW w:w="1787" w:type="dxa"/>
          </w:tcPr>
          <w:p w14:paraId="719A54F0" w14:textId="77777777" w:rsidR="002568CA" w:rsidRPr="00DA41C9" w:rsidRDefault="002568CA" w:rsidP="001250AD">
            <w:pPr>
              <w:rPr>
                <w:rFonts w:ascii="Times New Roman" w:hAnsi="Times New Roman" w:cs="Times New Roman"/>
                <w:sz w:val="20"/>
                <w:szCs w:val="20"/>
              </w:rPr>
            </w:pPr>
            <w:proofErr w:type="spellStart"/>
            <w:r w:rsidRPr="00DA41C9">
              <w:rPr>
                <w:rFonts w:ascii="Times New Roman" w:hAnsi="Times New Roman" w:cs="Times New Roman"/>
                <w:sz w:val="20"/>
                <w:szCs w:val="20"/>
              </w:rPr>
              <w:t>IVa</w:t>
            </w:r>
            <w:proofErr w:type="spellEnd"/>
            <w:r w:rsidRPr="00DA41C9">
              <w:rPr>
                <w:rFonts w:ascii="Times New Roman" w:hAnsi="Times New Roman" w:cs="Times New Roman"/>
                <w:sz w:val="20"/>
                <w:szCs w:val="20"/>
              </w:rPr>
              <w:t xml:space="preserve"> (Tx, N2c, M0)</w:t>
            </w:r>
          </w:p>
        </w:tc>
        <w:tc>
          <w:tcPr>
            <w:tcW w:w="4111" w:type="dxa"/>
          </w:tcPr>
          <w:p w14:paraId="48B96403"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Second primary disease</w:t>
            </w:r>
          </w:p>
        </w:tc>
      </w:tr>
      <w:tr w:rsidR="002568CA" w14:paraId="505681F6" w14:textId="77777777" w:rsidTr="001250AD">
        <w:tc>
          <w:tcPr>
            <w:tcW w:w="837" w:type="dxa"/>
            <w:tcBorders>
              <w:bottom w:val="single" w:sz="4" w:space="0" w:color="auto"/>
            </w:tcBorders>
          </w:tcPr>
          <w:p w14:paraId="7D5D145F"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4</w:t>
            </w:r>
          </w:p>
        </w:tc>
        <w:tc>
          <w:tcPr>
            <w:tcW w:w="812" w:type="dxa"/>
            <w:tcBorders>
              <w:bottom w:val="single" w:sz="4" w:space="0" w:color="auto"/>
            </w:tcBorders>
          </w:tcPr>
          <w:p w14:paraId="76E36F2E" w14:textId="77777777" w:rsidR="002568CA" w:rsidRDefault="002568CA" w:rsidP="001250AD">
            <w:pPr>
              <w:rPr>
                <w:rFonts w:ascii="Times New Roman" w:hAnsi="Times New Roman" w:cs="Times New Roman"/>
                <w:sz w:val="20"/>
                <w:szCs w:val="20"/>
              </w:rPr>
            </w:pPr>
            <w:proofErr w:type="spellStart"/>
            <w:r>
              <w:rPr>
                <w:rFonts w:ascii="Times New Roman" w:hAnsi="Times New Roman" w:cs="Times New Roman"/>
                <w:sz w:val="20"/>
                <w:szCs w:val="20"/>
              </w:rPr>
              <w:t>sdCRT</w:t>
            </w:r>
            <w:proofErr w:type="spellEnd"/>
          </w:p>
        </w:tc>
        <w:tc>
          <w:tcPr>
            <w:tcW w:w="812" w:type="dxa"/>
            <w:tcBorders>
              <w:bottom w:val="single" w:sz="4" w:space="0" w:color="auto"/>
            </w:tcBorders>
          </w:tcPr>
          <w:p w14:paraId="0E2D1C7E" w14:textId="77777777" w:rsidR="002568CA" w:rsidRPr="00DA41C9" w:rsidRDefault="002568CA" w:rsidP="001250AD">
            <w:pPr>
              <w:rPr>
                <w:rFonts w:ascii="Times New Roman" w:hAnsi="Times New Roman" w:cs="Times New Roman"/>
                <w:sz w:val="20"/>
                <w:szCs w:val="20"/>
              </w:rPr>
            </w:pPr>
            <w:r>
              <w:rPr>
                <w:rFonts w:ascii="Times New Roman" w:hAnsi="Times New Roman" w:cs="Times New Roman"/>
                <w:sz w:val="20"/>
                <w:szCs w:val="20"/>
              </w:rPr>
              <w:t>73</w:t>
            </w:r>
          </w:p>
        </w:tc>
        <w:tc>
          <w:tcPr>
            <w:tcW w:w="850" w:type="dxa"/>
            <w:tcBorders>
              <w:bottom w:val="single" w:sz="4" w:space="0" w:color="auto"/>
            </w:tcBorders>
          </w:tcPr>
          <w:p w14:paraId="73AACD16"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M</w:t>
            </w:r>
          </w:p>
        </w:tc>
        <w:tc>
          <w:tcPr>
            <w:tcW w:w="1787" w:type="dxa"/>
            <w:tcBorders>
              <w:bottom w:val="single" w:sz="4" w:space="0" w:color="auto"/>
            </w:tcBorders>
          </w:tcPr>
          <w:p w14:paraId="7A8AB17C"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IV (T4a, N0, M0)</w:t>
            </w:r>
          </w:p>
        </w:tc>
        <w:tc>
          <w:tcPr>
            <w:tcW w:w="4111" w:type="dxa"/>
            <w:tcBorders>
              <w:bottom w:val="single" w:sz="4" w:space="0" w:color="auto"/>
            </w:tcBorders>
          </w:tcPr>
          <w:p w14:paraId="35C7E2D9" w14:textId="77777777" w:rsidR="002568CA" w:rsidRPr="00DA41C9" w:rsidRDefault="002568CA" w:rsidP="001250AD">
            <w:pPr>
              <w:rPr>
                <w:rFonts w:ascii="Times New Roman" w:hAnsi="Times New Roman" w:cs="Times New Roman"/>
                <w:sz w:val="20"/>
                <w:szCs w:val="20"/>
              </w:rPr>
            </w:pPr>
            <w:r w:rsidRPr="00DA41C9">
              <w:rPr>
                <w:rFonts w:ascii="Times New Roman" w:hAnsi="Times New Roman" w:cs="Times New Roman"/>
                <w:sz w:val="20"/>
                <w:szCs w:val="20"/>
              </w:rPr>
              <w:t>Osteoradionecrosis</w:t>
            </w:r>
          </w:p>
        </w:tc>
      </w:tr>
    </w:tbl>
    <w:p w14:paraId="21C4A01F" w14:textId="77777777" w:rsidR="002568CA" w:rsidRDefault="002568CA" w:rsidP="002568CA">
      <w:pPr>
        <w:rPr>
          <w:rFonts w:ascii="Times New Roman" w:hAnsi="Times New Roman" w:cs="Times New Roman"/>
        </w:rPr>
      </w:pPr>
    </w:p>
    <w:p w14:paraId="0F3F925E" w14:textId="77777777" w:rsidR="002568CA" w:rsidRDefault="002568CA" w:rsidP="002568CA">
      <w:pPr>
        <w:rPr>
          <w:rFonts w:ascii="Times New Roman" w:hAnsi="Times New Roman" w:cs="Times New Roman"/>
        </w:rPr>
      </w:pPr>
      <w:proofErr w:type="spellStart"/>
      <w:r w:rsidRPr="00DE619C">
        <w:rPr>
          <w:rFonts w:ascii="Times New Roman" w:hAnsi="Times New Roman" w:cs="Times New Roman"/>
          <w:sz w:val="20"/>
          <w:szCs w:val="20"/>
        </w:rPr>
        <w:t>rdCRT</w:t>
      </w:r>
      <w:proofErr w:type="spellEnd"/>
      <w:r w:rsidRPr="00DE619C">
        <w:rPr>
          <w:rFonts w:ascii="Times New Roman" w:hAnsi="Times New Roman" w:cs="Times New Roman"/>
          <w:sz w:val="20"/>
          <w:szCs w:val="20"/>
        </w:rPr>
        <w:t xml:space="preserve">: Reduced Dose Chemoradiotherapy, </w:t>
      </w:r>
      <w:proofErr w:type="spellStart"/>
      <w:r w:rsidRPr="00DE619C">
        <w:rPr>
          <w:rFonts w:ascii="Times New Roman" w:hAnsi="Times New Roman" w:cs="Times New Roman"/>
          <w:sz w:val="20"/>
          <w:szCs w:val="20"/>
        </w:rPr>
        <w:t>sdCRT</w:t>
      </w:r>
      <w:proofErr w:type="spellEnd"/>
      <w:r w:rsidRPr="00DE619C">
        <w:rPr>
          <w:rFonts w:ascii="Times New Roman" w:hAnsi="Times New Roman" w:cs="Times New Roman"/>
          <w:sz w:val="20"/>
          <w:szCs w:val="20"/>
        </w:rPr>
        <w:t>: Standard Dose Chemoradiotherapy</w:t>
      </w:r>
    </w:p>
    <w:p w14:paraId="14DED01B" w14:textId="77777777" w:rsidR="002568CA" w:rsidRPr="00BC488D" w:rsidRDefault="002568CA" w:rsidP="002568CA">
      <w:pPr>
        <w:rPr>
          <w:rFonts w:ascii="Times New Roman" w:hAnsi="Times New Roman" w:cs="Times New Roman"/>
        </w:rPr>
      </w:pPr>
    </w:p>
    <w:p w14:paraId="48E42DD4" w14:textId="77777777" w:rsidR="006B4115" w:rsidRPr="00397D13" w:rsidRDefault="006B4115" w:rsidP="006B4115">
      <w:pPr>
        <w:rPr>
          <w:rFonts w:ascii="Times New Roman" w:hAnsi="Times New Roman" w:cs="Times New Roman"/>
          <w:sz w:val="24"/>
          <w:szCs w:val="24"/>
        </w:rPr>
      </w:pPr>
    </w:p>
    <w:sectPr w:rsidR="006B4115" w:rsidRPr="00397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15"/>
    <w:rsid w:val="001B2AD8"/>
    <w:rsid w:val="002568CA"/>
    <w:rsid w:val="003319A7"/>
    <w:rsid w:val="00397D13"/>
    <w:rsid w:val="003D5059"/>
    <w:rsid w:val="006B4115"/>
    <w:rsid w:val="006F1A6D"/>
    <w:rsid w:val="00CB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3300"/>
  <w15:docId w15:val="{BAE68D52-E535-5442-A141-B6C30C9D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Posner, Marshall</dc:creator>
  <cp:lastModifiedBy>Takahashi Mai</cp:lastModifiedBy>
  <cp:revision>4</cp:revision>
  <dcterms:created xsi:type="dcterms:W3CDTF">2021-12-19T21:02:00Z</dcterms:created>
  <dcterms:modified xsi:type="dcterms:W3CDTF">2021-12-29T17:06:00Z</dcterms:modified>
</cp:coreProperties>
</file>