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21C52BF0" w:rsidR="00994A3D" w:rsidRDefault="00654E8F" w:rsidP="00647B56">
      <w:pPr>
        <w:pStyle w:val="Heading1"/>
        <w:keepNext/>
      </w:pPr>
      <w:r w:rsidRPr="00994A3D">
        <w:t>Supplementary Figures and Tables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183A3C" w:rsidRPr="00183A3C" w14:paraId="59022F2C" w14:textId="77777777" w:rsidTr="00183A3C">
        <w:tc>
          <w:tcPr>
            <w:tcW w:w="2441" w:type="dxa"/>
          </w:tcPr>
          <w:p w14:paraId="54AB3557" w14:textId="5271B11D" w:rsidR="00183A3C" w:rsidRPr="00183A3C" w:rsidRDefault="00183A3C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 w:rsidRPr="00183A3C">
              <w:rPr>
                <w:rFonts w:cs="Times New Roman" w:hint="eastAsia"/>
                <w:bCs/>
                <w:szCs w:val="24"/>
                <w:lang w:eastAsia="ja-JP"/>
              </w:rPr>
              <w:t>Y</w:t>
            </w:r>
            <w:r w:rsidRPr="00183A3C">
              <w:rPr>
                <w:rFonts w:cs="Times New Roman"/>
                <w:bCs/>
                <w:szCs w:val="24"/>
                <w:lang w:eastAsia="ja-JP"/>
              </w:rPr>
              <w:t>ear</w:t>
            </w:r>
          </w:p>
        </w:tc>
        <w:tc>
          <w:tcPr>
            <w:tcW w:w="2442" w:type="dxa"/>
          </w:tcPr>
          <w:p w14:paraId="472A1D8D" w14:textId="1654CAAC" w:rsidR="00183A3C" w:rsidRPr="00183A3C" w:rsidRDefault="00183A3C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 w:rsidRPr="00183A3C">
              <w:rPr>
                <w:rFonts w:cs="Times New Roman" w:hint="eastAsia"/>
                <w:bCs/>
                <w:szCs w:val="24"/>
                <w:lang w:eastAsia="ja-JP"/>
              </w:rPr>
              <w:t>S</w:t>
            </w:r>
            <w:r w:rsidRPr="00183A3C">
              <w:rPr>
                <w:rFonts w:cs="Times New Roman"/>
                <w:bCs/>
                <w:szCs w:val="24"/>
                <w:lang w:eastAsia="ja-JP"/>
              </w:rPr>
              <w:t>owing date</w:t>
            </w:r>
          </w:p>
        </w:tc>
        <w:tc>
          <w:tcPr>
            <w:tcW w:w="2442" w:type="dxa"/>
          </w:tcPr>
          <w:p w14:paraId="35BC86FC" w14:textId="17C60A94" w:rsidR="00183A3C" w:rsidRPr="00183A3C" w:rsidRDefault="00183A3C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 w:rsidRPr="00183A3C">
              <w:rPr>
                <w:rFonts w:cs="Times New Roman" w:hint="eastAsia"/>
                <w:bCs/>
                <w:szCs w:val="24"/>
                <w:lang w:eastAsia="ja-JP"/>
              </w:rPr>
              <w:t>T</w:t>
            </w:r>
            <w:r w:rsidRPr="00183A3C">
              <w:rPr>
                <w:rFonts w:cs="Times New Roman"/>
                <w:bCs/>
                <w:szCs w:val="24"/>
                <w:lang w:eastAsia="ja-JP"/>
              </w:rPr>
              <w:t>hinning date</w:t>
            </w:r>
          </w:p>
        </w:tc>
        <w:tc>
          <w:tcPr>
            <w:tcW w:w="2442" w:type="dxa"/>
          </w:tcPr>
          <w:p w14:paraId="1C934671" w14:textId="776BBA43" w:rsidR="00183A3C" w:rsidRPr="00183A3C" w:rsidRDefault="00183A3C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 w:rsidRPr="00183A3C">
              <w:rPr>
                <w:rFonts w:cs="Times New Roman" w:hint="eastAsia"/>
                <w:bCs/>
                <w:szCs w:val="24"/>
                <w:lang w:eastAsia="ja-JP"/>
              </w:rPr>
              <w:t>U</w:t>
            </w:r>
            <w:r w:rsidRPr="00183A3C">
              <w:rPr>
                <w:rFonts w:cs="Times New Roman"/>
                <w:bCs/>
                <w:szCs w:val="24"/>
                <w:lang w:eastAsia="ja-JP"/>
              </w:rPr>
              <w:t>AV-RS</w:t>
            </w:r>
          </w:p>
        </w:tc>
      </w:tr>
      <w:tr w:rsidR="00183A3C" w:rsidRPr="00183A3C" w14:paraId="768B4AB7" w14:textId="77777777" w:rsidTr="00183A3C">
        <w:tc>
          <w:tcPr>
            <w:tcW w:w="2441" w:type="dxa"/>
          </w:tcPr>
          <w:p w14:paraId="43D887D2" w14:textId="2EEB6A3F" w:rsidR="00183A3C" w:rsidRPr="00183A3C" w:rsidRDefault="00183A3C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 w:rsidRPr="00183A3C">
              <w:rPr>
                <w:rFonts w:cs="Times New Roman" w:hint="eastAsia"/>
                <w:bCs/>
                <w:szCs w:val="24"/>
                <w:lang w:eastAsia="ja-JP"/>
              </w:rPr>
              <w:t>2</w:t>
            </w:r>
            <w:r w:rsidRPr="00183A3C">
              <w:rPr>
                <w:rFonts w:cs="Times New Roman"/>
                <w:bCs/>
                <w:szCs w:val="24"/>
                <w:lang w:eastAsia="ja-JP"/>
              </w:rPr>
              <w:t>017</w:t>
            </w:r>
          </w:p>
        </w:tc>
        <w:tc>
          <w:tcPr>
            <w:tcW w:w="2442" w:type="dxa"/>
          </w:tcPr>
          <w:p w14:paraId="64DF5F26" w14:textId="4497C5CE" w:rsidR="00183A3C" w:rsidRPr="00183A3C" w:rsidRDefault="00A8099C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>
              <w:rPr>
                <w:rFonts w:cs="Times New Roman" w:hint="eastAsia"/>
                <w:bCs/>
                <w:szCs w:val="24"/>
                <w:lang w:eastAsia="ja-JP"/>
              </w:rPr>
              <w:t>4</w:t>
            </w:r>
            <w:r w:rsidR="00456E3E">
              <w:rPr>
                <w:rFonts w:cs="Times New Roman"/>
                <w:bCs/>
                <w:szCs w:val="24"/>
                <w:lang w:eastAsia="ja-JP"/>
              </w:rPr>
              <w:t xml:space="preserve"> Jul.</w:t>
            </w:r>
          </w:p>
        </w:tc>
        <w:tc>
          <w:tcPr>
            <w:tcW w:w="2442" w:type="dxa"/>
          </w:tcPr>
          <w:p w14:paraId="6852292B" w14:textId="3127D18E" w:rsidR="00183A3C" w:rsidRPr="00183A3C" w:rsidRDefault="00A8099C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>
              <w:rPr>
                <w:rFonts w:cs="Times New Roman" w:hint="eastAsia"/>
                <w:bCs/>
                <w:szCs w:val="24"/>
                <w:lang w:eastAsia="ja-JP"/>
              </w:rPr>
              <w:t>2</w:t>
            </w:r>
            <w:r>
              <w:rPr>
                <w:rFonts w:cs="Times New Roman"/>
                <w:bCs/>
                <w:szCs w:val="24"/>
                <w:lang w:eastAsia="ja-JP"/>
              </w:rPr>
              <w:t>4</w:t>
            </w:r>
            <w:r w:rsidR="00456E3E">
              <w:rPr>
                <w:rFonts w:cs="Times New Roman"/>
                <w:bCs/>
                <w:szCs w:val="24"/>
                <w:lang w:eastAsia="ja-JP"/>
              </w:rPr>
              <w:t xml:space="preserve"> Jul.</w:t>
            </w:r>
          </w:p>
        </w:tc>
        <w:tc>
          <w:tcPr>
            <w:tcW w:w="2442" w:type="dxa"/>
          </w:tcPr>
          <w:p w14:paraId="330233D5" w14:textId="29730099" w:rsidR="00183A3C" w:rsidRPr="00183A3C" w:rsidRDefault="00A8099C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>
              <w:rPr>
                <w:rFonts w:cs="Times New Roman"/>
                <w:bCs/>
                <w:szCs w:val="24"/>
                <w:lang w:eastAsia="ja-JP"/>
              </w:rPr>
              <w:t>2</w:t>
            </w:r>
            <w:r w:rsidR="00BC62B8">
              <w:rPr>
                <w:rFonts w:cs="Times New Roman"/>
                <w:bCs/>
                <w:szCs w:val="24"/>
                <w:lang w:eastAsia="ja-JP"/>
              </w:rPr>
              <w:t>6</w:t>
            </w:r>
            <w:r w:rsidR="00456E3E">
              <w:rPr>
                <w:rFonts w:cs="Times New Roman"/>
                <w:bCs/>
                <w:szCs w:val="24"/>
                <w:lang w:eastAsia="ja-JP"/>
              </w:rPr>
              <w:t xml:space="preserve"> Jul. </w:t>
            </w:r>
            <w:r w:rsidR="00456E3E">
              <w:rPr>
                <w:rFonts w:asciiTheme="minorEastAsia" w:hAnsiTheme="minorEastAsia" w:cs="Times New Roman" w:hint="eastAsia"/>
                <w:bCs/>
                <w:szCs w:val="24"/>
                <w:lang w:eastAsia="ja-JP"/>
              </w:rPr>
              <w:t xml:space="preserve">– </w:t>
            </w:r>
            <w:r>
              <w:rPr>
                <w:rFonts w:cs="Times New Roman" w:hint="eastAsia"/>
                <w:bCs/>
                <w:szCs w:val="24"/>
                <w:lang w:eastAsia="ja-JP"/>
              </w:rPr>
              <w:t>2</w:t>
            </w:r>
            <w:r w:rsidR="008C4778">
              <w:rPr>
                <w:rFonts w:cs="Times New Roman"/>
                <w:bCs/>
                <w:szCs w:val="24"/>
                <w:lang w:eastAsia="ja-JP"/>
              </w:rPr>
              <w:t>1</w:t>
            </w:r>
            <w:r w:rsidR="00456E3E">
              <w:rPr>
                <w:rFonts w:cs="Times New Roman"/>
                <w:bCs/>
                <w:szCs w:val="24"/>
                <w:lang w:eastAsia="ja-JP"/>
              </w:rPr>
              <w:t xml:space="preserve"> Sep.</w:t>
            </w:r>
          </w:p>
        </w:tc>
      </w:tr>
      <w:tr w:rsidR="00183A3C" w:rsidRPr="00183A3C" w14:paraId="4CF60B20" w14:textId="77777777" w:rsidTr="00183A3C">
        <w:tc>
          <w:tcPr>
            <w:tcW w:w="2441" w:type="dxa"/>
          </w:tcPr>
          <w:p w14:paraId="58BE549A" w14:textId="540A0B45" w:rsidR="00183A3C" w:rsidRPr="00183A3C" w:rsidRDefault="00183A3C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 w:rsidRPr="00183A3C">
              <w:rPr>
                <w:rFonts w:cs="Times New Roman" w:hint="eastAsia"/>
                <w:bCs/>
                <w:szCs w:val="24"/>
                <w:lang w:eastAsia="ja-JP"/>
              </w:rPr>
              <w:t>2</w:t>
            </w:r>
            <w:r w:rsidRPr="00183A3C">
              <w:rPr>
                <w:rFonts w:cs="Times New Roman"/>
                <w:bCs/>
                <w:szCs w:val="24"/>
                <w:lang w:eastAsia="ja-JP"/>
              </w:rPr>
              <w:t>018</w:t>
            </w:r>
          </w:p>
        </w:tc>
        <w:tc>
          <w:tcPr>
            <w:tcW w:w="2442" w:type="dxa"/>
          </w:tcPr>
          <w:p w14:paraId="18C0772F" w14:textId="32724737" w:rsidR="00183A3C" w:rsidRPr="00183A3C" w:rsidRDefault="00FF73C3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>
              <w:rPr>
                <w:rFonts w:cs="Times New Roman" w:hint="eastAsia"/>
                <w:bCs/>
                <w:szCs w:val="24"/>
                <w:lang w:eastAsia="ja-JP"/>
              </w:rPr>
              <w:t>3</w:t>
            </w:r>
            <w:r>
              <w:rPr>
                <w:rFonts w:cs="Times New Roman"/>
                <w:bCs/>
                <w:szCs w:val="24"/>
                <w:lang w:eastAsia="ja-JP"/>
              </w:rPr>
              <w:t xml:space="preserve"> Jul.</w:t>
            </w:r>
          </w:p>
        </w:tc>
        <w:tc>
          <w:tcPr>
            <w:tcW w:w="2442" w:type="dxa"/>
          </w:tcPr>
          <w:p w14:paraId="2AA8F462" w14:textId="440FB119" w:rsidR="00183A3C" w:rsidRPr="00183A3C" w:rsidRDefault="00FF73C3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>
              <w:rPr>
                <w:rFonts w:cs="Times New Roman" w:hint="eastAsia"/>
                <w:bCs/>
                <w:szCs w:val="24"/>
                <w:lang w:eastAsia="ja-JP"/>
              </w:rPr>
              <w:t>2</w:t>
            </w:r>
            <w:r>
              <w:rPr>
                <w:rFonts w:cs="Times New Roman"/>
                <w:bCs/>
                <w:szCs w:val="24"/>
                <w:lang w:eastAsia="ja-JP"/>
              </w:rPr>
              <w:t>0 Jul.</w:t>
            </w:r>
          </w:p>
        </w:tc>
        <w:tc>
          <w:tcPr>
            <w:tcW w:w="2442" w:type="dxa"/>
          </w:tcPr>
          <w:p w14:paraId="2EB410D2" w14:textId="7A4A07F8" w:rsidR="00183A3C" w:rsidRPr="00183A3C" w:rsidRDefault="00A70249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>
              <w:rPr>
                <w:rFonts w:cs="Times New Roman" w:hint="eastAsia"/>
                <w:bCs/>
                <w:szCs w:val="24"/>
                <w:lang w:eastAsia="ja-JP"/>
              </w:rPr>
              <w:t>2</w:t>
            </w:r>
            <w:r w:rsidR="008C4778">
              <w:rPr>
                <w:rFonts w:cs="Times New Roman"/>
                <w:bCs/>
                <w:szCs w:val="24"/>
                <w:lang w:eastAsia="ja-JP"/>
              </w:rPr>
              <w:t>2</w:t>
            </w:r>
            <w:r>
              <w:rPr>
                <w:rFonts w:cs="Times New Roman"/>
                <w:bCs/>
                <w:szCs w:val="24"/>
                <w:lang w:eastAsia="ja-JP"/>
              </w:rPr>
              <w:t xml:space="preserve"> Jul. </w:t>
            </w:r>
            <w:r>
              <w:rPr>
                <w:rFonts w:asciiTheme="minorEastAsia" w:hAnsiTheme="minorEastAsia" w:cs="Times New Roman" w:hint="eastAsia"/>
                <w:bCs/>
                <w:szCs w:val="24"/>
                <w:lang w:eastAsia="ja-JP"/>
              </w:rPr>
              <w:t>–</w:t>
            </w:r>
            <w:r>
              <w:rPr>
                <w:rFonts w:cs="Times New Roman"/>
                <w:bCs/>
                <w:szCs w:val="24"/>
                <w:lang w:eastAsia="ja-JP"/>
              </w:rPr>
              <w:t xml:space="preserve"> 2</w:t>
            </w:r>
            <w:r w:rsidR="008C4778">
              <w:rPr>
                <w:rFonts w:cs="Times New Roman"/>
                <w:bCs/>
                <w:szCs w:val="24"/>
                <w:lang w:eastAsia="ja-JP"/>
              </w:rPr>
              <w:t>8</w:t>
            </w:r>
            <w:r>
              <w:rPr>
                <w:rFonts w:cs="Times New Roman"/>
                <w:bCs/>
                <w:szCs w:val="24"/>
                <w:lang w:eastAsia="ja-JP"/>
              </w:rPr>
              <w:t xml:space="preserve"> </w:t>
            </w:r>
            <w:r w:rsidR="008C4778">
              <w:rPr>
                <w:rFonts w:cs="Times New Roman"/>
                <w:bCs/>
                <w:szCs w:val="24"/>
                <w:lang w:eastAsia="ja-JP"/>
              </w:rPr>
              <w:t>Aug</w:t>
            </w:r>
            <w:r>
              <w:rPr>
                <w:rFonts w:cs="Times New Roman"/>
                <w:bCs/>
                <w:szCs w:val="24"/>
                <w:lang w:eastAsia="ja-JP"/>
              </w:rPr>
              <w:t>.</w:t>
            </w:r>
          </w:p>
        </w:tc>
      </w:tr>
      <w:tr w:rsidR="00183A3C" w:rsidRPr="00183A3C" w14:paraId="1F158D48" w14:textId="77777777" w:rsidTr="00183A3C">
        <w:tc>
          <w:tcPr>
            <w:tcW w:w="2441" w:type="dxa"/>
          </w:tcPr>
          <w:p w14:paraId="1615A55E" w14:textId="4B457C2F" w:rsidR="00183A3C" w:rsidRPr="00183A3C" w:rsidRDefault="00183A3C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 w:rsidRPr="00183A3C">
              <w:rPr>
                <w:rFonts w:cs="Times New Roman" w:hint="eastAsia"/>
                <w:bCs/>
                <w:szCs w:val="24"/>
                <w:lang w:eastAsia="ja-JP"/>
              </w:rPr>
              <w:t>2</w:t>
            </w:r>
            <w:r w:rsidRPr="00183A3C">
              <w:rPr>
                <w:rFonts w:cs="Times New Roman"/>
                <w:bCs/>
                <w:szCs w:val="24"/>
                <w:lang w:eastAsia="ja-JP"/>
              </w:rPr>
              <w:t>019</w:t>
            </w:r>
          </w:p>
        </w:tc>
        <w:tc>
          <w:tcPr>
            <w:tcW w:w="2442" w:type="dxa"/>
          </w:tcPr>
          <w:p w14:paraId="5775B959" w14:textId="628A58FA" w:rsidR="00183A3C" w:rsidRPr="00183A3C" w:rsidRDefault="00456E3E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>
              <w:rPr>
                <w:rFonts w:cs="Times New Roman" w:hint="eastAsia"/>
                <w:bCs/>
                <w:szCs w:val="24"/>
                <w:lang w:eastAsia="ja-JP"/>
              </w:rPr>
              <w:t>1</w:t>
            </w:r>
            <w:r>
              <w:rPr>
                <w:rFonts w:cs="Times New Roman"/>
                <w:bCs/>
                <w:szCs w:val="24"/>
                <w:lang w:eastAsia="ja-JP"/>
              </w:rPr>
              <w:t>0 Jul</w:t>
            </w:r>
            <w:r w:rsidR="00FF73C3">
              <w:rPr>
                <w:rFonts w:cs="Times New Roman"/>
                <w:bCs/>
                <w:szCs w:val="24"/>
                <w:lang w:eastAsia="ja-JP"/>
              </w:rPr>
              <w:t>.</w:t>
            </w:r>
          </w:p>
        </w:tc>
        <w:tc>
          <w:tcPr>
            <w:tcW w:w="2442" w:type="dxa"/>
          </w:tcPr>
          <w:p w14:paraId="5A547FFE" w14:textId="70845C37" w:rsidR="00183A3C" w:rsidRPr="00183A3C" w:rsidRDefault="00456E3E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>
              <w:rPr>
                <w:rFonts w:cs="Times New Roman" w:hint="eastAsia"/>
                <w:bCs/>
                <w:szCs w:val="24"/>
                <w:lang w:eastAsia="ja-JP"/>
              </w:rPr>
              <w:t>2</w:t>
            </w:r>
            <w:r>
              <w:rPr>
                <w:rFonts w:cs="Times New Roman"/>
                <w:bCs/>
                <w:szCs w:val="24"/>
                <w:lang w:eastAsia="ja-JP"/>
              </w:rPr>
              <w:t>4 Jul</w:t>
            </w:r>
            <w:r w:rsidR="00FF73C3">
              <w:rPr>
                <w:rFonts w:cs="Times New Roman"/>
                <w:bCs/>
                <w:szCs w:val="24"/>
                <w:lang w:eastAsia="ja-JP"/>
              </w:rPr>
              <w:t>.</w:t>
            </w:r>
          </w:p>
        </w:tc>
        <w:tc>
          <w:tcPr>
            <w:tcW w:w="2442" w:type="dxa"/>
          </w:tcPr>
          <w:p w14:paraId="76BF2C5B" w14:textId="03C4FBCE" w:rsidR="00183A3C" w:rsidRPr="00183A3C" w:rsidRDefault="00FF73C3">
            <w:pPr>
              <w:spacing w:before="0" w:after="200" w:line="276" w:lineRule="auto"/>
              <w:rPr>
                <w:rFonts w:cs="Times New Roman"/>
                <w:bCs/>
                <w:szCs w:val="24"/>
                <w:lang w:eastAsia="ja-JP"/>
              </w:rPr>
            </w:pPr>
            <w:r>
              <w:rPr>
                <w:rFonts w:cs="Times New Roman" w:hint="eastAsia"/>
                <w:bCs/>
                <w:szCs w:val="24"/>
                <w:lang w:eastAsia="ja-JP"/>
              </w:rPr>
              <w:t>2</w:t>
            </w:r>
            <w:r w:rsidR="008C4778">
              <w:rPr>
                <w:rFonts w:cs="Times New Roman"/>
                <w:bCs/>
                <w:szCs w:val="24"/>
                <w:lang w:eastAsia="ja-JP"/>
              </w:rPr>
              <w:t>5</w:t>
            </w:r>
            <w:r>
              <w:rPr>
                <w:rFonts w:cs="Times New Roman"/>
                <w:bCs/>
                <w:szCs w:val="24"/>
                <w:lang w:eastAsia="ja-JP"/>
              </w:rPr>
              <w:t xml:space="preserve"> Jul. </w:t>
            </w:r>
            <w:r>
              <w:rPr>
                <w:rFonts w:ascii="MS Mincho" w:eastAsia="MS Mincho" w:hAnsi="MS Mincho" w:cs="Times New Roman" w:hint="eastAsia"/>
                <w:bCs/>
                <w:szCs w:val="24"/>
                <w:lang w:eastAsia="ja-JP"/>
              </w:rPr>
              <w:t>–</w:t>
            </w:r>
            <w:r>
              <w:rPr>
                <w:rFonts w:cs="Times New Roman"/>
                <w:bCs/>
                <w:szCs w:val="24"/>
                <w:lang w:eastAsia="ja-JP"/>
              </w:rPr>
              <w:t xml:space="preserve"> </w:t>
            </w:r>
            <w:r w:rsidR="00E21B5B">
              <w:rPr>
                <w:rFonts w:cs="Times New Roman"/>
                <w:bCs/>
                <w:szCs w:val="24"/>
                <w:lang w:eastAsia="ja-JP"/>
              </w:rPr>
              <w:t>7</w:t>
            </w:r>
            <w:r>
              <w:rPr>
                <w:rFonts w:cs="Times New Roman"/>
                <w:bCs/>
                <w:szCs w:val="24"/>
                <w:lang w:eastAsia="ja-JP"/>
              </w:rPr>
              <w:t xml:space="preserve"> Sep.</w:t>
            </w:r>
          </w:p>
        </w:tc>
      </w:tr>
    </w:tbl>
    <w:p w14:paraId="06E91CFD" w14:textId="4F0E1ECD" w:rsidR="00416E12" w:rsidRDefault="00416E12">
      <w:pPr>
        <w:spacing w:before="0" w:after="200" w:line="276" w:lineRule="auto"/>
        <w:rPr>
          <w:rFonts w:cs="Times New Roman"/>
          <w:szCs w:val="24"/>
        </w:rPr>
      </w:pPr>
      <w:r w:rsidRPr="00183A3C">
        <w:rPr>
          <w:rFonts w:cs="Times New Roman"/>
          <w:b/>
          <w:szCs w:val="24"/>
        </w:rPr>
        <w:t xml:space="preserve">Supplementary Table </w:t>
      </w:r>
      <w:r w:rsidRPr="00183A3C">
        <w:rPr>
          <w:rFonts w:cs="Times New Roman"/>
          <w:b/>
          <w:szCs w:val="24"/>
        </w:rPr>
        <w:fldChar w:fldCharType="begin"/>
      </w:r>
      <w:r w:rsidRPr="00183A3C">
        <w:rPr>
          <w:rFonts w:cs="Times New Roman"/>
          <w:b/>
          <w:szCs w:val="24"/>
        </w:rPr>
        <w:instrText xml:space="preserve"> SEQ Figure \* ARABIC </w:instrText>
      </w:r>
      <w:r w:rsidRPr="00183A3C">
        <w:rPr>
          <w:rFonts w:cs="Times New Roman"/>
          <w:b/>
          <w:szCs w:val="24"/>
        </w:rPr>
        <w:fldChar w:fldCharType="separate"/>
      </w:r>
      <w:r w:rsidRPr="00183A3C">
        <w:rPr>
          <w:rFonts w:cs="Times New Roman"/>
          <w:b/>
          <w:noProof/>
          <w:szCs w:val="24"/>
        </w:rPr>
        <w:t>1</w:t>
      </w:r>
      <w:r w:rsidRPr="00183A3C">
        <w:rPr>
          <w:rFonts w:cs="Times New Roman"/>
          <w:b/>
          <w:szCs w:val="24"/>
        </w:rPr>
        <w:fldChar w:fldCharType="end"/>
      </w:r>
      <w:r w:rsidRPr="00183A3C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74F33">
        <w:rPr>
          <w:rFonts w:cs="Times New Roman"/>
          <w:szCs w:val="24"/>
        </w:rPr>
        <w:t xml:space="preserve">Sowing date, thinning date, and period of UAV-RS </w:t>
      </w:r>
      <w:r w:rsidR="00563B9E">
        <w:rPr>
          <w:rFonts w:cs="Times New Roman"/>
          <w:szCs w:val="24"/>
        </w:rPr>
        <w:t>of the field experiment</w:t>
      </w:r>
      <w:r w:rsidR="00074F33">
        <w:rPr>
          <w:rFonts w:cs="Times New Roman"/>
          <w:szCs w:val="24"/>
        </w:rPr>
        <w:t>.</w:t>
      </w:r>
    </w:p>
    <w:p w14:paraId="5145E3BF" w14:textId="77777777" w:rsidR="007E6393" w:rsidRDefault="00416E12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E2830EB" w14:textId="08A1E8B8" w:rsidR="007E6393" w:rsidRPr="00670FAF" w:rsidRDefault="00A005DA">
      <w:pPr>
        <w:spacing w:before="0" w:after="200" w:line="276" w:lineRule="auto"/>
        <w:rPr>
          <w:rFonts w:cs="Times New Roman"/>
          <w:szCs w:val="24"/>
          <w:highlight w:val="yellow"/>
        </w:rPr>
      </w:pPr>
      <w:r w:rsidRPr="00325E6D">
        <w:rPr>
          <w:rFonts w:cs="Times New Roman"/>
          <w:noProof/>
          <w:szCs w:val="24"/>
        </w:rPr>
        <w:lastRenderedPageBreak/>
        <w:drawing>
          <wp:inline distT="0" distB="0" distL="0" distR="0" wp14:anchorId="251B3808" wp14:editId="652A0106">
            <wp:extent cx="6203950" cy="3492500"/>
            <wp:effectExtent l="0" t="0" r="635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F716" w14:textId="1B90A372" w:rsidR="007E6393" w:rsidRDefault="007E6393">
      <w:pPr>
        <w:spacing w:before="0" w:after="200" w:line="276" w:lineRule="auto"/>
        <w:rPr>
          <w:rFonts w:cs="Times New Roman"/>
          <w:szCs w:val="24"/>
          <w:lang w:eastAsia="ja-JP"/>
        </w:rPr>
      </w:pPr>
      <w:r w:rsidRPr="009C0173">
        <w:rPr>
          <w:rFonts w:cs="Times New Roman"/>
          <w:b/>
          <w:szCs w:val="24"/>
        </w:rPr>
        <w:t>Supplementary Figure 1.</w:t>
      </w:r>
      <w:r w:rsidRPr="009C0173">
        <w:rPr>
          <w:rFonts w:cs="Times New Roman"/>
          <w:szCs w:val="24"/>
        </w:rPr>
        <w:t xml:space="preserve"> </w:t>
      </w:r>
      <w:r w:rsidR="003F3C54">
        <w:rPr>
          <w:rFonts w:cs="Times New Roman"/>
          <w:szCs w:val="24"/>
        </w:rPr>
        <w:t xml:space="preserve">(top) </w:t>
      </w:r>
      <w:r w:rsidR="00982B5F">
        <w:rPr>
          <w:rFonts w:cs="Times New Roman"/>
          <w:szCs w:val="24"/>
        </w:rPr>
        <w:t>Change of d</w:t>
      </w:r>
      <w:r w:rsidR="00F55952">
        <w:rPr>
          <w:rFonts w:cs="Times New Roman"/>
          <w:szCs w:val="24"/>
        </w:rPr>
        <w:t>aily mean temperature</w:t>
      </w:r>
      <w:r w:rsidR="003F3C54">
        <w:rPr>
          <w:rFonts w:cs="Times New Roman"/>
          <w:szCs w:val="24"/>
        </w:rPr>
        <w:t>.</w:t>
      </w:r>
      <w:r w:rsidR="00982B5F">
        <w:rPr>
          <w:rFonts w:cs="Times New Roman"/>
          <w:szCs w:val="24"/>
        </w:rPr>
        <w:t xml:space="preserve"> </w:t>
      </w:r>
      <w:r w:rsidR="003F3C54">
        <w:rPr>
          <w:rFonts w:cs="Times New Roman"/>
          <w:szCs w:val="24"/>
        </w:rPr>
        <w:t>Days after sowing</w:t>
      </w:r>
      <w:r w:rsidR="00585DD3">
        <w:rPr>
          <w:rFonts w:cs="Times New Roman"/>
          <w:szCs w:val="24"/>
        </w:rPr>
        <w:t xml:space="preserve"> (DAS) was used as </w:t>
      </w:r>
      <w:r w:rsidR="00BA4C61">
        <w:rPr>
          <w:rFonts w:cs="Times New Roman"/>
          <w:szCs w:val="24"/>
        </w:rPr>
        <w:t xml:space="preserve">the </w:t>
      </w:r>
      <w:r w:rsidR="00585DD3">
        <w:rPr>
          <w:rFonts w:cs="Times New Roman"/>
          <w:szCs w:val="24"/>
        </w:rPr>
        <w:t>x-axis</w:t>
      </w:r>
      <w:r w:rsidR="003F3C54">
        <w:rPr>
          <w:rFonts w:cs="Times New Roman"/>
          <w:szCs w:val="24"/>
        </w:rPr>
        <w:t>.</w:t>
      </w:r>
      <w:r w:rsidR="00585DD3">
        <w:rPr>
          <w:rFonts w:cs="Times New Roman"/>
          <w:szCs w:val="24"/>
        </w:rPr>
        <w:t xml:space="preserve"> Data </w:t>
      </w:r>
      <w:r w:rsidR="003C780C">
        <w:rPr>
          <w:rFonts w:cs="Times New Roman"/>
          <w:szCs w:val="24"/>
        </w:rPr>
        <w:t xml:space="preserve">taken </w:t>
      </w:r>
      <w:r w:rsidR="00585DD3">
        <w:rPr>
          <w:rFonts w:cs="Times New Roman"/>
          <w:szCs w:val="24"/>
        </w:rPr>
        <w:t>before UAV-RS started is colored gray.</w:t>
      </w:r>
      <w:r w:rsidR="00D6077C">
        <w:rPr>
          <w:rFonts w:cs="Times New Roman"/>
          <w:szCs w:val="24"/>
        </w:rPr>
        <w:t xml:space="preserve"> Circles indicate the dates when the images</w:t>
      </w:r>
      <w:r w:rsidR="006534BC">
        <w:rPr>
          <w:rFonts w:cs="Times New Roman"/>
          <w:szCs w:val="24"/>
        </w:rPr>
        <w:t xml:space="preserve"> </w:t>
      </w:r>
      <w:r w:rsidR="00D6077C">
        <w:rPr>
          <w:rFonts w:cs="Times New Roman"/>
          <w:szCs w:val="24"/>
        </w:rPr>
        <w:t xml:space="preserve">of </w:t>
      </w:r>
      <w:r w:rsidR="0053531A">
        <w:rPr>
          <w:rFonts w:cs="Times New Roman"/>
          <w:szCs w:val="24"/>
        </w:rPr>
        <w:t xml:space="preserve">the </w:t>
      </w:r>
      <w:r w:rsidR="00D6077C">
        <w:rPr>
          <w:rFonts w:cs="Times New Roman"/>
          <w:szCs w:val="24"/>
        </w:rPr>
        <w:t xml:space="preserve">canopy </w:t>
      </w:r>
      <w:r w:rsidR="006534BC">
        <w:rPr>
          <w:rFonts w:cs="Times New Roman"/>
          <w:szCs w:val="24"/>
        </w:rPr>
        <w:t xml:space="preserve">shown at bottom of this figure </w:t>
      </w:r>
      <w:r w:rsidR="0053531A">
        <w:rPr>
          <w:rFonts w:cs="Times New Roman"/>
          <w:szCs w:val="24"/>
        </w:rPr>
        <w:t xml:space="preserve">were </w:t>
      </w:r>
      <w:r w:rsidR="00D6077C">
        <w:rPr>
          <w:rFonts w:cs="Times New Roman"/>
          <w:szCs w:val="24"/>
        </w:rPr>
        <w:t>taken.</w:t>
      </w:r>
      <w:r w:rsidR="003F3C54">
        <w:rPr>
          <w:rFonts w:cs="Times New Roman"/>
          <w:szCs w:val="24"/>
        </w:rPr>
        <w:t xml:space="preserve"> </w:t>
      </w:r>
      <w:r w:rsidR="00312722">
        <w:rPr>
          <w:rFonts w:cs="Times New Roman"/>
          <w:szCs w:val="24"/>
        </w:rPr>
        <w:t>(bottom)</w:t>
      </w:r>
      <w:r w:rsidR="003F3C54">
        <w:rPr>
          <w:rFonts w:cs="Times New Roman"/>
          <w:szCs w:val="24"/>
        </w:rPr>
        <w:t xml:space="preserve"> Images of canopy obtained with UAV-RS</w:t>
      </w:r>
      <w:r w:rsidR="00534D5F">
        <w:rPr>
          <w:rFonts w:cs="Times New Roman"/>
          <w:szCs w:val="24"/>
        </w:rPr>
        <w:t xml:space="preserve"> on the final day in each year</w:t>
      </w:r>
      <w:r w:rsidR="00DB02A7">
        <w:rPr>
          <w:rFonts w:cs="Times New Roman"/>
          <w:szCs w:val="24"/>
        </w:rPr>
        <w:t>.</w:t>
      </w:r>
      <w:r w:rsidR="00982B5F" w:rsidRPr="00982B5F">
        <w:rPr>
          <w:rFonts w:cs="Times New Roman"/>
          <w:szCs w:val="24"/>
        </w:rPr>
        <w:t xml:space="preserve"> </w:t>
      </w:r>
      <w:r w:rsidR="00DB02A7">
        <w:rPr>
          <w:rFonts w:cs="Times New Roman"/>
          <w:szCs w:val="24"/>
        </w:rPr>
        <w:t>A Japanese cultivar ‘</w:t>
      </w:r>
      <w:proofErr w:type="spellStart"/>
      <w:r w:rsidR="00DB02A7">
        <w:rPr>
          <w:rFonts w:cs="Times New Roman"/>
          <w:szCs w:val="24"/>
        </w:rPr>
        <w:t>Enrei</w:t>
      </w:r>
      <w:proofErr w:type="spellEnd"/>
      <w:r w:rsidR="00DB02A7">
        <w:rPr>
          <w:rFonts w:cs="Times New Roman"/>
          <w:szCs w:val="24"/>
        </w:rPr>
        <w:t xml:space="preserve">’ </w:t>
      </w:r>
      <w:r w:rsidR="00BF5699">
        <w:rPr>
          <w:rFonts w:cs="Times New Roman"/>
          <w:szCs w:val="24"/>
        </w:rPr>
        <w:t xml:space="preserve">in treatment C </w:t>
      </w:r>
      <w:r w:rsidR="00DB02A7">
        <w:rPr>
          <w:rFonts w:cs="Times New Roman"/>
          <w:szCs w:val="24"/>
        </w:rPr>
        <w:t xml:space="preserve">was chosen as </w:t>
      </w:r>
      <w:r w:rsidR="00983A02">
        <w:rPr>
          <w:rFonts w:cs="Times New Roman"/>
          <w:szCs w:val="24"/>
        </w:rPr>
        <w:t xml:space="preserve">an </w:t>
      </w:r>
      <w:r w:rsidR="00DB02A7">
        <w:rPr>
          <w:rFonts w:cs="Times New Roman"/>
          <w:szCs w:val="24"/>
        </w:rPr>
        <w:t xml:space="preserve">example. </w:t>
      </w:r>
    </w:p>
    <w:p w14:paraId="42054E0B" w14:textId="66E99C8F" w:rsidR="007E6393" w:rsidRDefault="007E639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3E058B1" w14:textId="77777777" w:rsidR="00416E12" w:rsidRDefault="00416E12">
      <w:pPr>
        <w:spacing w:before="0" w:after="200" w:line="276" w:lineRule="auto"/>
        <w:rPr>
          <w:rFonts w:cs="Times New Roman"/>
          <w:szCs w:val="24"/>
        </w:rPr>
      </w:pPr>
    </w:p>
    <w:p w14:paraId="3C419443" w14:textId="2586DE27" w:rsidR="00994A3D" w:rsidRPr="001549D3" w:rsidRDefault="00B63089" w:rsidP="00994A3D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en-GB" w:eastAsia="en-GB"/>
        </w:rPr>
        <w:drawing>
          <wp:inline distT="0" distB="0" distL="0" distR="0" wp14:anchorId="20FD5EFF" wp14:editId="48861CC6">
            <wp:extent cx="3936145" cy="5904000"/>
            <wp:effectExtent l="0" t="0" r="7620" b="190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4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4C21" w14:textId="77694FF8" w:rsidR="00343309" w:rsidRDefault="00994A3D" w:rsidP="003B6A1B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7E6393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B6A1B" w:rsidRPr="006B790B">
        <w:rPr>
          <w:rFonts w:cs="Times New Roman"/>
          <w:szCs w:val="24"/>
        </w:rPr>
        <w:t>The prediction accuracy of the canopy area using four models in CV</w:t>
      </w:r>
      <w:r w:rsidR="003B6A1B">
        <w:rPr>
          <w:rFonts w:cs="Times New Roman"/>
          <w:szCs w:val="24"/>
        </w:rPr>
        <w:t xml:space="preserve">1. </w:t>
      </w:r>
      <w:r w:rsidR="003B6A1B" w:rsidRPr="006B790B">
        <w:rPr>
          <w:rFonts w:cs="Times New Roman"/>
          <w:szCs w:val="24"/>
        </w:rPr>
        <w:t>The number of days after sowing (DAS) was used as the x-axis, whereas the correlation coefficients (</w:t>
      </w:r>
      <w:r w:rsidR="003B6A1B" w:rsidRPr="003B6A1B">
        <w:rPr>
          <w:rFonts w:cs="Times New Roman"/>
          <w:i/>
          <w:iCs/>
          <w:szCs w:val="24"/>
        </w:rPr>
        <w:t>r</w:t>
      </w:r>
      <w:r w:rsidR="003B6A1B" w:rsidRPr="006B790B">
        <w:rPr>
          <w:rFonts w:cs="Times New Roman"/>
          <w:szCs w:val="24"/>
        </w:rPr>
        <w:t>) between observed and predicted values yielded were plotted as the y-axis. The mean values of correlations yielded from repeated cross-validation were plotted as dots, and the range of ±1 standard deviations was expressed as vertical bars added to each dot. Red, blue, green, and purple lines correspond to the accuracy of GP, TGP</w:t>
      </w:r>
      <w:r w:rsidR="003B6A1B">
        <w:rPr>
          <w:rFonts w:cs="Times New Roman"/>
          <w:szCs w:val="24"/>
        </w:rPr>
        <w:t>,</w:t>
      </w:r>
      <w:r w:rsidR="003B6A1B" w:rsidRPr="00CF5266">
        <w:rPr>
          <w:rFonts w:cs="Times New Roman"/>
          <w:szCs w:val="24"/>
        </w:rPr>
        <w:t xml:space="preserve"> </w:t>
      </w:r>
      <w:r w:rsidR="003B6A1B" w:rsidRPr="006B790B">
        <w:rPr>
          <w:rFonts w:cs="Times New Roman"/>
          <w:szCs w:val="24"/>
        </w:rPr>
        <w:t>MGP, and TMGP, respectively.</w:t>
      </w:r>
      <w:r w:rsidR="00343309">
        <w:rPr>
          <w:rFonts w:cs="Times New Roman"/>
          <w:szCs w:val="24"/>
        </w:rPr>
        <w:br w:type="page"/>
      </w:r>
    </w:p>
    <w:p w14:paraId="085BB4AA" w14:textId="79D3FF73" w:rsidR="00B73D15" w:rsidRPr="001549D3" w:rsidRDefault="00B63089" w:rsidP="00B73D15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 wp14:anchorId="644EE0A4" wp14:editId="5325616A">
            <wp:extent cx="3936145" cy="5904000"/>
            <wp:effectExtent l="0" t="0" r="7620" b="190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4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926F" w14:textId="5D3CA4A3" w:rsidR="00B73D15" w:rsidRPr="002B4A57" w:rsidRDefault="00B73D15" w:rsidP="00B73D15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7E6393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B6A1B" w:rsidRPr="006B790B">
        <w:rPr>
          <w:rFonts w:cs="Times New Roman"/>
          <w:szCs w:val="24"/>
        </w:rPr>
        <w:t>The prediction accuracy of the canopy area using four models in CV</w:t>
      </w:r>
      <w:r w:rsidR="003B6A1B">
        <w:rPr>
          <w:rFonts w:cs="Times New Roman"/>
          <w:szCs w:val="24"/>
        </w:rPr>
        <w:t xml:space="preserve">2. </w:t>
      </w:r>
      <w:r w:rsidR="003B6A1B" w:rsidRPr="006B790B">
        <w:rPr>
          <w:rFonts w:cs="Times New Roman"/>
          <w:szCs w:val="24"/>
        </w:rPr>
        <w:t>The number of days after sowing (DAS) was used as the x-axis, whereas the correlation coefficients (</w:t>
      </w:r>
      <w:r w:rsidR="003B6A1B" w:rsidRPr="003B6A1B">
        <w:rPr>
          <w:rFonts w:cs="Times New Roman"/>
          <w:i/>
          <w:iCs/>
          <w:szCs w:val="24"/>
        </w:rPr>
        <w:t>r</w:t>
      </w:r>
      <w:r w:rsidR="003B6A1B" w:rsidRPr="006B790B">
        <w:rPr>
          <w:rFonts w:cs="Times New Roman"/>
          <w:szCs w:val="24"/>
        </w:rPr>
        <w:t>) between observed and predicted values yielded were plotted as the y-axis. The mean values of correlations yielded from repeated cross-validation were plotted as dots, and the range of ±1 standard deviations was expressed as vertical bars added to each dot. Red, blue, green, and purple lines correspond to the accuracy of GP, TGP</w:t>
      </w:r>
      <w:r w:rsidR="003B6A1B">
        <w:rPr>
          <w:rFonts w:cs="Times New Roman"/>
          <w:szCs w:val="24"/>
        </w:rPr>
        <w:t>,</w:t>
      </w:r>
      <w:r w:rsidR="003B6A1B" w:rsidRPr="00CF5266">
        <w:rPr>
          <w:rFonts w:cs="Times New Roman"/>
          <w:szCs w:val="24"/>
        </w:rPr>
        <w:t xml:space="preserve"> </w:t>
      </w:r>
      <w:r w:rsidR="003B6A1B" w:rsidRPr="006B790B">
        <w:rPr>
          <w:rFonts w:cs="Times New Roman"/>
          <w:szCs w:val="24"/>
        </w:rPr>
        <w:t>MGP, and TMGP, respectively.</w:t>
      </w:r>
    </w:p>
    <w:p w14:paraId="10C7CDAC" w14:textId="0BA649FA" w:rsidR="00B73D15" w:rsidRDefault="00B73D15">
      <w:pPr>
        <w:spacing w:before="0" w:after="200" w:line="276" w:lineRule="auto"/>
      </w:pPr>
      <w:r>
        <w:br w:type="page"/>
      </w:r>
    </w:p>
    <w:p w14:paraId="0570A7F5" w14:textId="070D5C9D" w:rsidR="00B73D15" w:rsidRDefault="00B63089" w:rsidP="00B21C14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6F44A468" wp14:editId="185CD366">
            <wp:extent cx="3936145" cy="5904000"/>
            <wp:effectExtent l="0" t="0" r="7620" b="190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4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10811" w14:textId="55A39BF5" w:rsidR="00B21C14" w:rsidRPr="002B4A57" w:rsidRDefault="00B21C14" w:rsidP="00B21C14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7E6393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B790B" w:rsidRPr="006B790B">
        <w:rPr>
          <w:rFonts w:cs="Times New Roman"/>
          <w:szCs w:val="24"/>
        </w:rPr>
        <w:t>The prediction accuracy of the canopy area using four models in CV3. The number of days after sowing (DAS) was used as the x-axis, whereas the correlation coefficients (</w:t>
      </w:r>
      <w:r w:rsidR="006B790B" w:rsidRPr="003B6A1B">
        <w:rPr>
          <w:rFonts w:cs="Times New Roman"/>
          <w:i/>
          <w:iCs/>
          <w:szCs w:val="24"/>
        </w:rPr>
        <w:t>r</w:t>
      </w:r>
      <w:r w:rsidR="006B790B" w:rsidRPr="006B790B">
        <w:rPr>
          <w:rFonts w:cs="Times New Roman"/>
          <w:szCs w:val="24"/>
        </w:rPr>
        <w:t>) between observed and predicted values yielded were plotted as the y-axis. The mean values of correlations yielded from repeated cross-validation were plotted as dots, and the range of ±1 standard deviations was expressed as vertical bars added to each dot. Red, blue, green, and purple lines correspond to the accuracy of GP, TGP</w:t>
      </w:r>
      <w:r w:rsidR="00CF5266">
        <w:rPr>
          <w:rFonts w:cs="Times New Roman"/>
          <w:szCs w:val="24"/>
        </w:rPr>
        <w:t>G,</w:t>
      </w:r>
      <w:r w:rsidR="00CF5266" w:rsidRPr="00CF5266">
        <w:rPr>
          <w:rFonts w:cs="Times New Roman"/>
          <w:szCs w:val="24"/>
        </w:rPr>
        <w:t xml:space="preserve"> </w:t>
      </w:r>
      <w:r w:rsidR="00CF5266" w:rsidRPr="006B790B">
        <w:rPr>
          <w:rFonts w:cs="Times New Roman"/>
          <w:szCs w:val="24"/>
        </w:rPr>
        <w:t xml:space="preserve">MGP, </w:t>
      </w:r>
      <w:r w:rsidR="006B790B" w:rsidRPr="006B790B">
        <w:rPr>
          <w:rFonts w:cs="Times New Roman"/>
          <w:szCs w:val="24"/>
        </w:rPr>
        <w:t>and TMGPG, respectively. The accuracy in the former half of the growth period of GP is shown in fine points.</w:t>
      </w:r>
    </w:p>
    <w:p w14:paraId="18A2165F" w14:textId="77777777" w:rsidR="00B21C14" w:rsidRPr="001549D3" w:rsidRDefault="00B21C14" w:rsidP="00654E8F">
      <w:pPr>
        <w:spacing w:before="240"/>
      </w:pPr>
    </w:p>
    <w:sectPr w:rsidR="00B21C14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C56E8" w14:textId="77777777" w:rsidR="00EC68E8" w:rsidRDefault="00EC68E8" w:rsidP="00117666">
      <w:pPr>
        <w:spacing w:after="0"/>
      </w:pPr>
      <w:r>
        <w:separator/>
      </w:r>
    </w:p>
  </w:endnote>
  <w:endnote w:type="continuationSeparator" w:id="0">
    <w:p w14:paraId="391E4F38" w14:textId="77777777" w:rsidR="00EC68E8" w:rsidRDefault="00EC68E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EEC6A" w14:textId="77777777" w:rsidR="00EC68E8" w:rsidRDefault="00EC68E8" w:rsidP="00117666">
      <w:pPr>
        <w:spacing w:after="0"/>
      </w:pPr>
      <w:r>
        <w:separator/>
      </w:r>
    </w:p>
  </w:footnote>
  <w:footnote w:type="continuationSeparator" w:id="0">
    <w:p w14:paraId="0DF3057F" w14:textId="77777777" w:rsidR="00EC68E8" w:rsidRDefault="00EC68E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hideSpellingErrors/>
  <w:hideGrammaticalErrors/>
  <w:proofState w:spelling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I0MTY3tDAxMTM1MzBW0lEKTi0uzszPAykwqQUAZjSTfiwAAAA="/>
  </w:docVars>
  <w:rsids>
    <w:rsidRoot w:val="00ED20B5"/>
    <w:rsid w:val="0001436A"/>
    <w:rsid w:val="00034304"/>
    <w:rsid w:val="00035434"/>
    <w:rsid w:val="00052A14"/>
    <w:rsid w:val="00074F33"/>
    <w:rsid w:val="00077D53"/>
    <w:rsid w:val="00105FD9"/>
    <w:rsid w:val="00117666"/>
    <w:rsid w:val="001549D3"/>
    <w:rsid w:val="00160065"/>
    <w:rsid w:val="00177D84"/>
    <w:rsid w:val="00183A3C"/>
    <w:rsid w:val="00267D18"/>
    <w:rsid w:val="00274347"/>
    <w:rsid w:val="002868E2"/>
    <w:rsid w:val="002869C3"/>
    <w:rsid w:val="002936E4"/>
    <w:rsid w:val="002B4A57"/>
    <w:rsid w:val="002C74CA"/>
    <w:rsid w:val="003123F4"/>
    <w:rsid w:val="00312722"/>
    <w:rsid w:val="00325E6D"/>
    <w:rsid w:val="00343309"/>
    <w:rsid w:val="003544FB"/>
    <w:rsid w:val="0036068E"/>
    <w:rsid w:val="003B6A1B"/>
    <w:rsid w:val="003C780C"/>
    <w:rsid w:val="003D2F2D"/>
    <w:rsid w:val="003F3C54"/>
    <w:rsid w:val="00401590"/>
    <w:rsid w:val="00416E12"/>
    <w:rsid w:val="00447801"/>
    <w:rsid w:val="00452E9C"/>
    <w:rsid w:val="00456E3E"/>
    <w:rsid w:val="00470574"/>
    <w:rsid w:val="004735C8"/>
    <w:rsid w:val="004947A6"/>
    <w:rsid w:val="004961FF"/>
    <w:rsid w:val="00517A89"/>
    <w:rsid w:val="005250F2"/>
    <w:rsid w:val="00534D5F"/>
    <w:rsid w:val="0053531A"/>
    <w:rsid w:val="00563B9E"/>
    <w:rsid w:val="00585DD3"/>
    <w:rsid w:val="00593EEA"/>
    <w:rsid w:val="005A5EEE"/>
    <w:rsid w:val="005D3577"/>
    <w:rsid w:val="006375C7"/>
    <w:rsid w:val="006534BC"/>
    <w:rsid w:val="00654E8F"/>
    <w:rsid w:val="00660D05"/>
    <w:rsid w:val="00670FAF"/>
    <w:rsid w:val="006820B1"/>
    <w:rsid w:val="006B790B"/>
    <w:rsid w:val="006B7D14"/>
    <w:rsid w:val="00701727"/>
    <w:rsid w:val="0070566C"/>
    <w:rsid w:val="00714C50"/>
    <w:rsid w:val="00725A7D"/>
    <w:rsid w:val="007501BE"/>
    <w:rsid w:val="00790BB3"/>
    <w:rsid w:val="007C206C"/>
    <w:rsid w:val="007E6393"/>
    <w:rsid w:val="00817DD6"/>
    <w:rsid w:val="0083759F"/>
    <w:rsid w:val="00885156"/>
    <w:rsid w:val="008C3EB5"/>
    <w:rsid w:val="008C4778"/>
    <w:rsid w:val="009151AA"/>
    <w:rsid w:val="0093429D"/>
    <w:rsid w:val="00943573"/>
    <w:rsid w:val="00964134"/>
    <w:rsid w:val="00970F7D"/>
    <w:rsid w:val="00982B5F"/>
    <w:rsid w:val="00983A02"/>
    <w:rsid w:val="00994A3D"/>
    <w:rsid w:val="009C0173"/>
    <w:rsid w:val="009C2B12"/>
    <w:rsid w:val="00A005DA"/>
    <w:rsid w:val="00A174D9"/>
    <w:rsid w:val="00A70249"/>
    <w:rsid w:val="00A74BD4"/>
    <w:rsid w:val="00A8099C"/>
    <w:rsid w:val="00AA4D24"/>
    <w:rsid w:val="00AB6715"/>
    <w:rsid w:val="00B1671E"/>
    <w:rsid w:val="00B21C14"/>
    <w:rsid w:val="00B25EB8"/>
    <w:rsid w:val="00B37F4D"/>
    <w:rsid w:val="00B63089"/>
    <w:rsid w:val="00B73D15"/>
    <w:rsid w:val="00BA4C61"/>
    <w:rsid w:val="00BC62B8"/>
    <w:rsid w:val="00BF5699"/>
    <w:rsid w:val="00C2511C"/>
    <w:rsid w:val="00C52A7B"/>
    <w:rsid w:val="00C56BAF"/>
    <w:rsid w:val="00C679AA"/>
    <w:rsid w:val="00C75972"/>
    <w:rsid w:val="00CD066B"/>
    <w:rsid w:val="00CE4FEE"/>
    <w:rsid w:val="00CF5266"/>
    <w:rsid w:val="00D060CF"/>
    <w:rsid w:val="00D6077C"/>
    <w:rsid w:val="00DB02A7"/>
    <w:rsid w:val="00DB59C3"/>
    <w:rsid w:val="00DC259A"/>
    <w:rsid w:val="00DE23E8"/>
    <w:rsid w:val="00E01C3A"/>
    <w:rsid w:val="00E21B5B"/>
    <w:rsid w:val="00E52377"/>
    <w:rsid w:val="00E537AD"/>
    <w:rsid w:val="00E64E17"/>
    <w:rsid w:val="00E866C9"/>
    <w:rsid w:val="00EA3D3C"/>
    <w:rsid w:val="00EC090A"/>
    <w:rsid w:val="00EC68E8"/>
    <w:rsid w:val="00ED20B5"/>
    <w:rsid w:val="00F46900"/>
    <w:rsid w:val="00F55952"/>
    <w:rsid w:val="00F61D89"/>
    <w:rsid w:val="00F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C14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Hima Bhatt</cp:lastModifiedBy>
  <cp:revision>2</cp:revision>
  <cp:lastPrinted>2013-10-03T12:51:00Z</cp:lastPrinted>
  <dcterms:created xsi:type="dcterms:W3CDTF">2022-02-21T15:47:00Z</dcterms:created>
  <dcterms:modified xsi:type="dcterms:W3CDTF">2022-02-21T15:47:00Z</dcterms:modified>
</cp:coreProperties>
</file>