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4E3AE5">
      <w:pPr>
        <w:pStyle w:val="SupplementaryMaterial"/>
        <w:spacing w:before="120"/>
        <w:rPr>
          <w:b w:val="0"/>
        </w:rPr>
      </w:pPr>
      <w:r w:rsidRPr="001549D3">
        <w:t>Supplementary Material</w:t>
      </w:r>
    </w:p>
    <w:p w14:paraId="76CACEF9" w14:textId="5DB729F4" w:rsidR="00115F04" w:rsidRDefault="00115F04" w:rsidP="004E3AE5">
      <w:pPr>
        <w:spacing w:after="120"/>
        <w:rPr>
          <w:b/>
          <w:bCs/>
        </w:rPr>
      </w:pPr>
    </w:p>
    <w:p w14:paraId="15CD8D12" w14:textId="77777777" w:rsidR="00CD0613" w:rsidRDefault="00CD0613" w:rsidP="004E3AE5">
      <w:pPr>
        <w:spacing w:after="120"/>
        <w:rPr>
          <w:rFonts w:cs="Times New Roman"/>
          <w:b/>
          <w:bCs/>
          <w:sz w:val="32"/>
          <w:szCs w:val="32"/>
        </w:rPr>
      </w:pPr>
    </w:p>
    <w:p w14:paraId="42161D9A" w14:textId="63E65A85" w:rsidR="00115F04" w:rsidRPr="00B84E44" w:rsidRDefault="00115F04" w:rsidP="004E3AE5">
      <w:pPr>
        <w:pStyle w:val="Title"/>
        <w:spacing w:before="120" w:after="120"/>
      </w:pPr>
      <w:r w:rsidRPr="00B84E44">
        <w:t xml:space="preserve">ACE2 expression in organotypic airway epithelial cultures and </w:t>
      </w:r>
      <w:r>
        <w:t xml:space="preserve">airways </w:t>
      </w:r>
      <w:r w:rsidR="00A45442">
        <w:t>biopsies</w:t>
      </w:r>
    </w:p>
    <w:p w14:paraId="657A6DA4" w14:textId="77777777" w:rsidR="00115F04" w:rsidRPr="00B84E44" w:rsidRDefault="00115F04" w:rsidP="004E3AE5">
      <w:pPr>
        <w:spacing w:after="120"/>
        <w:rPr>
          <w:rFonts w:cs="Times New Roman"/>
          <w:b/>
          <w:bCs/>
        </w:rPr>
      </w:pPr>
    </w:p>
    <w:p w14:paraId="24CD1E79" w14:textId="77777777" w:rsidR="00115F04" w:rsidRPr="00B84E44" w:rsidRDefault="00115F04" w:rsidP="004E3AE5">
      <w:pPr>
        <w:spacing w:after="120"/>
        <w:rPr>
          <w:rFonts w:cs="Times New Roman"/>
        </w:rPr>
      </w:pPr>
    </w:p>
    <w:p w14:paraId="6C16BF07" w14:textId="77777777" w:rsidR="00115F04" w:rsidRPr="00B84E44" w:rsidRDefault="00115F04" w:rsidP="004E3AE5">
      <w:pPr>
        <w:spacing w:after="120"/>
        <w:rPr>
          <w:vertAlign w:val="superscript"/>
        </w:rPr>
      </w:pPr>
      <w:r w:rsidRPr="009D20E2">
        <w:t xml:space="preserve">Qianyu Chen, Shenna </w:t>
      </w:r>
      <w:proofErr w:type="spellStart"/>
      <w:r w:rsidRPr="009D20E2">
        <w:t>Langenbach</w:t>
      </w:r>
      <w:proofErr w:type="spellEnd"/>
      <w:r w:rsidRPr="009D20E2">
        <w:t xml:space="preserve">, </w:t>
      </w:r>
      <w:proofErr w:type="spellStart"/>
      <w:r w:rsidRPr="009D20E2">
        <w:t>Meina</w:t>
      </w:r>
      <w:proofErr w:type="spellEnd"/>
      <w:r w:rsidRPr="009D20E2">
        <w:t xml:space="preserve"> Li, </w:t>
      </w:r>
      <w:proofErr w:type="spellStart"/>
      <w:r w:rsidRPr="009D20E2">
        <w:t>Yuxiu</w:t>
      </w:r>
      <w:proofErr w:type="spellEnd"/>
      <w:r w:rsidRPr="009D20E2">
        <w:t xml:space="preserve"> C. Xia, </w:t>
      </w:r>
      <w:proofErr w:type="spellStart"/>
      <w:r>
        <w:t>Xumei</w:t>
      </w:r>
      <w:proofErr w:type="spellEnd"/>
      <w:r>
        <w:t xml:space="preserve"> </w:t>
      </w:r>
      <w:r w:rsidRPr="009D20E2">
        <w:t xml:space="preserve">Gao, Matthew J. Gartner, Elizabeth A. </w:t>
      </w:r>
      <w:proofErr w:type="spellStart"/>
      <w:r w:rsidRPr="009D20E2">
        <w:t>Pharo</w:t>
      </w:r>
      <w:proofErr w:type="spellEnd"/>
      <w:r w:rsidRPr="009D20E2">
        <w:t xml:space="preserve">, </w:t>
      </w:r>
      <w:proofErr w:type="spellStart"/>
      <w:r w:rsidRPr="009D20E2">
        <w:t>Sinéad</w:t>
      </w:r>
      <w:proofErr w:type="spellEnd"/>
      <w:r w:rsidRPr="009D20E2">
        <w:t xml:space="preserve"> M. Williams, Shawn Todd, </w:t>
      </w:r>
      <w:proofErr w:type="spellStart"/>
      <w:r w:rsidRPr="009D20E2">
        <w:t>Nadeene</w:t>
      </w:r>
      <w:proofErr w:type="spellEnd"/>
      <w:r w:rsidRPr="009D20E2">
        <w:t xml:space="preserve"> Clarke, </w:t>
      </w:r>
      <w:proofErr w:type="spellStart"/>
      <w:r w:rsidRPr="009D20E2">
        <w:t>Sarath</w:t>
      </w:r>
      <w:proofErr w:type="spellEnd"/>
      <w:r w:rsidRPr="009D20E2">
        <w:t xml:space="preserve"> Ranganathan, Michelle L. Baker, </w:t>
      </w:r>
      <w:proofErr w:type="spellStart"/>
      <w:r w:rsidRPr="009D20E2">
        <w:t>Kanta</w:t>
      </w:r>
      <w:proofErr w:type="spellEnd"/>
      <w:r w:rsidRPr="009D20E2">
        <w:t xml:space="preserve"> Subbarao, Alastair G</w:t>
      </w:r>
      <w:r>
        <w:t>.</w:t>
      </w:r>
      <w:r w:rsidRPr="009D20E2">
        <w:t xml:space="preserve"> Stewart</w:t>
      </w:r>
    </w:p>
    <w:p w14:paraId="56D1539A" w14:textId="77777777" w:rsidR="00115F04" w:rsidRDefault="00115F04" w:rsidP="004E3AE5">
      <w:pPr>
        <w:spacing w:after="120"/>
        <w:rPr>
          <w:b/>
          <w:bCs/>
        </w:rPr>
      </w:pPr>
    </w:p>
    <w:p w14:paraId="6D900B89" w14:textId="77777777" w:rsidR="00115F04" w:rsidRDefault="00115F04" w:rsidP="004E3AE5">
      <w:pPr>
        <w:spacing w:after="120"/>
        <w:rPr>
          <w:b/>
          <w:bCs/>
        </w:rPr>
      </w:pPr>
      <w:r>
        <w:rPr>
          <w:b/>
          <w:bCs/>
        </w:rPr>
        <w:br w:type="page"/>
      </w:r>
    </w:p>
    <w:p w14:paraId="65A988BC" w14:textId="7804DC9B" w:rsidR="00E97146" w:rsidRPr="00B84E44" w:rsidRDefault="00E97146" w:rsidP="004E3AE5">
      <w:pPr>
        <w:spacing w:after="120"/>
      </w:pPr>
      <w:r w:rsidRPr="00B84E44">
        <w:rPr>
          <w:b/>
          <w:bCs/>
        </w:rPr>
        <w:lastRenderedPageBreak/>
        <w:t>Table S</w:t>
      </w:r>
      <w:r w:rsidRPr="00B84E44">
        <w:rPr>
          <w:b/>
          <w:bCs/>
        </w:rPr>
        <w:fldChar w:fldCharType="begin"/>
      </w:r>
      <w:r w:rsidRPr="00B84E44">
        <w:rPr>
          <w:b/>
          <w:bCs/>
        </w:rPr>
        <w:instrText xml:space="preserve"> SEQ Table_S \* ARABIC </w:instrText>
      </w:r>
      <w:r w:rsidRPr="00B84E44">
        <w:rPr>
          <w:b/>
          <w:bCs/>
        </w:rPr>
        <w:fldChar w:fldCharType="separate"/>
      </w:r>
      <w:r w:rsidRPr="00B84E44">
        <w:rPr>
          <w:b/>
          <w:bCs/>
          <w:noProof/>
        </w:rPr>
        <w:t>1</w:t>
      </w:r>
      <w:r w:rsidRPr="00B84E44">
        <w:rPr>
          <w:b/>
          <w:bCs/>
          <w:noProof/>
        </w:rPr>
        <w:fldChar w:fldCharType="end"/>
      </w:r>
      <w:r>
        <w:rPr>
          <w:b/>
          <w:bCs/>
          <w:noProof/>
        </w:rPr>
        <w:t>.</w:t>
      </w:r>
      <w:r w:rsidRPr="00B84E44">
        <w:t xml:space="preserve"> Characteristics of donors of primary human bronchial epithelial brushing cell cultures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1134"/>
        <w:gridCol w:w="709"/>
        <w:gridCol w:w="992"/>
        <w:gridCol w:w="1843"/>
        <w:gridCol w:w="1843"/>
        <w:gridCol w:w="1356"/>
      </w:tblGrid>
      <w:tr w:rsidR="00E97146" w:rsidRPr="00B84E44" w14:paraId="06E50ED9" w14:textId="77777777" w:rsidTr="00C1176A">
        <w:trPr>
          <w:trHeight w:val="300"/>
        </w:trPr>
        <w:tc>
          <w:tcPr>
            <w:tcW w:w="1134" w:type="dxa"/>
            <w:noWrap/>
            <w:vAlign w:val="center"/>
            <w:hideMark/>
          </w:tcPr>
          <w:p w14:paraId="33EF7541" w14:textId="77777777" w:rsidR="00E97146" w:rsidRPr="00B84E44" w:rsidRDefault="00E97146" w:rsidP="004E3AE5">
            <w:pPr>
              <w:spacing w:after="120"/>
              <w:rPr>
                <w:b/>
                <w:bCs/>
              </w:rPr>
            </w:pPr>
            <w:r w:rsidRPr="00B84E44">
              <w:rPr>
                <w:b/>
                <w:bCs/>
              </w:rPr>
              <w:t>ID</w:t>
            </w:r>
          </w:p>
        </w:tc>
        <w:tc>
          <w:tcPr>
            <w:tcW w:w="1134" w:type="dxa"/>
            <w:noWrap/>
            <w:vAlign w:val="center"/>
            <w:hideMark/>
          </w:tcPr>
          <w:p w14:paraId="04721A1B" w14:textId="77777777" w:rsidR="00E97146" w:rsidRPr="00B84E44" w:rsidRDefault="00E97146" w:rsidP="004E3AE5">
            <w:pPr>
              <w:spacing w:after="120"/>
              <w:rPr>
                <w:b/>
                <w:bCs/>
              </w:rPr>
            </w:pPr>
            <w:r w:rsidRPr="00B84E44">
              <w:rPr>
                <w:b/>
                <w:bCs/>
              </w:rPr>
              <w:t>CF</w:t>
            </w:r>
            <w:r w:rsidRPr="00DF4A42">
              <w:rPr>
                <w:vertAlign w:val="superscript"/>
                <w:lang w:val="en-AU"/>
              </w:rPr>
              <w:t>*</w:t>
            </w:r>
            <w:r w:rsidRPr="00B84E44">
              <w:rPr>
                <w:b/>
                <w:bCs/>
              </w:rPr>
              <w:t>/Non-CF</w:t>
            </w:r>
          </w:p>
        </w:tc>
        <w:tc>
          <w:tcPr>
            <w:tcW w:w="709" w:type="dxa"/>
            <w:noWrap/>
            <w:vAlign w:val="center"/>
            <w:hideMark/>
          </w:tcPr>
          <w:p w14:paraId="286028F8" w14:textId="77777777" w:rsidR="00E97146" w:rsidRPr="00B84E44" w:rsidRDefault="00E97146" w:rsidP="004E3AE5">
            <w:pPr>
              <w:spacing w:after="120"/>
              <w:rPr>
                <w:b/>
                <w:bCs/>
              </w:rPr>
            </w:pPr>
            <w:r w:rsidRPr="00B84E44">
              <w:rPr>
                <w:b/>
                <w:bCs/>
              </w:rPr>
              <w:t>Age</w:t>
            </w:r>
          </w:p>
        </w:tc>
        <w:tc>
          <w:tcPr>
            <w:tcW w:w="992" w:type="dxa"/>
            <w:noWrap/>
            <w:vAlign w:val="center"/>
            <w:hideMark/>
          </w:tcPr>
          <w:p w14:paraId="0C107D8D" w14:textId="77777777" w:rsidR="00E97146" w:rsidRPr="00B84E44" w:rsidRDefault="00E97146" w:rsidP="004E3AE5">
            <w:pPr>
              <w:spacing w:after="120"/>
              <w:rPr>
                <w:b/>
                <w:bCs/>
              </w:rPr>
            </w:pPr>
            <w:r w:rsidRPr="00B84E44">
              <w:rPr>
                <w:b/>
                <w:bCs/>
              </w:rPr>
              <w:t>Sex</w:t>
            </w:r>
          </w:p>
        </w:tc>
        <w:tc>
          <w:tcPr>
            <w:tcW w:w="1843" w:type="dxa"/>
            <w:noWrap/>
            <w:vAlign w:val="center"/>
            <w:hideMark/>
          </w:tcPr>
          <w:p w14:paraId="6FAD3A53" w14:textId="77777777" w:rsidR="00E97146" w:rsidRPr="00B84E44" w:rsidRDefault="00E97146" w:rsidP="004E3AE5">
            <w:pPr>
              <w:spacing w:after="120"/>
              <w:rPr>
                <w:b/>
                <w:bCs/>
              </w:rPr>
            </w:pPr>
            <w:r w:rsidRPr="00B84E44">
              <w:rPr>
                <w:b/>
                <w:bCs/>
              </w:rPr>
              <w:t>CFTR</w:t>
            </w:r>
            <w:r w:rsidRPr="00D44959">
              <w:rPr>
                <w:color w:val="000000"/>
                <w:vertAlign w:val="superscript"/>
              </w:rPr>
              <w:t>†</w:t>
            </w:r>
            <w:r w:rsidRPr="00B84E44">
              <w:rPr>
                <w:b/>
                <w:bCs/>
              </w:rPr>
              <w:t xml:space="preserve"> mutation 1</w:t>
            </w:r>
          </w:p>
        </w:tc>
        <w:tc>
          <w:tcPr>
            <w:tcW w:w="1843" w:type="dxa"/>
            <w:noWrap/>
            <w:vAlign w:val="center"/>
            <w:hideMark/>
          </w:tcPr>
          <w:p w14:paraId="63A37384" w14:textId="77777777" w:rsidR="00E97146" w:rsidRPr="00B84E44" w:rsidRDefault="00E97146" w:rsidP="004E3AE5">
            <w:pPr>
              <w:spacing w:after="120"/>
              <w:rPr>
                <w:b/>
                <w:bCs/>
              </w:rPr>
            </w:pPr>
            <w:r w:rsidRPr="00B84E44">
              <w:rPr>
                <w:b/>
                <w:bCs/>
              </w:rPr>
              <w:t>CFTR mutation 2</w:t>
            </w:r>
          </w:p>
        </w:tc>
        <w:tc>
          <w:tcPr>
            <w:tcW w:w="1356" w:type="dxa"/>
            <w:noWrap/>
            <w:vAlign w:val="center"/>
            <w:hideMark/>
          </w:tcPr>
          <w:p w14:paraId="1093886A" w14:textId="77777777" w:rsidR="00E97146" w:rsidRPr="00B84E44" w:rsidRDefault="00E97146" w:rsidP="004E3AE5">
            <w:pPr>
              <w:spacing w:after="120"/>
              <w:rPr>
                <w:b/>
                <w:bCs/>
              </w:rPr>
            </w:pPr>
            <w:r w:rsidRPr="00B84E44">
              <w:rPr>
                <w:b/>
                <w:bCs/>
              </w:rPr>
              <w:t>Modulator use</w:t>
            </w:r>
          </w:p>
        </w:tc>
      </w:tr>
      <w:tr w:rsidR="00E97146" w:rsidRPr="00B84E44" w14:paraId="349D186C" w14:textId="77777777" w:rsidTr="00C1176A">
        <w:trPr>
          <w:trHeight w:val="300"/>
        </w:trPr>
        <w:tc>
          <w:tcPr>
            <w:tcW w:w="1134" w:type="dxa"/>
            <w:noWrap/>
            <w:vAlign w:val="center"/>
            <w:hideMark/>
          </w:tcPr>
          <w:p w14:paraId="1C77411F" w14:textId="77777777" w:rsidR="00E97146" w:rsidRPr="00B84E44" w:rsidRDefault="00E97146" w:rsidP="004E3AE5">
            <w:pPr>
              <w:spacing w:after="120"/>
            </w:pPr>
            <w:r w:rsidRPr="00B84E44">
              <w:t>M1C130</w:t>
            </w:r>
          </w:p>
        </w:tc>
        <w:tc>
          <w:tcPr>
            <w:tcW w:w="1134" w:type="dxa"/>
            <w:noWrap/>
            <w:vAlign w:val="center"/>
            <w:hideMark/>
          </w:tcPr>
          <w:p w14:paraId="260A1522" w14:textId="77777777" w:rsidR="00E97146" w:rsidRPr="00B84E44" w:rsidRDefault="00E97146" w:rsidP="004E3AE5">
            <w:pPr>
              <w:spacing w:after="120"/>
            </w:pPr>
            <w:r w:rsidRPr="00B84E44">
              <w:t>CF</w:t>
            </w:r>
          </w:p>
        </w:tc>
        <w:tc>
          <w:tcPr>
            <w:tcW w:w="709" w:type="dxa"/>
            <w:noWrap/>
            <w:vAlign w:val="center"/>
            <w:hideMark/>
          </w:tcPr>
          <w:p w14:paraId="6BD98F24" w14:textId="77777777" w:rsidR="00E97146" w:rsidRPr="00B84E44" w:rsidRDefault="00E97146" w:rsidP="004E3AE5">
            <w:pPr>
              <w:spacing w:after="120"/>
            </w:pPr>
            <w:r w:rsidRPr="00B84E44">
              <w:t>4.9</w:t>
            </w:r>
          </w:p>
        </w:tc>
        <w:tc>
          <w:tcPr>
            <w:tcW w:w="992" w:type="dxa"/>
            <w:noWrap/>
            <w:vAlign w:val="center"/>
            <w:hideMark/>
          </w:tcPr>
          <w:p w14:paraId="14555776" w14:textId="77777777" w:rsidR="00E97146" w:rsidRPr="00B84E44" w:rsidRDefault="00E97146" w:rsidP="004E3AE5">
            <w:pPr>
              <w:spacing w:after="120"/>
            </w:pPr>
            <w:r w:rsidRPr="00B84E44">
              <w:t>Male</w:t>
            </w:r>
          </w:p>
        </w:tc>
        <w:tc>
          <w:tcPr>
            <w:tcW w:w="1843" w:type="dxa"/>
            <w:noWrap/>
            <w:vAlign w:val="center"/>
            <w:hideMark/>
          </w:tcPr>
          <w:p w14:paraId="2908F541" w14:textId="77777777" w:rsidR="00E97146" w:rsidRPr="00B84E44" w:rsidRDefault="00E97146" w:rsidP="004E3AE5">
            <w:pPr>
              <w:spacing w:after="120"/>
            </w:pPr>
            <w:r w:rsidRPr="00B84E44">
              <w:t>deltaF508</w:t>
            </w:r>
          </w:p>
        </w:tc>
        <w:tc>
          <w:tcPr>
            <w:tcW w:w="1843" w:type="dxa"/>
            <w:noWrap/>
            <w:vAlign w:val="center"/>
            <w:hideMark/>
          </w:tcPr>
          <w:p w14:paraId="57B5789B" w14:textId="77777777" w:rsidR="00E97146" w:rsidRPr="00B84E44" w:rsidRDefault="00E97146" w:rsidP="004E3AE5">
            <w:pPr>
              <w:spacing w:after="120"/>
            </w:pPr>
            <w:r w:rsidRPr="00B84E44">
              <w:t>G551D</w:t>
            </w:r>
          </w:p>
        </w:tc>
        <w:tc>
          <w:tcPr>
            <w:tcW w:w="1356" w:type="dxa"/>
            <w:noWrap/>
            <w:vAlign w:val="center"/>
            <w:hideMark/>
          </w:tcPr>
          <w:p w14:paraId="67E0C2C6" w14:textId="77777777" w:rsidR="00E97146" w:rsidRPr="00B84E44" w:rsidRDefault="00E97146" w:rsidP="004E3AE5">
            <w:pPr>
              <w:spacing w:after="120"/>
            </w:pPr>
            <w:r w:rsidRPr="00B84E44">
              <w:t>Ivacaftor</w:t>
            </w:r>
          </w:p>
        </w:tc>
      </w:tr>
      <w:tr w:rsidR="00E97146" w:rsidRPr="00B84E44" w14:paraId="1917022D" w14:textId="77777777" w:rsidTr="00C1176A">
        <w:trPr>
          <w:trHeight w:val="300"/>
        </w:trPr>
        <w:tc>
          <w:tcPr>
            <w:tcW w:w="1134" w:type="dxa"/>
            <w:noWrap/>
            <w:vAlign w:val="center"/>
            <w:hideMark/>
          </w:tcPr>
          <w:p w14:paraId="09BEAFB2" w14:textId="77777777" w:rsidR="00E97146" w:rsidRPr="00B84E44" w:rsidRDefault="00E97146" w:rsidP="004E3AE5">
            <w:pPr>
              <w:spacing w:after="120"/>
            </w:pPr>
            <w:r w:rsidRPr="00B84E44">
              <w:t>M1C154</w:t>
            </w:r>
          </w:p>
        </w:tc>
        <w:tc>
          <w:tcPr>
            <w:tcW w:w="1134" w:type="dxa"/>
            <w:noWrap/>
            <w:vAlign w:val="center"/>
            <w:hideMark/>
          </w:tcPr>
          <w:p w14:paraId="7366E593" w14:textId="77777777" w:rsidR="00E97146" w:rsidRPr="00B84E44" w:rsidRDefault="00E97146" w:rsidP="004E3AE5">
            <w:pPr>
              <w:spacing w:after="120"/>
            </w:pPr>
            <w:r w:rsidRPr="00B84E44">
              <w:t>CF</w:t>
            </w:r>
          </w:p>
        </w:tc>
        <w:tc>
          <w:tcPr>
            <w:tcW w:w="709" w:type="dxa"/>
            <w:noWrap/>
            <w:vAlign w:val="center"/>
            <w:hideMark/>
          </w:tcPr>
          <w:p w14:paraId="4D823528" w14:textId="77777777" w:rsidR="00E97146" w:rsidRPr="00B84E44" w:rsidRDefault="00E97146" w:rsidP="004E3AE5">
            <w:pPr>
              <w:spacing w:after="120"/>
            </w:pPr>
            <w:r w:rsidRPr="00B84E44">
              <w:t>3.2</w:t>
            </w:r>
          </w:p>
        </w:tc>
        <w:tc>
          <w:tcPr>
            <w:tcW w:w="992" w:type="dxa"/>
            <w:noWrap/>
            <w:vAlign w:val="center"/>
            <w:hideMark/>
          </w:tcPr>
          <w:p w14:paraId="173E2A02" w14:textId="77777777" w:rsidR="00E97146" w:rsidRPr="00B84E44" w:rsidRDefault="00E97146" w:rsidP="004E3AE5">
            <w:pPr>
              <w:spacing w:after="120"/>
            </w:pPr>
            <w:r w:rsidRPr="00B84E44">
              <w:t>Male</w:t>
            </w:r>
          </w:p>
        </w:tc>
        <w:tc>
          <w:tcPr>
            <w:tcW w:w="1843" w:type="dxa"/>
            <w:noWrap/>
            <w:vAlign w:val="center"/>
            <w:hideMark/>
          </w:tcPr>
          <w:p w14:paraId="46DE4679" w14:textId="77777777" w:rsidR="00E97146" w:rsidRPr="00B84E44" w:rsidRDefault="00E97146" w:rsidP="004E3AE5">
            <w:pPr>
              <w:spacing w:after="120"/>
            </w:pPr>
            <w:r w:rsidRPr="00B84E44">
              <w:t>deltaF508</w:t>
            </w:r>
          </w:p>
        </w:tc>
        <w:tc>
          <w:tcPr>
            <w:tcW w:w="1843" w:type="dxa"/>
            <w:noWrap/>
            <w:vAlign w:val="center"/>
            <w:hideMark/>
          </w:tcPr>
          <w:p w14:paraId="58426F31" w14:textId="77777777" w:rsidR="00E97146" w:rsidRPr="00B84E44" w:rsidRDefault="00E97146" w:rsidP="004E3AE5">
            <w:pPr>
              <w:spacing w:after="120"/>
            </w:pPr>
            <w:r w:rsidRPr="00B84E44">
              <w:t>deltaF508</w:t>
            </w:r>
          </w:p>
        </w:tc>
        <w:tc>
          <w:tcPr>
            <w:tcW w:w="1356" w:type="dxa"/>
            <w:noWrap/>
            <w:vAlign w:val="center"/>
            <w:hideMark/>
          </w:tcPr>
          <w:p w14:paraId="07B07F79" w14:textId="77777777" w:rsidR="00E97146" w:rsidRPr="00B84E44" w:rsidRDefault="00E97146" w:rsidP="004E3AE5">
            <w:pPr>
              <w:spacing w:after="120"/>
            </w:pPr>
            <w:r w:rsidRPr="00B84E44">
              <w:t>No</w:t>
            </w:r>
          </w:p>
        </w:tc>
      </w:tr>
      <w:tr w:rsidR="00E97146" w:rsidRPr="00B84E44" w14:paraId="45DE5BF3" w14:textId="77777777" w:rsidTr="00C1176A">
        <w:trPr>
          <w:trHeight w:val="300"/>
        </w:trPr>
        <w:tc>
          <w:tcPr>
            <w:tcW w:w="1134" w:type="dxa"/>
            <w:noWrap/>
            <w:vAlign w:val="center"/>
            <w:hideMark/>
          </w:tcPr>
          <w:p w14:paraId="22BB3B30" w14:textId="77777777" w:rsidR="00E97146" w:rsidRPr="00B84E44" w:rsidRDefault="00E97146" w:rsidP="004E3AE5">
            <w:pPr>
              <w:spacing w:after="120"/>
            </w:pPr>
            <w:r w:rsidRPr="00B84E44">
              <w:t>M1C175</w:t>
            </w:r>
          </w:p>
        </w:tc>
        <w:tc>
          <w:tcPr>
            <w:tcW w:w="1134" w:type="dxa"/>
            <w:noWrap/>
            <w:vAlign w:val="center"/>
            <w:hideMark/>
          </w:tcPr>
          <w:p w14:paraId="03DA54D1" w14:textId="77777777" w:rsidR="00E97146" w:rsidRPr="00B84E44" w:rsidRDefault="00E97146" w:rsidP="004E3AE5">
            <w:pPr>
              <w:spacing w:after="120"/>
            </w:pPr>
            <w:r w:rsidRPr="00B84E44">
              <w:t>CF</w:t>
            </w:r>
          </w:p>
        </w:tc>
        <w:tc>
          <w:tcPr>
            <w:tcW w:w="709" w:type="dxa"/>
            <w:noWrap/>
            <w:vAlign w:val="center"/>
            <w:hideMark/>
          </w:tcPr>
          <w:p w14:paraId="69F48820" w14:textId="77777777" w:rsidR="00E97146" w:rsidRPr="00B84E44" w:rsidRDefault="00E97146" w:rsidP="004E3AE5">
            <w:pPr>
              <w:spacing w:after="120"/>
            </w:pPr>
            <w:r w:rsidRPr="00B84E44">
              <w:t>1.0</w:t>
            </w:r>
          </w:p>
        </w:tc>
        <w:tc>
          <w:tcPr>
            <w:tcW w:w="992" w:type="dxa"/>
            <w:noWrap/>
            <w:vAlign w:val="center"/>
            <w:hideMark/>
          </w:tcPr>
          <w:p w14:paraId="65172849" w14:textId="77777777" w:rsidR="00E97146" w:rsidRPr="00B84E44" w:rsidRDefault="00E97146" w:rsidP="004E3AE5">
            <w:pPr>
              <w:spacing w:after="120"/>
            </w:pPr>
            <w:r w:rsidRPr="00B84E44">
              <w:t>Female</w:t>
            </w:r>
          </w:p>
        </w:tc>
        <w:tc>
          <w:tcPr>
            <w:tcW w:w="1843" w:type="dxa"/>
            <w:noWrap/>
            <w:vAlign w:val="center"/>
            <w:hideMark/>
          </w:tcPr>
          <w:p w14:paraId="4471719B" w14:textId="77777777" w:rsidR="00E97146" w:rsidRPr="00B84E44" w:rsidRDefault="00E97146" w:rsidP="004E3AE5">
            <w:pPr>
              <w:spacing w:after="120"/>
            </w:pPr>
            <w:r w:rsidRPr="00B84E44">
              <w:t>c.1521_1523 (</w:t>
            </w:r>
            <w:proofErr w:type="spellStart"/>
            <w:r w:rsidRPr="00B84E44">
              <w:t>delCTT</w:t>
            </w:r>
            <w:proofErr w:type="spellEnd"/>
            <w:r w:rsidRPr="00B84E44">
              <w:t>)</w:t>
            </w:r>
          </w:p>
        </w:tc>
        <w:tc>
          <w:tcPr>
            <w:tcW w:w="1843" w:type="dxa"/>
            <w:noWrap/>
            <w:vAlign w:val="center"/>
            <w:hideMark/>
          </w:tcPr>
          <w:p w14:paraId="4F200F2A" w14:textId="77777777" w:rsidR="00E97146" w:rsidRPr="00B84E44" w:rsidRDefault="00E97146" w:rsidP="004E3AE5">
            <w:pPr>
              <w:spacing w:after="120"/>
            </w:pPr>
            <w:r w:rsidRPr="00B84E44">
              <w:t>c.1521_1523 (</w:t>
            </w:r>
            <w:proofErr w:type="spellStart"/>
            <w:r w:rsidRPr="00B84E44">
              <w:t>delCTT</w:t>
            </w:r>
            <w:proofErr w:type="spellEnd"/>
            <w:r w:rsidRPr="00B84E44">
              <w:t>)</w:t>
            </w:r>
          </w:p>
        </w:tc>
        <w:tc>
          <w:tcPr>
            <w:tcW w:w="1356" w:type="dxa"/>
            <w:noWrap/>
            <w:vAlign w:val="center"/>
            <w:hideMark/>
          </w:tcPr>
          <w:p w14:paraId="1BF29F84" w14:textId="77777777" w:rsidR="00E97146" w:rsidRPr="00B84E44" w:rsidRDefault="00E97146" w:rsidP="004E3AE5">
            <w:pPr>
              <w:spacing w:after="120"/>
            </w:pPr>
            <w:r w:rsidRPr="00B84E44">
              <w:t>No</w:t>
            </w:r>
          </w:p>
        </w:tc>
      </w:tr>
      <w:tr w:rsidR="00E97146" w:rsidRPr="00B84E44" w14:paraId="311AC6DB" w14:textId="77777777" w:rsidTr="00C1176A">
        <w:trPr>
          <w:trHeight w:val="300"/>
        </w:trPr>
        <w:tc>
          <w:tcPr>
            <w:tcW w:w="1134" w:type="dxa"/>
            <w:noWrap/>
            <w:vAlign w:val="center"/>
            <w:hideMark/>
          </w:tcPr>
          <w:p w14:paraId="7E7A60AD" w14:textId="77777777" w:rsidR="00E97146" w:rsidRPr="00B84E44" w:rsidRDefault="00E97146" w:rsidP="004E3AE5">
            <w:pPr>
              <w:spacing w:after="120"/>
            </w:pPr>
            <w:r w:rsidRPr="00B84E44">
              <w:t>M1C134</w:t>
            </w:r>
          </w:p>
        </w:tc>
        <w:tc>
          <w:tcPr>
            <w:tcW w:w="1134" w:type="dxa"/>
            <w:noWrap/>
            <w:vAlign w:val="center"/>
            <w:hideMark/>
          </w:tcPr>
          <w:p w14:paraId="37DBC02A" w14:textId="77777777" w:rsidR="00E97146" w:rsidRPr="00B84E44" w:rsidRDefault="00E97146" w:rsidP="004E3AE5">
            <w:pPr>
              <w:spacing w:after="120"/>
            </w:pPr>
            <w:r w:rsidRPr="00B84E44">
              <w:t>CF</w:t>
            </w:r>
          </w:p>
        </w:tc>
        <w:tc>
          <w:tcPr>
            <w:tcW w:w="709" w:type="dxa"/>
            <w:noWrap/>
            <w:vAlign w:val="center"/>
            <w:hideMark/>
          </w:tcPr>
          <w:p w14:paraId="0467D3B8" w14:textId="77777777" w:rsidR="00E97146" w:rsidRPr="00B84E44" w:rsidRDefault="00E97146" w:rsidP="004E3AE5">
            <w:pPr>
              <w:spacing w:after="120"/>
            </w:pPr>
            <w:r w:rsidRPr="00B84E44">
              <w:t>5.0</w:t>
            </w:r>
          </w:p>
        </w:tc>
        <w:tc>
          <w:tcPr>
            <w:tcW w:w="992" w:type="dxa"/>
            <w:noWrap/>
            <w:vAlign w:val="center"/>
            <w:hideMark/>
          </w:tcPr>
          <w:p w14:paraId="1E31DFC3" w14:textId="77777777" w:rsidR="00E97146" w:rsidRPr="00B84E44" w:rsidRDefault="00E97146" w:rsidP="004E3AE5">
            <w:pPr>
              <w:spacing w:after="120"/>
            </w:pPr>
            <w:r w:rsidRPr="00B84E44">
              <w:t>Male</w:t>
            </w:r>
          </w:p>
        </w:tc>
        <w:tc>
          <w:tcPr>
            <w:tcW w:w="1843" w:type="dxa"/>
            <w:noWrap/>
            <w:vAlign w:val="center"/>
            <w:hideMark/>
          </w:tcPr>
          <w:p w14:paraId="7A61EBDE" w14:textId="77777777" w:rsidR="00E97146" w:rsidRPr="00B84E44" w:rsidRDefault="00E97146" w:rsidP="004E3AE5">
            <w:pPr>
              <w:spacing w:after="120"/>
            </w:pPr>
            <w:r w:rsidRPr="00B84E44">
              <w:t>delta F508</w:t>
            </w:r>
          </w:p>
        </w:tc>
        <w:tc>
          <w:tcPr>
            <w:tcW w:w="1843" w:type="dxa"/>
            <w:noWrap/>
            <w:vAlign w:val="center"/>
            <w:hideMark/>
          </w:tcPr>
          <w:p w14:paraId="19A28E0D" w14:textId="77777777" w:rsidR="00E97146" w:rsidRPr="00B84E44" w:rsidRDefault="00E97146" w:rsidP="004E3AE5">
            <w:pPr>
              <w:spacing w:after="120"/>
            </w:pPr>
            <w:r w:rsidRPr="00B84E44">
              <w:t>delta F508</w:t>
            </w:r>
          </w:p>
        </w:tc>
        <w:tc>
          <w:tcPr>
            <w:tcW w:w="1356" w:type="dxa"/>
            <w:noWrap/>
            <w:vAlign w:val="center"/>
            <w:hideMark/>
          </w:tcPr>
          <w:p w14:paraId="0C303981" w14:textId="77777777" w:rsidR="00E97146" w:rsidRPr="00B84E44" w:rsidRDefault="00E97146" w:rsidP="004E3AE5">
            <w:pPr>
              <w:spacing w:after="120"/>
            </w:pPr>
            <w:r w:rsidRPr="00B84E44">
              <w:t>No</w:t>
            </w:r>
          </w:p>
        </w:tc>
      </w:tr>
      <w:tr w:rsidR="00E97146" w:rsidRPr="00B84E44" w14:paraId="588AE0F1" w14:textId="77777777" w:rsidTr="00C1176A">
        <w:trPr>
          <w:trHeight w:val="300"/>
        </w:trPr>
        <w:tc>
          <w:tcPr>
            <w:tcW w:w="1134" w:type="dxa"/>
            <w:noWrap/>
            <w:vAlign w:val="center"/>
            <w:hideMark/>
          </w:tcPr>
          <w:p w14:paraId="6B4B93DA" w14:textId="77777777" w:rsidR="00E97146" w:rsidRPr="00B84E44" w:rsidRDefault="00E97146" w:rsidP="004E3AE5">
            <w:pPr>
              <w:spacing w:after="120"/>
            </w:pPr>
            <w:r w:rsidRPr="00B84E44">
              <w:t>M1C172</w:t>
            </w:r>
          </w:p>
        </w:tc>
        <w:tc>
          <w:tcPr>
            <w:tcW w:w="1134" w:type="dxa"/>
            <w:noWrap/>
            <w:vAlign w:val="center"/>
            <w:hideMark/>
          </w:tcPr>
          <w:p w14:paraId="4D73F94C" w14:textId="77777777" w:rsidR="00E97146" w:rsidRPr="00B84E44" w:rsidRDefault="00E97146" w:rsidP="004E3AE5">
            <w:pPr>
              <w:spacing w:after="120"/>
            </w:pPr>
            <w:r w:rsidRPr="00B84E44">
              <w:t>CF</w:t>
            </w:r>
          </w:p>
        </w:tc>
        <w:tc>
          <w:tcPr>
            <w:tcW w:w="709" w:type="dxa"/>
            <w:noWrap/>
            <w:vAlign w:val="center"/>
            <w:hideMark/>
          </w:tcPr>
          <w:p w14:paraId="752FB00C" w14:textId="77777777" w:rsidR="00E97146" w:rsidRPr="00B84E44" w:rsidRDefault="00E97146" w:rsidP="004E3AE5">
            <w:pPr>
              <w:spacing w:after="120"/>
            </w:pPr>
            <w:r w:rsidRPr="00B84E44">
              <w:t>2.0</w:t>
            </w:r>
          </w:p>
        </w:tc>
        <w:tc>
          <w:tcPr>
            <w:tcW w:w="992" w:type="dxa"/>
            <w:noWrap/>
            <w:vAlign w:val="center"/>
            <w:hideMark/>
          </w:tcPr>
          <w:p w14:paraId="4181BB96" w14:textId="77777777" w:rsidR="00E97146" w:rsidRPr="00B84E44" w:rsidRDefault="00E97146" w:rsidP="004E3AE5">
            <w:pPr>
              <w:spacing w:after="120"/>
            </w:pPr>
            <w:r w:rsidRPr="00B84E44">
              <w:t>Male</w:t>
            </w:r>
          </w:p>
        </w:tc>
        <w:tc>
          <w:tcPr>
            <w:tcW w:w="1843" w:type="dxa"/>
            <w:noWrap/>
            <w:vAlign w:val="center"/>
            <w:hideMark/>
          </w:tcPr>
          <w:p w14:paraId="290653D1" w14:textId="77777777" w:rsidR="00E97146" w:rsidRPr="00B84E44" w:rsidRDefault="00E97146" w:rsidP="004E3AE5">
            <w:pPr>
              <w:spacing w:after="120"/>
            </w:pPr>
            <w:r w:rsidRPr="00B84E44">
              <w:t>delta F508</w:t>
            </w:r>
          </w:p>
        </w:tc>
        <w:tc>
          <w:tcPr>
            <w:tcW w:w="1843" w:type="dxa"/>
            <w:noWrap/>
            <w:vAlign w:val="center"/>
            <w:hideMark/>
          </w:tcPr>
          <w:p w14:paraId="72CA4919" w14:textId="77777777" w:rsidR="00E97146" w:rsidRPr="00B84E44" w:rsidRDefault="00E97146" w:rsidP="004E3AE5">
            <w:pPr>
              <w:spacing w:after="120"/>
            </w:pPr>
            <w:r w:rsidRPr="00B84E44">
              <w:t>delta F508</w:t>
            </w:r>
          </w:p>
        </w:tc>
        <w:tc>
          <w:tcPr>
            <w:tcW w:w="1356" w:type="dxa"/>
            <w:noWrap/>
            <w:vAlign w:val="center"/>
            <w:hideMark/>
          </w:tcPr>
          <w:p w14:paraId="55632B8F" w14:textId="77777777" w:rsidR="00E97146" w:rsidRPr="00B84E44" w:rsidRDefault="00E97146" w:rsidP="004E3AE5">
            <w:pPr>
              <w:spacing w:after="120"/>
            </w:pPr>
            <w:r w:rsidRPr="00B84E44">
              <w:t>No</w:t>
            </w:r>
          </w:p>
        </w:tc>
      </w:tr>
      <w:tr w:rsidR="00E97146" w:rsidRPr="00B84E44" w14:paraId="7FDDB79E" w14:textId="77777777" w:rsidTr="00C1176A">
        <w:trPr>
          <w:trHeight w:val="300"/>
        </w:trPr>
        <w:tc>
          <w:tcPr>
            <w:tcW w:w="1134" w:type="dxa"/>
            <w:noWrap/>
            <w:vAlign w:val="center"/>
            <w:hideMark/>
          </w:tcPr>
          <w:p w14:paraId="62E46F24" w14:textId="77777777" w:rsidR="00E97146" w:rsidRPr="00B84E44" w:rsidRDefault="00E97146" w:rsidP="004E3AE5">
            <w:pPr>
              <w:spacing w:after="120"/>
            </w:pPr>
            <w:r w:rsidRPr="00B84E44">
              <w:t>M1C151</w:t>
            </w:r>
          </w:p>
        </w:tc>
        <w:tc>
          <w:tcPr>
            <w:tcW w:w="1134" w:type="dxa"/>
            <w:noWrap/>
            <w:vAlign w:val="center"/>
            <w:hideMark/>
          </w:tcPr>
          <w:p w14:paraId="7088A000" w14:textId="77777777" w:rsidR="00E97146" w:rsidRPr="00B84E44" w:rsidRDefault="00E97146" w:rsidP="004E3AE5">
            <w:pPr>
              <w:spacing w:after="120"/>
            </w:pPr>
            <w:r w:rsidRPr="00B84E44">
              <w:t>CF</w:t>
            </w:r>
          </w:p>
        </w:tc>
        <w:tc>
          <w:tcPr>
            <w:tcW w:w="709" w:type="dxa"/>
            <w:noWrap/>
            <w:vAlign w:val="center"/>
            <w:hideMark/>
          </w:tcPr>
          <w:p w14:paraId="446F1DBB" w14:textId="77777777" w:rsidR="00E97146" w:rsidRPr="00B84E44" w:rsidRDefault="00E97146" w:rsidP="004E3AE5">
            <w:pPr>
              <w:spacing w:after="120"/>
            </w:pPr>
            <w:r w:rsidRPr="00B84E44">
              <w:t>4.0</w:t>
            </w:r>
          </w:p>
        </w:tc>
        <w:tc>
          <w:tcPr>
            <w:tcW w:w="992" w:type="dxa"/>
            <w:noWrap/>
            <w:vAlign w:val="center"/>
            <w:hideMark/>
          </w:tcPr>
          <w:p w14:paraId="75D460FA" w14:textId="77777777" w:rsidR="00E97146" w:rsidRPr="00B84E44" w:rsidRDefault="00E97146" w:rsidP="004E3AE5">
            <w:pPr>
              <w:spacing w:after="120"/>
            </w:pPr>
            <w:r w:rsidRPr="00B84E44">
              <w:t>Male</w:t>
            </w:r>
          </w:p>
        </w:tc>
        <w:tc>
          <w:tcPr>
            <w:tcW w:w="1843" w:type="dxa"/>
            <w:noWrap/>
            <w:vAlign w:val="center"/>
            <w:hideMark/>
          </w:tcPr>
          <w:p w14:paraId="6F99530D" w14:textId="77777777" w:rsidR="00E97146" w:rsidRPr="00B84E44" w:rsidRDefault="00E97146" w:rsidP="004E3AE5">
            <w:pPr>
              <w:spacing w:after="120"/>
            </w:pPr>
            <w:r w:rsidRPr="00B84E44">
              <w:t>delta F508</w:t>
            </w:r>
          </w:p>
        </w:tc>
        <w:tc>
          <w:tcPr>
            <w:tcW w:w="1843" w:type="dxa"/>
            <w:noWrap/>
            <w:vAlign w:val="center"/>
            <w:hideMark/>
          </w:tcPr>
          <w:p w14:paraId="6813F9DB" w14:textId="77777777" w:rsidR="00E97146" w:rsidRPr="00B84E44" w:rsidRDefault="00E97146" w:rsidP="004E3AE5">
            <w:pPr>
              <w:spacing w:after="120"/>
            </w:pPr>
            <w:r w:rsidRPr="00B84E44">
              <w:t>delta F508</w:t>
            </w:r>
          </w:p>
        </w:tc>
        <w:tc>
          <w:tcPr>
            <w:tcW w:w="1356" w:type="dxa"/>
            <w:noWrap/>
            <w:vAlign w:val="center"/>
            <w:hideMark/>
          </w:tcPr>
          <w:p w14:paraId="61652232" w14:textId="77777777" w:rsidR="00E97146" w:rsidRPr="00B84E44" w:rsidRDefault="00E97146" w:rsidP="004E3AE5">
            <w:pPr>
              <w:spacing w:after="120"/>
            </w:pPr>
            <w:r w:rsidRPr="00B84E44">
              <w:t>No</w:t>
            </w:r>
          </w:p>
        </w:tc>
      </w:tr>
      <w:tr w:rsidR="00E97146" w:rsidRPr="00B84E44" w14:paraId="3CFD2EB7" w14:textId="77777777" w:rsidTr="00C1176A">
        <w:trPr>
          <w:trHeight w:val="300"/>
        </w:trPr>
        <w:tc>
          <w:tcPr>
            <w:tcW w:w="1134" w:type="dxa"/>
            <w:noWrap/>
            <w:vAlign w:val="center"/>
            <w:hideMark/>
          </w:tcPr>
          <w:p w14:paraId="77DA3855" w14:textId="77777777" w:rsidR="00E97146" w:rsidRPr="00B84E44" w:rsidRDefault="00E97146" w:rsidP="004E3AE5">
            <w:pPr>
              <w:spacing w:after="120"/>
            </w:pPr>
            <w:r w:rsidRPr="00B84E44">
              <w:t>M1C123</w:t>
            </w:r>
          </w:p>
        </w:tc>
        <w:tc>
          <w:tcPr>
            <w:tcW w:w="1134" w:type="dxa"/>
            <w:noWrap/>
            <w:vAlign w:val="center"/>
            <w:hideMark/>
          </w:tcPr>
          <w:p w14:paraId="09B0128A" w14:textId="77777777" w:rsidR="00E97146" w:rsidRPr="00B84E44" w:rsidRDefault="00E97146" w:rsidP="004E3AE5">
            <w:pPr>
              <w:spacing w:after="120"/>
            </w:pPr>
            <w:r w:rsidRPr="00B84E44">
              <w:t>CF</w:t>
            </w:r>
          </w:p>
        </w:tc>
        <w:tc>
          <w:tcPr>
            <w:tcW w:w="709" w:type="dxa"/>
            <w:noWrap/>
            <w:vAlign w:val="center"/>
            <w:hideMark/>
          </w:tcPr>
          <w:p w14:paraId="42C3DCC6" w14:textId="77777777" w:rsidR="00E97146" w:rsidRPr="00B84E44" w:rsidRDefault="00E97146" w:rsidP="004E3AE5">
            <w:pPr>
              <w:spacing w:after="120"/>
            </w:pPr>
            <w:r w:rsidRPr="00B84E44">
              <w:t>6.0</w:t>
            </w:r>
          </w:p>
        </w:tc>
        <w:tc>
          <w:tcPr>
            <w:tcW w:w="992" w:type="dxa"/>
            <w:noWrap/>
            <w:vAlign w:val="center"/>
            <w:hideMark/>
          </w:tcPr>
          <w:p w14:paraId="6EF96AF3" w14:textId="77777777" w:rsidR="00E97146" w:rsidRPr="00B84E44" w:rsidRDefault="00E97146" w:rsidP="004E3AE5">
            <w:pPr>
              <w:spacing w:after="120"/>
            </w:pPr>
            <w:r w:rsidRPr="00B84E44">
              <w:t>Female</w:t>
            </w:r>
          </w:p>
        </w:tc>
        <w:tc>
          <w:tcPr>
            <w:tcW w:w="1843" w:type="dxa"/>
            <w:noWrap/>
            <w:vAlign w:val="center"/>
            <w:hideMark/>
          </w:tcPr>
          <w:p w14:paraId="7188D001" w14:textId="77777777" w:rsidR="00E97146" w:rsidRPr="00B84E44" w:rsidRDefault="00E97146" w:rsidP="004E3AE5">
            <w:pPr>
              <w:spacing w:after="120"/>
            </w:pPr>
            <w:r w:rsidRPr="00B84E44">
              <w:t>delta F508</w:t>
            </w:r>
          </w:p>
        </w:tc>
        <w:tc>
          <w:tcPr>
            <w:tcW w:w="1843" w:type="dxa"/>
            <w:noWrap/>
            <w:vAlign w:val="center"/>
            <w:hideMark/>
          </w:tcPr>
          <w:p w14:paraId="28A0AD93" w14:textId="77777777" w:rsidR="00E97146" w:rsidRPr="00B84E44" w:rsidRDefault="00E97146" w:rsidP="004E3AE5">
            <w:pPr>
              <w:spacing w:after="120"/>
            </w:pPr>
            <w:r w:rsidRPr="00B84E44">
              <w:t>delta F508</w:t>
            </w:r>
          </w:p>
        </w:tc>
        <w:tc>
          <w:tcPr>
            <w:tcW w:w="1356" w:type="dxa"/>
            <w:noWrap/>
            <w:vAlign w:val="center"/>
            <w:hideMark/>
          </w:tcPr>
          <w:p w14:paraId="372FB9F1" w14:textId="77777777" w:rsidR="00E97146" w:rsidRPr="00B84E44" w:rsidRDefault="00E97146" w:rsidP="004E3AE5">
            <w:pPr>
              <w:spacing w:after="120"/>
            </w:pPr>
            <w:r w:rsidRPr="00B84E44">
              <w:t>Lumacaftor-ivacaftor</w:t>
            </w:r>
          </w:p>
        </w:tc>
      </w:tr>
      <w:tr w:rsidR="00E97146" w:rsidRPr="00B84E44" w14:paraId="6B548387" w14:textId="77777777" w:rsidTr="00C1176A">
        <w:trPr>
          <w:trHeight w:val="300"/>
        </w:trPr>
        <w:tc>
          <w:tcPr>
            <w:tcW w:w="1134" w:type="dxa"/>
            <w:noWrap/>
            <w:vAlign w:val="center"/>
            <w:hideMark/>
          </w:tcPr>
          <w:p w14:paraId="57F5E5FD" w14:textId="77777777" w:rsidR="00E97146" w:rsidRPr="00B84E44" w:rsidRDefault="00E97146" w:rsidP="004E3AE5">
            <w:pPr>
              <w:spacing w:after="120"/>
            </w:pPr>
            <w:r w:rsidRPr="00B84E44">
              <w:t>M1C126</w:t>
            </w:r>
          </w:p>
        </w:tc>
        <w:tc>
          <w:tcPr>
            <w:tcW w:w="1134" w:type="dxa"/>
            <w:noWrap/>
            <w:vAlign w:val="center"/>
            <w:hideMark/>
          </w:tcPr>
          <w:p w14:paraId="0F850E01" w14:textId="77777777" w:rsidR="00E97146" w:rsidRPr="00B84E44" w:rsidRDefault="00E97146" w:rsidP="004E3AE5">
            <w:pPr>
              <w:spacing w:after="120"/>
            </w:pPr>
            <w:r w:rsidRPr="00B84E44">
              <w:t>CF</w:t>
            </w:r>
          </w:p>
        </w:tc>
        <w:tc>
          <w:tcPr>
            <w:tcW w:w="709" w:type="dxa"/>
            <w:noWrap/>
            <w:vAlign w:val="center"/>
            <w:hideMark/>
          </w:tcPr>
          <w:p w14:paraId="7E76EFD6" w14:textId="77777777" w:rsidR="00E97146" w:rsidRPr="00B84E44" w:rsidRDefault="00E97146" w:rsidP="004E3AE5">
            <w:pPr>
              <w:spacing w:after="120"/>
            </w:pPr>
            <w:r w:rsidRPr="00B84E44">
              <w:t>5.9</w:t>
            </w:r>
          </w:p>
        </w:tc>
        <w:tc>
          <w:tcPr>
            <w:tcW w:w="992" w:type="dxa"/>
            <w:noWrap/>
            <w:vAlign w:val="center"/>
            <w:hideMark/>
          </w:tcPr>
          <w:p w14:paraId="33DBDCC7" w14:textId="77777777" w:rsidR="00E97146" w:rsidRPr="00B84E44" w:rsidRDefault="00E97146" w:rsidP="004E3AE5">
            <w:pPr>
              <w:spacing w:after="120"/>
            </w:pPr>
            <w:r w:rsidRPr="00B84E44">
              <w:t>Female</w:t>
            </w:r>
          </w:p>
        </w:tc>
        <w:tc>
          <w:tcPr>
            <w:tcW w:w="1843" w:type="dxa"/>
            <w:noWrap/>
            <w:vAlign w:val="center"/>
            <w:hideMark/>
          </w:tcPr>
          <w:p w14:paraId="14B197D6" w14:textId="77777777" w:rsidR="00E97146" w:rsidRPr="00B84E44" w:rsidRDefault="00E97146" w:rsidP="004E3AE5">
            <w:pPr>
              <w:spacing w:after="120"/>
            </w:pPr>
            <w:proofErr w:type="gramStart"/>
            <w:r w:rsidRPr="00B84E44">
              <w:t>p.F</w:t>
            </w:r>
            <w:proofErr w:type="gramEnd"/>
            <w:r w:rsidRPr="00B84E44">
              <w:t>508del</w:t>
            </w:r>
          </w:p>
        </w:tc>
        <w:tc>
          <w:tcPr>
            <w:tcW w:w="1843" w:type="dxa"/>
            <w:noWrap/>
            <w:vAlign w:val="center"/>
            <w:hideMark/>
          </w:tcPr>
          <w:p w14:paraId="7C1AA28A" w14:textId="77777777" w:rsidR="00E97146" w:rsidRPr="00B84E44" w:rsidRDefault="00E97146" w:rsidP="004E3AE5">
            <w:pPr>
              <w:spacing w:after="120"/>
            </w:pPr>
            <w:proofErr w:type="gramStart"/>
            <w:r w:rsidRPr="00B84E44">
              <w:t>p.F</w:t>
            </w:r>
            <w:proofErr w:type="gramEnd"/>
            <w:r w:rsidRPr="00B84E44">
              <w:t>508del</w:t>
            </w:r>
          </w:p>
        </w:tc>
        <w:tc>
          <w:tcPr>
            <w:tcW w:w="1356" w:type="dxa"/>
            <w:noWrap/>
            <w:vAlign w:val="center"/>
            <w:hideMark/>
          </w:tcPr>
          <w:p w14:paraId="24DA7202" w14:textId="77777777" w:rsidR="00E97146" w:rsidRPr="00B84E44" w:rsidRDefault="00E97146" w:rsidP="004E3AE5">
            <w:pPr>
              <w:spacing w:after="120"/>
            </w:pPr>
            <w:r w:rsidRPr="00B84E44">
              <w:t>No</w:t>
            </w:r>
          </w:p>
        </w:tc>
      </w:tr>
      <w:tr w:rsidR="00E97146" w:rsidRPr="00B84E44" w14:paraId="0A78D6CC" w14:textId="77777777" w:rsidTr="00C1176A">
        <w:trPr>
          <w:trHeight w:val="300"/>
        </w:trPr>
        <w:tc>
          <w:tcPr>
            <w:tcW w:w="1134" w:type="dxa"/>
            <w:noWrap/>
            <w:vAlign w:val="center"/>
            <w:hideMark/>
          </w:tcPr>
          <w:p w14:paraId="2446B2DA" w14:textId="77777777" w:rsidR="00E97146" w:rsidRPr="00B84E44" w:rsidRDefault="00E97146" w:rsidP="004E3AE5">
            <w:pPr>
              <w:spacing w:after="120"/>
            </w:pPr>
            <w:r w:rsidRPr="00B84E44">
              <w:t>M1C129</w:t>
            </w:r>
          </w:p>
        </w:tc>
        <w:tc>
          <w:tcPr>
            <w:tcW w:w="1134" w:type="dxa"/>
            <w:noWrap/>
            <w:vAlign w:val="center"/>
            <w:hideMark/>
          </w:tcPr>
          <w:p w14:paraId="474822BF" w14:textId="77777777" w:rsidR="00E97146" w:rsidRPr="00B84E44" w:rsidRDefault="00E97146" w:rsidP="004E3AE5">
            <w:pPr>
              <w:spacing w:after="120"/>
            </w:pPr>
            <w:r w:rsidRPr="00B84E44">
              <w:t>CF</w:t>
            </w:r>
          </w:p>
        </w:tc>
        <w:tc>
          <w:tcPr>
            <w:tcW w:w="709" w:type="dxa"/>
            <w:noWrap/>
            <w:vAlign w:val="center"/>
            <w:hideMark/>
          </w:tcPr>
          <w:p w14:paraId="3569D327" w14:textId="77777777" w:rsidR="00E97146" w:rsidRPr="00B84E44" w:rsidRDefault="00E97146" w:rsidP="004E3AE5">
            <w:pPr>
              <w:spacing w:after="120"/>
            </w:pPr>
            <w:r w:rsidRPr="00B84E44">
              <w:t>5.9</w:t>
            </w:r>
          </w:p>
        </w:tc>
        <w:tc>
          <w:tcPr>
            <w:tcW w:w="992" w:type="dxa"/>
            <w:noWrap/>
            <w:vAlign w:val="center"/>
            <w:hideMark/>
          </w:tcPr>
          <w:p w14:paraId="37D649DF" w14:textId="77777777" w:rsidR="00E97146" w:rsidRPr="00B84E44" w:rsidRDefault="00E97146" w:rsidP="004E3AE5">
            <w:pPr>
              <w:spacing w:after="120"/>
            </w:pPr>
            <w:r w:rsidRPr="00B84E44">
              <w:t>Male</w:t>
            </w:r>
          </w:p>
        </w:tc>
        <w:tc>
          <w:tcPr>
            <w:tcW w:w="1843" w:type="dxa"/>
            <w:noWrap/>
            <w:vAlign w:val="center"/>
            <w:hideMark/>
          </w:tcPr>
          <w:p w14:paraId="32DCCD86" w14:textId="77777777" w:rsidR="00E97146" w:rsidRPr="00B84E44" w:rsidRDefault="00E97146" w:rsidP="004E3AE5">
            <w:pPr>
              <w:spacing w:after="120"/>
            </w:pPr>
            <w:r w:rsidRPr="00B84E44">
              <w:t>delta F508</w:t>
            </w:r>
          </w:p>
        </w:tc>
        <w:tc>
          <w:tcPr>
            <w:tcW w:w="1843" w:type="dxa"/>
            <w:noWrap/>
            <w:vAlign w:val="center"/>
            <w:hideMark/>
          </w:tcPr>
          <w:p w14:paraId="5BC55B87" w14:textId="77777777" w:rsidR="00E97146" w:rsidRPr="00B84E44" w:rsidRDefault="00E97146" w:rsidP="004E3AE5">
            <w:pPr>
              <w:spacing w:after="120"/>
            </w:pPr>
            <w:proofErr w:type="gramStart"/>
            <w:r w:rsidRPr="00B84E44">
              <w:t>p.G</w:t>
            </w:r>
            <w:proofErr w:type="gramEnd"/>
            <w:r w:rsidRPr="00B84E44">
              <w:t>551D</w:t>
            </w:r>
          </w:p>
        </w:tc>
        <w:tc>
          <w:tcPr>
            <w:tcW w:w="1356" w:type="dxa"/>
            <w:noWrap/>
            <w:vAlign w:val="center"/>
            <w:hideMark/>
          </w:tcPr>
          <w:p w14:paraId="3D553FAE" w14:textId="77777777" w:rsidR="00E97146" w:rsidRPr="00B84E44" w:rsidRDefault="00E97146" w:rsidP="004E3AE5">
            <w:pPr>
              <w:spacing w:after="120"/>
            </w:pPr>
            <w:r w:rsidRPr="00B84E44">
              <w:t>Yes</w:t>
            </w:r>
          </w:p>
        </w:tc>
      </w:tr>
      <w:tr w:rsidR="00E97146" w:rsidRPr="00B84E44" w14:paraId="7902ED16" w14:textId="77777777" w:rsidTr="00C1176A">
        <w:trPr>
          <w:trHeight w:val="300"/>
        </w:trPr>
        <w:tc>
          <w:tcPr>
            <w:tcW w:w="1134" w:type="dxa"/>
            <w:noWrap/>
            <w:vAlign w:val="center"/>
            <w:hideMark/>
          </w:tcPr>
          <w:p w14:paraId="58D508C1" w14:textId="77777777" w:rsidR="00E97146" w:rsidRPr="00B84E44" w:rsidRDefault="00E97146" w:rsidP="004E3AE5">
            <w:pPr>
              <w:spacing w:after="120"/>
            </w:pPr>
            <w:r w:rsidRPr="00B84E44">
              <w:t>M1C158</w:t>
            </w:r>
          </w:p>
        </w:tc>
        <w:tc>
          <w:tcPr>
            <w:tcW w:w="1134" w:type="dxa"/>
            <w:noWrap/>
            <w:vAlign w:val="center"/>
            <w:hideMark/>
          </w:tcPr>
          <w:p w14:paraId="7FBDBA3D" w14:textId="77777777" w:rsidR="00E97146" w:rsidRPr="00B84E44" w:rsidRDefault="00E97146" w:rsidP="004E3AE5">
            <w:pPr>
              <w:spacing w:after="120"/>
            </w:pPr>
            <w:r w:rsidRPr="00B84E44">
              <w:t>CF</w:t>
            </w:r>
          </w:p>
        </w:tc>
        <w:tc>
          <w:tcPr>
            <w:tcW w:w="709" w:type="dxa"/>
            <w:noWrap/>
            <w:vAlign w:val="center"/>
            <w:hideMark/>
          </w:tcPr>
          <w:p w14:paraId="2C9EA61B" w14:textId="77777777" w:rsidR="00E97146" w:rsidRPr="00B84E44" w:rsidRDefault="00E97146" w:rsidP="004E3AE5">
            <w:pPr>
              <w:spacing w:after="120"/>
            </w:pPr>
            <w:r w:rsidRPr="00B84E44">
              <w:t>3.9</w:t>
            </w:r>
          </w:p>
        </w:tc>
        <w:tc>
          <w:tcPr>
            <w:tcW w:w="992" w:type="dxa"/>
            <w:noWrap/>
            <w:vAlign w:val="center"/>
            <w:hideMark/>
          </w:tcPr>
          <w:p w14:paraId="5D571BAB" w14:textId="77777777" w:rsidR="00E97146" w:rsidRPr="00B84E44" w:rsidRDefault="00E97146" w:rsidP="004E3AE5">
            <w:pPr>
              <w:spacing w:after="120"/>
            </w:pPr>
            <w:r w:rsidRPr="00B84E44">
              <w:t>Female</w:t>
            </w:r>
          </w:p>
        </w:tc>
        <w:tc>
          <w:tcPr>
            <w:tcW w:w="1843" w:type="dxa"/>
            <w:noWrap/>
            <w:vAlign w:val="center"/>
            <w:hideMark/>
          </w:tcPr>
          <w:p w14:paraId="71CD625C" w14:textId="77777777" w:rsidR="00E97146" w:rsidRPr="00B84E44" w:rsidRDefault="00E97146" w:rsidP="004E3AE5">
            <w:pPr>
              <w:spacing w:after="120"/>
            </w:pPr>
            <w:proofErr w:type="gramStart"/>
            <w:r w:rsidRPr="00B84E44">
              <w:t>p.Arg</w:t>
            </w:r>
            <w:proofErr w:type="gramEnd"/>
            <w:r w:rsidRPr="00B84E44">
              <w:t>1158Ter</w:t>
            </w:r>
          </w:p>
        </w:tc>
        <w:tc>
          <w:tcPr>
            <w:tcW w:w="1843" w:type="dxa"/>
            <w:noWrap/>
            <w:vAlign w:val="center"/>
            <w:hideMark/>
          </w:tcPr>
          <w:p w14:paraId="6F434B32" w14:textId="77777777" w:rsidR="00E97146" w:rsidRPr="00B84E44" w:rsidRDefault="00E97146" w:rsidP="004E3AE5">
            <w:pPr>
              <w:spacing w:after="120"/>
            </w:pPr>
            <w:proofErr w:type="gramStart"/>
            <w:r w:rsidRPr="00B84E44">
              <w:t>p.Arg</w:t>
            </w:r>
            <w:proofErr w:type="gramEnd"/>
            <w:r w:rsidRPr="00B84E44">
              <w:t>1158Ter</w:t>
            </w:r>
          </w:p>
        </w:tc>
        <w:tc>
          <w:tcPr>
            <w:tcW w:w="1356" w:type="dxa"/>
            <w:noWrap/>
            <w:vAlign w:val="center"/>
            <w:hideMark/>
          </w:tcPr>
          <w:p w14:paraId="03A8AD09" w14:textId="77777777" w:rsidR="00E97146" w:rsidRPr="00B84E44" w:rsidRDefault="00E97146" w:rsidP="004E3AE5">
            <w:pPr>
              <w:spacing w:after="120"/>
            </w:pPr>
            <w:r w:rsidRPr="00B84E44">
              <w:t>No</w:t>
            </w:r>
          </w:p>
        </w:tc>
      </w:tr>
      <w:tr w:rsidR="00E97146" w:rsidRPr="00B84E44" w14:paraId="474EE894" w14:textId="77777777" w:rsidTr="00C1176A">
        <w:trPr>
          <w:trHeight w:val="300"/>
        </w:trPr>
        <w:tc>
          <w:tcPr>
            <w:tcW w:w="1134" w:type="dxa"/>
            <w:noWrap/>
            <w:vAlign w:val="center"/>
            <w:hideMark/>
          </w:tcPr>
          <w:p w14:paraId="004E5564" w14:textId="77777777" w:rsidR="00E97146" w:rsidRPr="00B84E44" w:rsidRDefault="00E97146" w:rsidP="004E3AE5">
            <w:pPr>
              <w:spacing w:after="120"/>
            </w:pPr>
            <w:r w:rsidRPr="00B84E44">
              <w:t>M1C176</w:t>
            </w:r>
          </w:p>
        </w:tc>
        <w:tc>
          <w:tcPr>
            <w:tcW w:w="1134" w:type="dxa"/>
            <w:noWrap/>
            <w:vAlign w:val="center"/>
            <w:hideMark/>
          </w:tcPr>
          <w:p w14:paraId="582E7C1F" w14:textId="77777777" w:rsidR="00E97146" w:rsidRPr="00B84E44" w:rsidRDefault="00E97146" w:rsidP="004E3AE5">
            <w:pPr>
              <w:spacing w:after="120"/>
            </w:pPr>
            <w:r w:rsidRPr="00B84E44">
              <w:t>CF</w:t>
            </w:r>
          </w:p>
        </w:tc>
        <w:tc>
          <w:tcPr>
            <w:tcW w:w="709" w:type="dxa"/>
            <w:noWrap/>
            <w:vAlign w:val="center"/>
            <w:hideMark/>
          </w:tcPr>
          <w:p w14:paraId="0A5CA435" w14:textId="77777777" w:rsidR="00E97146" w:rsidRPr="00B84E44" w:rsidRDefault="00E97146" w:rsidP="004E3AE5">
            <w:pPr>
              <w:spacing w:after="120"/>
            </w:pPr>
            <w:r w:rsidRPr="00B84E44">
              <w:t>1.9</w:t>
            </w:r>
          </w:p>
        </w:tc>
        <w:tc>
          <w:tcPr>
            <w:tcW w:w="992" w:type="dxa"/>
            <w:noWrap/>
            <w:vAlign w:val="center"/>
            <w:hideMark/>
          </w:tcPr>
          <w:p w14:paraId="1F14392E" w14:textId="77777777" w:rsidR="00E97146" w:rsidRPr="00B84E44" w:rsidRDefault="00E97146" w:rsidP="004E3AE5">
            <w:pPr>
              <w:spacing w:after="120"/>
            </w:pPr>
            <w:r w:rsidRPr="00B84E44">
              <w:t>Male</w:t>
            </w:r>
          </w:p>
        </w:tc>
        <w:tc>
          <w:tcPr>
            <w:tcW w:w="1843" w:type="dxa"/>
            <w:noWrap/>
            <w:vAlign w:val="center"/>
            <w:hideMark/>
          </w:tcPr>
          <w:p w14:paraId="65E26ED4" w14:textId="77777777" w:rsidR="00E97146" w:rsidRPr="00B84E44" w:rsidRDefault="00E97146" w:rsidP="004E3AE5">
            <w:pPr>
              <w:spacing w:after="120"/>
            </w:pPr>
            <w:proofErr w:type="gramStart"/>
            <w:r w:rsidRPr="00B84E44">
              <w:t>p.Phe</w:t>
            </w:r>
            <w:proofErr w:type="gramEnd"/>
            <w:r w:rsidRPr="00B84E44">
              <w:t>508del</w:t>
            </w:r>
          </w:p>
        </w:tc>
        <w:tc>
          <w:tcPr>
            <w:tcW w:w="1843" w:type="dxa"/>
            <w:noWrap/>
            <w:vAlign w:val="center"/>
            <w:hideMark/>
          </w:tcPr>
          <w:p w14:paraId="3AC2A20B" w14:textId="77777777" w:rsidR="00E97146" w:rsidRPr="00B84E44" w:rsidRDefault="00E97146" w:rsidP="004E3AE5">
            <w:pPr>
              <w:spacing w:after="120"/>
            </w:pPr>
            <w:proofErr w:type="gramStart"/>
            <w:r w:rsidRPr="00B84E44">
              <w:t>p.Phe</w:t>
            </w:r>
            <w:proofErr w:type="gramEnd"/>
            <w:r w:rsidRPr="00B84E44">
              <w:t>508del</w:t>
            </w:r>
          </w:p>
        </w:tc>
        <w:tc>
          <w:tcPr>
            <w:tcW w:w="1356" w:type="dxa"/>
            <w:noWrap/>
            <w:vAlign w:val="center"/>
            <w:hideMark/>
          </w:tcPr>
          <w:p w14:paraId="57CF5078" w14:textId="77777777" w:rsidR="00E97146" w:rsidRPr="00B84E44" w:rsidRDefault="00E97146" w:rsidP="004E3AE5">
            <w:pPr>
              <w:spacing w:after="120"/>
            </w:pPr>
            <w:r w:rsidRPr="00B84E44">
              <w:t>No</w:t>
            </w:r>
          </w:p>
        </w:tc>
      </w:tr>
      <w:tr w:rsidR="00E97146" w:rsidRPr="00B84E44" w14:paraId="6EDE02E1" w14:textId="77777777" w:rsidTr="00C1176A">
        <w:trPr>
          <w:trHeight w:val="300"/>
        </w:trPr>
        <w:tc>
          <w:tcPr>
            <w:tcW w:w="1134" w:type="dxa"/>
            <w:noWrap/>
            <w:vAlign w:val="center"/>
            <w:hideMark/>
          </w:tcPr>
          <w:p w14:paraId="393D5F91" w14:textId="77777777" w:rsidR="00E97146" w:rsidRPr="00B84E44" w:rsidRDefault="00E97146" w:rsidP="004E3AE5">
            <w:pPr>
              <w:spacing w:after="120"/>
            </w:pPr>
            <w:r w:rsidRPr="00B84E44">
              <w:t>M1C184</w:t>
            </w:r>
          </w:p>
        </w:tc>
        <w:tc>
          <w:tcPr>
            <w:tcW w:w="1134" w:type="dxa"/>
            <w:noWrap/>
            <w:vAlign w:val="center"/>
            <w:hideMark/>
          </w:tcPr>
          <w:p w14:paraId="02880370" w14:textId="77777777" w:rsidR="00E97146" w:rsidRPr="00B84E44" w:rsidRDefault="00E97146" w:rsidP="004E3AE5">
            <w:pPr>
              <w:spacing w:after="120"/>
            </w:pPr>
            <w:r w:rsidRPr="00B84E44">
              <w:t>CF</w:t>
            </w:r>
          </w:p>
        </w:tc>
        <w:tc>
          <w:tcPr>
            <w:tcW w:w="709" w:type="dxa"/>
            <w:noWrap/>
            <w:vAlign w:val="center"/>
            <w:hideMark/>
          </w:tcPr>
          <w:p w14:paraId="36F89749" w14:textId="77777777" w:rsidR="00E97146" w:rsidRPr="00B84E44" w:rsidRDefault="00E97146" w:rsidP="004E3AE5">
            <w:pPr>
              <w:spacing w:after="120"/>
            </w:pPr>
            <w:r w:rsidRPr="00B84E44">
              <w:t>0.5</w:t>
            </w:r>
          </w:p>
        </w:tc>
        <w:tc>
          <w:tcPr>
            <w:tcW w:w="992" w:type="dxa"/>
            <w:noWrap/>
            <w:vAlign w:val="center"/>
            <w:hideMark/>
          </w:tcPr>
          <w:p w14:paraId="79D09CD1" w14:textId="77777777" w:rsidR="00E97146" w:rsidRPr="00B84E44" w:rsidRDefault="00E97146" w:rsidP="004E3AE5">
            <w:pPr>
              <w:spacing w:after="120"/>
            </w:pPr>
            <w:r w:rsidRPr="00B84E44">
              <w:t>Female</w:t>
            </w:r>
          </w:p>
        </w:tc>
        <w:tc>
          <w:tcPr>
            <w:tcW w:w="1843" w:type="dxa"/>
            <w:noWrap/>
            <w:vAlign w:val="center"/>
            <w:hideMark/>
          </w:tcPr>
          <w:p w14:paraId="531CF1D7" w14:textId="77777777" w:rsidR="00E97146" w:rsidRPr="00B84E44" w:rsidRDefault="00E97146" w:rsidP="004E3AE5">
            <w:pPr>
              <w:spacing w:after="120"/>
            </w:pPr>
            <w:r w:rsidRPr="00B84E44">
              <w:t>p.1507del</w:t>
            </w:r>
          </w:p>
        </w:tc>
        <w:tc>
          <w:tcPr>
            <w:tcW w:w="1843" w:type="dxa"/>
            <w:noWrap/>
            <w:vAlign w:val="center"/>
            <w:hideMark/>
          </w:tcPr>
          <w:p w14:paraId="18769EF2" w14:textId="77777777" w:rsidR="00E97146" w:rsidRPr="00B84E44" w:rsidRDefault="00E97146" w:rsidP="004E3AE5">
            <w:pPr>
              <w:spacing w:after="120"/>
            </w:pPr>
            <w:proofErr w:type="gramStart"/>
            <w:r w:rsidRPr="00B84E44">
              <w:t>p.F</w:t>
            </w:r>
            <w:proofErr w:type="gramEnd"/>
            <w:r w:rsidRPr="00B84E44">
              <w:t>508del</w:t>
            </w:r>
          </w:p>
        </w:tc>
        <w:tc>
          <w:tcPr>
            <w:tcW w:w="1356" w:type="dxa"/>
            <w:noWrap/>
            <w:vAlign w:val="center"/>
            <w:hideMark/>
          </w:tcPr>
          <w:p w14:paraId="19BC7B97" w14:textId="77777777" w:rsidR="00E97146" w:rsidRPr="00B84E44" w:rsidRDefault="00E97146" w:rsidP="004E3AE5">
            <w:pPr>
              <w:spacing w:after="120"/>
            </w:pPr>
            <w:r w:rsidRPr="00B84E44">
              <w:t>No</w:t>
            </w:r>
          </w:p>
        </w:tc>
      </w:tr>
      <w:tr w:rsidR="00E97146" w:rsidRPr="00B84E44" w14:paraId="5BDA323E" w14:textId="77777777" w:rsidTr="00C1176A">
        <w:trPr>
          <w:trHeight w:val="300"/>
        </w:trPr>
        <w:tc>
          <w:tcPr>
            <w:tcW w:w="1134" w:type="dxa"/>
            <w:noWrap/>
            <w:vAlign w:val="center"/>
            <w:hideMark/>
          </w:tcPr>
          <w:p w14:paraId="56216653" w14:textId="77777777" w:rsidR="00E97146" w:rsidRPr="00B84E44" w:rsidRDefault="00E97146" w:rsidP="004E3AE5">
            <w:pPr>
              <w:spacing w:after="120"/>
            </w:pPr>
            <w:r w:rsidRPr="00B84E44">
              <w:t>M1N050</w:t>
            </w:r>
          </w:p>
        </w:tc>
        <w:tc>
          <w:tcPr>
            <w:tcW w:w="1134" w:type="dxa"/>
            <w:noWrap/>
            <w:vAlign w:val="center"/>
            <w:hideMark/>
          </w:tcPr>
          <w:p w14:paraId="5A5F7044" w14:textId="77777777" w:rsidR="00E97146" w:rsidRPr="00B84E44" w:rsidRDefault="00E97146" w:rsidP="004E3AE5">
            <w:pPr>
              <w:spacing w:after="120"/>
            </w:pPr>
            <w:r w:rsidRPr="00B84E44">
              <w:t>Non-CF</w:t>
            </w:r>
          </w:p>
        </w:tc>
        <w:tc>
          <w:tcPr>
            <w:tcW w:w="709" w:type="dxa"/>
            <w:noWrap/>
            <w:vAlign w:val="center"/>
            <w:hideMark/>
          </w:tcPr>
          <w:p w14:paraId="1A62D30C" w14:textId="77777777" w:rsidR="00E97146" w:rsidRPr="00B84E44" w:rsidRDefault="00E97146" w:rsidP="004E3AE5">
            <w:pPr>
              <w:spacing w:after="120"/>
            </w:pPr>
            <w:r w:rsidRPr="00B84E44">
              <w:t>8.4</w:t>
            </w:r>
          </w:p>
        </w:tc>
        <w:tc>
          <w:tcPr>
            <w:tcW w:w="992" w:type="dxa"/>
            <w:noWrap/>
            <w:vAlign w:val="center"/>
            <w:hideMark/>
          </w:tcPr>
          <w:p w14:paraId="5C472DE1" w14:textId="77777777" w:rsidR="00E97146" w:rsidRPr="00B84E44" w:rsidRDefault="00E97146" w:rsidP="004E3AE5">
            <w:pPr>
              <w:spacing w:after="120"/>
            </w:pPr>
            <w:r w:rsidRPr="00B84E44">
              <w:t>Female</w:t>
            </w:r>
          </w:p>
        </w:tc>
        <w:tc>
          <w:tcPr>
            <w:tcW w:w="1843" w:type="dxa"/>
            <w:noWrap/>
            <w:vAlign w:val="center"/>
            <w:hideMark/>
          </w:tcPr>
          <w:p w14:paraId="31B7E542" w14:textId="77777777" w:rsidR="00E97146" w:rsidRPr="00B84E44" w:rsidRDefault="00E97146" w:rsidP="004E3AE5">
            <w:pPr>
              <w:spacing w:after="120"/>
            </w:pPr>
            <w:r w:rsidRPr="00B84E44">
              <w:t>N/A</w:t>
            </w:r>
          </w:p>
        </w:tc>
        <w:tc>
          <w:tcPr>
            <w:tcW w:w="1843" w:type="dxa"/>
            <w:noWrap/>
            <w:vAlign w:val="center"/>
            <w:hideMark/>
          </w:tcPr>
          <w:p w14:paraId="76E2EA9E" w14:textId="77777777" w:rsidR="00E97146" w:rsidRPr="00B84E44" w:rsidRDefault="00E97146" w:rsidP="004E3AE5">
            <w:pPr>
              <w:spacing w:after="120"/>
            </w:pPr>
            <w:r w:rsidRPr="00B84E44">
              <w:t>N/A</w:t>
            </w:r>
          </w:p>
        </w:tc>
        <w:tc>
          <w:tcPr>
            <w:tcW w:w="1356" w:type="dxa"/>
            <w:noWrap/>
            <w:vAlign w:val="center"/>
            <w:hideMark/>
          </w:tcPr>
          <w:p w14:paraId="7A4FA0D6" w14:textId="77777777" w:rsidR="00E97146" w:rsidRPr="00B84E44" w:rsidRDefault="00E97146" w:rsidP="004E3AE5">
            <w:pPr>
              <w:spacing w:after="120"/>
            </w:pPr>
            <w:r w:rsidRPr="00B84E44">
              <w:t>N/A</w:t>
            </w:r>
          </w:p>
        </w:tc>
      </w:tr>
      <w:tr w:rsidR="00E97146" w:rsidRPr="00B84E44" w14:paraId="12540BC7" w14:textId="77777777" w:rsidTr="00C1176A">
        <w:trPr>
          <w:trHeight w:val="300"/>
        </w:trPr>
        <w:tc>
          <w:tcPr>
            <w:tcW w:w="1134" w:type="dxa"/>
            <w:noWrap/>
            <w:vAlign w:val="center"/>
            <w:hideMark/>
          </w:tcPr>
          <w:p w14:paraId="5CC66224" w14:textId="77777777" w:rsidR="00E97146" w:rsidRPr="00B84E44" w:rsidRDefault="00E97146" w:rsidP="004E3AE5">
            <w:pPr>
              <w:spacing w:after="120"/>
            </w:pPr>
            <w:r w:rsidRPr="00B84E44">
              <w:t>M1N055</w:t>
            </w:r>
          </w:p>
        </w:tc>
        <w:tc>
          <w:tcPr>
            <w:tcW w:w="1134" w:type="dxa"/>
            <w:noWrap/>
            <w:vAlign w:val="center"/>
            <w:hideMark/>
          </w:tcPr>
          <w:p w14:paraId="41AFF551" w14:textId="77777777" w:rsidR="00E97146" w:rsidRPr="00B84E44" w:rsidRDefault="00E97146" w:rsidP="004E3AE5">
            <w:pPr>
              <w:spacing w:after="120"/>
            </w:pPr>
            <w:r w:rsidRPr="00B84E44">
              <w:t>Non-CF</w:t>
            </w:r>
          </w:p>
        </w:tc>
        <w:tc>
          <w:tcPr>
            <w:tcW w:w="709" w:type="dxa"/>
            <w:noWrap/>
            <w:vAlign w:val="center"/>
            <w:hideMark/>
          </w:tcPr>
          <w:p w14:paraId="1662F008" w14:textId="77777777" w:rsidR="00E97146" w:rsidRPr="00B84E44" w:rsidRDefault="00E97146" w:rsidP="004E3AE5">
            <w:pPr>
              <w:spacing w:after="120"/>
            </w:pPr>
            <w:r w:rsidRPr="00B84E44">
              <w:t>1.1</w:t>
            </w:r>
          </w:p>
        </w:tc>
        <w:tc>
          <w:tcPr>
            <w:tcW w:w="992" w:type="dxa"/>
            <w:noWrap/>
            <w:vAlign w:val="center"/>
            <w:hideMark/>
          </w:tcPr>
          <w:p w14:paraId="6C9F20F2" w14:textId="77777777" w:rsidR="00E97146" w:rsidRPr="00B84E44" w:rsidRDefault="00E97146" w:rsidP="004E3AE5">
            <w:pPr>
              <w:spacing w:after="120"/>
            </w:pPr>
            <w:r w:rsidRPr="00B84E44">
              <w:t>Male</w:t>
            </w:r>
          </w:p>
        </w:tc>
        <w:tc>
          <w:tcPr>
            <w:tcW w:w="1843" w:type="dxa"/>
            <w:noWrap/>
            <w:vAlign w:val="center"/>
            <w:hideMark/>
          </w:tcPr>
          <w:p w14:paraId="2FBFCD0A" w14:textId="77777777" w:rsidR="00E97146" w:rsidRPr="00B84E44" w:rsidRDefault="00E97146" w:rsidP="004E3AE5">
            <w:pPr>
              <w:spacing w:after="120"/>
            </w:pPr>
            <w:r w:rsidRPr="00B84E44">
              <w:t>N/A</w:t>
            </w:r>
          </w:p>
        </w:tc>
        <w:tc>
          <w:tcPr>
            <w:tcW w:w="1843" w:type="dxa"/>
            <w:noWrap/>
            <w:vAlign w:val="center"/>
            <w:hideMark/>
          </w:tcPr>
          <w:p w14:paraId="6C29CC7A" w14:textId="77777777" w:rsidR="00E97146" w:rsidRPr="00B84E44" w:rsidRDefault="00E97146" w:rsidP="004E3AE5">
            <w:pPr>
              <w:spacing w:after="120"/>
            </w:pPr>
            <w:r w:rsidRPr="00B84E44">
              <w:t>N/A</w:t>
            </w:r>
          </w:p>
        </w:tc>
        <w:tc>
          <w:tcPr>
            <w:tcW w:w="1356" w:type="dxa"/>
            <w:noWrap/>
            <w:vAlign w:val="center"/>
            <w:hideMark/>
          </w:tcPr>
          <w:p w14:paraId="1A9647FA" w14:textId="77777777" w:rsidR="00E97146" w:rsidRPr="00B84E44" w:rsidRDefault="00E97146" w:rsidP="004E3AE5">
            <w:pPr>
              <w:spacing w:after="120"/>
            </w:pPr>
            <w:r w:rsidRPr="00B84E44">
              <w:t>N/A</w:t>
            </w:r>
          </w:p>
        </w:tc>
      </w:tr>
      <w:tr w:rsidR="00E97146" w:rsidRPr="00B84E44" w14:paraId="54197492" w14:textId="77777777" w:rsidTr="00C1176A">
        <w:trPr>
          <w:trHeight w:val="300"/>
        </w:trPr>
        <w:tc>
          <w:tcPr>
            <w:tcW w:w="1134" w:type="dxa"/>
            <w:noWrap/>
            <w:vAlign w:val="center"/>
            <w:hideMark/>
          </w:tcPr>
          <w:p w14:paraId="3D548F7C" w14:textId="77777777" w:rsidR="00E97146" w:rsidRPr="00B84E44" w:rsidRDefault="00E97146" w:rsidP="004E3AE5">
            <w:pPr>
              <w:spacing w:after="120"/>
            </w:pPr>
            <w:r w:rsidRPr="00B84E44">
              <w:t>M1N056</w:t>
            </w:r>
          </w:p>
        </w:tc>
        <w:tc>
          <w:tcPr>
            <w:tcW w:w="1134" w:type="dxa"/>
            <w:noWrap/>
            <w:vAlign w:val="center"/>
            <w:hideMark/>
          </w:tcPr>
          <w:p w14:paraId="701158BE" w14:textId="77777777" w:rsidR="00E97146" w:rsidRPr="00B84E44" w:rsidRDefault="00E97146" w:rsidP="004E3AE5">
            <w:pPr>
              <w:spacing w:after="120"/>
            </w:pPr>
            <w:r w:rsidRPr="00B84E44">
              <w:t>Non-CF</w:t>
            </w:r>
          </w:p>
        </w:tc>
        <w:tc>
          <w:tcPr>
            <w:tcW w:w="709" w:type="dxa"/>
            <w:noWrap/>
            <w:vAlign w:val="center"/>
            <w:hideMark/>
          </w:tcPr>
          <w:p w14:paraId="648662EA" w14:textId="77777777" w:rsidR="00E97146" w:rsidRPr="00B84E44" w:rsidRDefault="00E97146" w:rsidP="004E3AE5">
            <w:pPr>
              <w:spacing w:after="120"/>
            </w:pPr>
            <w:r w:rsidRPr="00B84E44">
              <w:t>5.9</w:t>
            </w:r>
          </w:p>
        </w:tc>
        <w:tc>
          <w:tcPr>
            <w:tcW w:w="992" w:type="dxa"/>
            <w:noWrap/>
            <w:vAlign w:val="center"/>
            <w:hideMark/>
          </w:tcPr>
          <w:p w14:paraId="128D8872" w14:textId="77777777" w:rsidR="00E97146" w:rsidRPr="00B84E44" w:rsidRDefault="00E97146" w:rsidP="004E3AE5">
            <w:pPr>
              <w:spacing w:after="120"/>
            </w:pPr>
            <w:r w:rsidRPr="00B84E44">
              <w:t>Female</w:t>
            </w:r>
          </w:p>
        </w:tc>
        <w:tc>
          <w:tcPr>
            <w:tcW w:w="1843" w:type="dxa"/>
            <w:noWrap/>
            <w:vAlign w:val="center"/>
            <w:hideMark/>
          </w:tcPr>
          <w:p w14:paraId="5AB8444C" w14:textId="77777777" w:rsidR="00E97146" w:rsidRPr="00B84E44" w:rsidRDefault="00E97146" w:rsidP="004E3AE5">
            <w:pPr>
              <w:spacing w:after="120"/>
            </w:pPr>
            <w:r w:rsidRPr="00B84E44">
              <w:t>N/A</w:t>
            </w:r>
          </w:p>
        </w:tc>
        <w:tc>
          <w:tcPr>
            <w:tcW w:w="1843" w:type="dxa"/>
            <w:noWrap/>
            <w:vAlign w:val="center"/>
            <w:hideMark/>
          </w:tcPr>
          <w:p w14:paraId="6A20EB01" w14:textId="77777777" w:rsidR="00E97146" w:rsidRPr="00B84E44" w:rsidRDefault="00E97146" w:rsidP="004E3AE5">
            <w:pPr>
              <w:spacing w:after="120"/>
            </w:pPr>
            <w:r w:rsidRPr="00B84E44">
              <w:t>N/A</w:t>
            </w:r>
          </w:p>
        </w:tc>
        <w:tc>
          <w:tcPr>
            <w:tcW w:w="1356" w:type="dxa"/>
            <w:noWrap/>
            <w:vAlign w:val="center"/>
            <w:hideMark/>
          </w:tcPr>
          <w:p w14:paraId="0BE46593" w14:textId="77777777" w:rsidR="00E97146" w:rsidRPr="00B84E44" w:rsidRDefault="00E97146" w:rsidP="004E3AE5">
            <w:pPr>
              <w:spacing w:after="120"/>
            </w:pPr>
            <w:r w:rsidRPr="00B84E44">
              <w:t>N/A</w:t>
            </w:r>
          </w:p>
        </w:tc>
      </w:tr>
      <w:tr w:rsidR="00E97146" w:rsidRPr="00B84E44" w14:paraId="5E65AFC0" w14:textId="77777777" w:rsidTr="00C1176A">
        <w:trPr>
          <w:trHeight w:val="300"/>
        </w:trPr>
        <w:tc>
          <w:tcPr>
            <w:tcW w:w="1134" w:type="dxa"/>
            <w:noWrap/>
            <w:vAlign w:val="center"/>
            <w:hideMark/>
          </w:tcPr>
          <w:p w14:paraId="6F99D968" w14:textId="77777777" w:rsidR="00E97146" w:rsidRPr="00B84E44" w:rsidRDefault="00E97146" w:rsidP="004E3AE5">
            <w:pPr>
              <w:spacing w:after="120"/>
            </w:pPr>
            <w:r w:rsidRPr="00B84E44">
              <w:t>M1N057</w:t>
            </w:r>
          </w:p>
        </w:tc>
        <w:tc>
          <w:tcPr>
            <w:tcW w:w="1134" w:type="dxa"/>
            <w:noWrap/>
            <w:vAlign w:val="center"/>
            <w:hideMark/>
          </w:tcPr>
          <w:p w14:paraId="7C3658D9" w14:textId="77777777" w:rsidR="00E97146" w:rsidRPr="00B84E44" w:rsidRDefault="00E97146" w:rsidP="004E3AE5">
            <w:pPr>
              <w:spacing w:after="120"/>
            </w:pPr>
            <w:r w:rsidRPr="00B84E44">
              <w:t>Non-CF</w:t>
            </w:r>
          </w:p>
        </w:tc>
        <w:tc>
          <w:tcPr>
            <w:tcW w:w="709" w:type="dxa"/>
            <w:noWrap/>
            <w:vAlign w:val="center"/>
            <w:hideMark/>
          </w:tcPr>
          <w:p w14:paraId="4BFB7697" w14:textId="77777777" w:rsidR="00E97146" w:rsidRPr="00B84E44" w:rsidRDefault="00E97146" w:rsidP="004E3AE5">
            <w:pPr>
              <w:spacing w:after="120"/>
            </w:pPr>
            <w:r w:rsidRPr="00B84E44">
              <w:t>3.7</w:t>
            </w:r>
          </w:p>
        </w:tc>
        <w:tc>
          <w:tcPr>
            <w:tcW w:w="992" w:type="dxa"/>
            <w:noWrap/>
            <w:vAlign w:val="center"/>
            <w:hideMark/>
          </w:tcPr>
          <w:p w14:paraId="09015F24" w14:textId="77777777" w:rsidR="00E97146" w:rsidRPr="00B84E44" w:rsidRDefault="00E97146" w:rsidP="004E3AE5">
            <w:pPr>
              <w:spacing w:after="120"/>
            </w:pPr>
            <w:r w:rsidRPr="00B84E44">
              <w:t>Male</w:t>
            </w:r>
          </w:p>
        </w:tc>
        <w:tc>
          <w:tcPr>
            <w:tcW w:w="1843" w:type="dxa"/>
            <w:noWrap/>
            <w:vAlign w:val="center"/>
            <w:hideMark/>
          </w:tcPr>
          <w:p w14:paraId="14ABAB38" w14:textId="77777777" w:rsidR="00E97146" w:rsidRPr="00B84E44" w:rsidRDefault="00E97146" w:rsidP="004E3AE5">
            <w:pPr>
              <w:spacing w:after="120"/>
            </w:pPr>
            <w:r w:rsidRPr="00B84E44">
              <w:t>N/A</w:t>
            </w:r>
          </w:p>
        </w:tc>
        <w:tc>
          <w:tcPr>
            <w:tcW w:w="1843" w:type="dxa"/>
            <w:noWrap/>
            <w:vAlign w:val="center"/>
            <w:hideMark/>
          </w:tcPr>
          <w:p w14:paraId="18D42D3B" w14:textId="77777777" w:rsidR="00E97146" w:rsidRPr="00B84E44" w:rsidRDefault="00E97146" w:rsidP="004E3AE5">
            <w:pPr>
              <w:spacing w:after="120"/>
            </w:pPr>
            <w:r w:rsidRPr="00B84E44">
              <w:t>N/A</w:t>
            </w:r>
          </w:p>
        </w:tc>
        <w:tc>
          <w:tcPr>
            <w:tcW w:w="1356" w:type="dxa"/>
            <w:noWrap/>
            <w:vAlign w:val="center"/>
            <w:hideMark/>
          </w:tcPr>
          <w:p w14:paraId="1ED7F884" w14:textId="77777777" w:rsidR="00E97146" w:rsidRPr="00B84E44" w:rsidRDefault="00E97146" w:rsidP="004E3AE5">
            <w:pPr>
              <w:spacing w:after="120"/>
            </w:pPr>
            <w:r w:rsidRPr="00B84E44">
              <w:t>N/A</w:t>
            </w:r>
          </w:p>
        </w:tc>
      </w:tr>
    </w:tbl>
    <w:p w14:paraId="7E1443BE" w14:textId="77777777" w:rsidR="00E97146" w:rsidRPr="00B84E44" w:rsidRDefault="00E97146" w:rsidP="004E3AE5">
      <w:pPr>
        <w:spacing w:after="120"/>
      </w:pPr>
      <w:r w:rsidRPr="00AC5BEE">
        <w:rPr>
          <w:vertAlign w:val="superscript"/>
          <w:lang w:val="en-AU"/>
        </w:rPr>
        <w:t>*</w:t>
      </w:r>
      <w:r w:rsidRPr="00B84E44">
        <w:t xml:space="preserve">CF: cystic fibrosis; </w:t>
      </w:r>
      <w:r w:rsidRPr="00D44959">
        <w:rPr>
          <w:color w:val="000000"/>
          <w:vertAlign w:val="superscript"/>
        </w:rPr>
        <w:t>†</w:t>
      </w:r>
      <w:r w:rsidRPr="00B84E44">
        <w:t xml:space="preserve">CFTR: cystic fibrosis transmembrane conductance regulator. </w:t>
      </w:r>
      <w:r w:rsidRPr="00B84E44">
        <w:br w:type="page"/>
      </w:r>
    </w:p>
    <w:p w14:paraId="6A77DEE9" w14:textId="77777777" w:rsidR="00E97146" w:rsidRPr="00B84E44" w:rsidRDefault="00E97146" w:rsidP="004E3AE5">
      <w:pPr>
        <w:spacing w:after="120"/>
      </w:pPr>
      <w:r w:rsidRPr="00B84E44">
        <w:rPr>
          <w:b/>
          <w:bCs/>
        </w:rPr>
        <w:lastRenderedPageBreak/>
        <w:t>Table S</w:t>
      </w:r>
      <w:r w:rsidRPr="00B84E44">
        <w:rPr>
          <w:b/>
          <w:bCs/>
        </w:rPr>
        <w:fldChar w:fldCharType="begin"/>
      </w:r>
      <w:r w:rsidRPr="00B84E44">
        <w:rPr>
          <w:b/>
          <w:bCs/>
        </w:rPr>
        <w:instrText xml:space="preserve"> SEQ Table_S \* ARABIC </w:instrText>
      </w:r>
      <w:r w:rsidRPr="00B84E44">
        <w:rPr>
          <w:b/>
          <w:bCs/>
        </w:rPr>
        <w:fldChar w:fldCharType="separate"/>
      </w:r>
      <w:r w:rsidRPr="00B84E44">
        <w:rPr>
          <w:b/>
          <w:bCs/>
          <w:noProof/>
        </w:rPr>
        <w:t>2</w:t>
      </w:r>
      <w:r w:rsidRPr="00B84E44">
        <w:rPr>
          <w:b/>
          <w:bCs/>
          <w:noProof/>
        </w:rPr>
        <w:fldChar w:fldCharType="end"/>
      </w:r>
      <w:r>
        <w:rPr>
          <w:b/>
          <w:bCs/>
          <w:noProof/>
        </w:rPr>
        <w:t>.</w:t>
      </w:r>
      <w:r w:rsidRPr="00B84E44">
        <w:t xml:space="preserve"> Components of airway organoid medium</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919"/>
        <w:gridCol w:w="3995"/>
        <w:gridCol w:w="2863"/>
      </w:tblGrid>
      <w:tr w:rsidR="00E97146" w:rsidRPr="00B84E44" w14:paraId="6B9DD893" w14:textId="77777777" w:rsidTr="00C1176A">
        <w:trPr>
          <w:trHeight w:val="20"/>
        </w:trPr>
        <w:tc>
          <w:tcPr>
            <w:tcW w:w="1493" w:type="pct"/>
          </w:tcPr>
          <w:p w14:paraId="13AF7979" w14:textId="77777777" w:rsidR="00E97146" w:rsidRPr="00B84E44" w:rsidRDefault="00E97146" w:rsidP="004E3AE5">
            <w:pPr>
              <w:spacing w:after="120"/>
              <w:rPr>
                <w:b/>
                <w:bCs/>
              </w:rPr>
            </w:pPr>
            <w:r w:rsidRPr="00B84E44">
              <w:rPr>
                <w:b/>
                <w:bCs/>
              </w:rPr>
              <w:t>Media Component</w:t>
            </w:r>
          </w:p>
        </w:tc>
        <w:tc>
          <w:tcPr>
            <w:tcW w:w="2043" w:type="pct"/>
          </w:tcPr>
          <w:p w14:paraId="4DD3CEDA" w14:textId="77777777" w:rsidR="00E97146" w:rsidRPr="00B84E44" w:rsidRDefault="00E97146" w:rsidP="004E3AE5">
            <w:pPr>
              <w:spacing w:after="120"/>
              <w:rPr>
                <w:b/>
                <w:bCs/>
              </w:rPr>
            </w:pPr>
            <w:r w:rsidRPr="00B84E44">
              <w:rPr>
                <w:b/>
                <w:bCs/>
              </w:rPr>
              <w:t>Supplier</w:t>
            </w:r>
          </w:p>
        </w:tc>
        <w:tc>
          <w:tcPr>
            <w:tcW w:w="1464" w:type="pct"/>
          </w:tcPr>
          <w:p w14:paraId="51B36E5D" w14:textId="77777777" w:rsidR="00E97146" w:rsidRPr="00B84E44" w:rsidRDefault="00E97146" w:rsidP="004E3AE5">
            <w:pPr>
              <w:spacing w:after="120"/>
              <w:rPr>
                <w:b/>
                <w:bCs/>
              </w:rPr>
            </w:pPr>
            <w:r w:rsidRPr="00B84E44">
              <w:rPr>
                <w:b/>
                <w:bCs/>
              </w:rPr>
              <w:t>Final Concentration</w:t>
            </w:r>
          </w:p>
        </w:tc>
      </w:tr>
      <w:tr w:rsidR="00E97146" w:rsidRPr="00B84E44" w14:paraId="45B5B017" w14:textId="77777777" w:rsidTr="00C1176A">
        <w:trPr>
          <w:trHeight w:val="20"/>
        </w:trPr>
        <w:tc>
          <w:tcPr>
            <w:tcW w:w="1493" w:type="pct"/>
            <w:hideMark/>
          </w:tcPr>
          <w:p w14:paraId="218A63BC" w14:textId="77777777" w:rsidR="00E97146" w:rsidRPr="00B84E44" w:rsidRDefault="00E97146" w:rsidP="004E3AE5">
            <w:pPr>
              <w:spacing w:after="120"/>
            </w:pPr>
            <w:r w:rsidRPr="00B84E44">
              <w:t>R-</w:t>
            </w:r>
            <w:proofErr w:type="spellStart"/>
            <w:r w:rsidRPr="00B84E44">
              <w:t>Spondin</w:t>
            </w:r>
            <w:proofErr w:type="spellEnd"/>
            <w:r w:rsidRPr="00B84E44">
              <w:t xml:space="preserve"> 1</w:t>
            </w:r>
          </w:p>
        </w:tc>
        <w:tc>
          <w:tcPr>
            <w:tcW w:w="2043" w:type="pct"/>
          </w:tcPr>
          <w:p w14:paraId="5520DF2A" w14:textId="77777777" w:rsidR="00E97146" w:rsidRPr="00B84E44" w:rsidRDefault="00E97146" w:rsidP="004E3AE5">
            <w:pPr>
              <w:spacing w:after="120"/>
            </w:pPr>
            <w:r w:rsidRPr="00B84E44">
              <w:t xml:space="preserve">120-38, </w:t>
            </w:r>
            <w:proofErr w:type="spellStart"/>
            <w:r w:rsidRPr="00B84E44">
              <w:t>Peprotech</w:t>
            </w:r>
            <w:proofErr w:type="spellEnd"/>
            <w:r w:rsidRPr="00B84E44">
              <w:t>, NJ, USA</w:t>
            </w:r>
          </w:p>
        </w:tc>
        <w:tc>
          <w:tcPr>
            <w:tcW w:w="1464" w:type="pct"/>
            <w:hideMark/>
          </w:tcPr>
          <w:p w14:paraId="691E2D1D" w14:textId="77777777" w:rsidR="00E97146" w:rsidRPr="00B84E44" w:rsidRDefault="00E97146" w:rsidP="004E3AE5">
            <w:pPr>
              <w:spacing w:after="120"/>
            </w:pPr>
            <w:r w:rsidRPr="00B84E44">
              <w:t>500 ng/mL</w:t>
            </w:r>
          </w:p>
        </w:tc>
      </w:tr>
      <w:tr w:rsidR="00E97146" w:rsidRPr="00B84E44" w14:paraId="607AF2E1" w14:textId="77777777" w:rsidTr="00C1176A">
        <w:trPr>
          <w:trHeight w:val="20"/>
        </w:trPr>
        <w:tc>
          <w:tcPr>
            <w:tcW w:w="1493" w:type="pct"/>
            <w:hideMark/>
          </w:tcPr>
          <w:p w14:paraId="6631342D" w14:textId="77777777" w:rsidR="00E97146" w:rsidRPr="00B84E44" w:rsidRDefault="00E97146" w:rsidP="004E3AE5">
            <w:pPr>
              <w:spacing w:after="120"/>
            </w:pPr>
            <w:r w:rsidRPr="00B84E44">
              <w:t>FGF 7</w:t>
            </w:r>
          </w:p>
        </w:tc>
        <w:tc>
          <w:tcPr>
            <w:tcW w:w="2043" w:type="pct"/>
          </w:tcPr>
          <w:p w14:paraId="08AB89AD" w14:textId="77777777" w:rsidR="00E97146" w:rsidRPr="00B84E44" w:rsidRDefault="00E97146" w:rsidP="004E3AE5">
            <w:pPr>
              <w:spacing w:after="120"/>
            </w:pPr>
            <w:r w:rsidRPr="00B84E44">
              <w:t xml:space="preserve">100-19, </w:t>
            </w:r>
            <w:proofErr w:type="spellStart"/>
            <w:r w:rsidRPr="00B84E44">
              <w:t>Peprotech</w:t>
            </w:r>
            <w:proofErr w:type="spellEnd"/>
          </w:p>
        </w:tc>
        <w:tc>
          <w:tcPr>
            <w:tcW w:w="1464" w:type="pct"/>
            <w:hideMark/>
          </w:tcPr>
          <w:p w14:paraId="37CD77D5" w14:textId="77777777" w:rsidR="00E97146" w:rsidRPr="00B84E44" w:rsidRDefault="00E97146" w:rsidP="004E3AE5">
            <w:pPr>
              <w:spacing w:after="120"/>
            </w:pPr>
            <w:r w:rsidRPr="00B84E44">
              <w:t>25 ng/mL</w:t>
            </w:r>
          </w:p>
        </w:tc>
      </w:tr>
      <w:tr w:rsidR="00E97146" w:rsidRPr="00B84E44" w14:paraId="290044E3" w14:textId="77777777" w:rsidTr="00C1176A">
        <w:trPr>
          <w:trHeight w:val="20"/>
        </w:trPr>
        <w:tc>
          <w:tcPr>
            <w:tcW w:w="1493" w:type="pct"/>
            <w:hideMark/>
          </w:tcPr>
          <w:p w14:paraId="67C48D09" w14:textId="77777777" w:rsidR="00E97146" w:rsidRPr="00B84E44" w:rsidRDefault="00E97146" w:rsidP="004E3AE5">
            <w:pPr>
              <w:spacing w:after="120"/>
            </w:pPr>
            <w:r w:rsidRPr="00B84E44">
              <w:t>FGF 10</w:t>
            </w:r>
          </w:p>
        </w:tc>
        <w:tc>
          <w:tcPr>
            <w:tcW w:w="2043" w:type="pct"/>
          </w:tcPr>
          <w:p w14:paraId="7A63704D" w14:textId="77777777" w:rsidR="00E97146" w:rsidRPr="00B84E44" w:rsidRDefault="00E97146" w:rsidP="004E3AE5">
            <w:pPr>
              <w:spacing w:after="120"/>
            </w:pPr>
            <w:r w:rsidRPr="00B84E44">
              <w:t xml:space="preserve">100-26, </w:t>
            </w:r>
            <w:proofErr w:type="spellStart"/>
            <w:r w:rsidRPr="00B84E44">
              <w:t>Peprotech</w:t>
            </w:r>
            <w:proofErr w:type="spellEnd"/>
          </w:p>
        </w:tc>
        <w:tc>
          <w:tcPr>
            <w:tcW w:w="1464" w:type="pct"/>
            <w:hideMark/>
          </w:tcPr>
          <w:p w14:paraId="53D8389A" w14:textId="77777777" w:rsidR="00E97146" w:rsidRPr="00B84E44" w:rsidRDefault="00E97146" w:rsidP="004E3AE5">
            <w:pPr>
              <w:spacing w:after="120"/>
            </w:pPr>
            <w:r w:rsidRPr="00B84E44">
              <w:t>100 ng/mL</w:t>
            </w:r>
          </w:p>
        </w:tc>
      </w:tr>
      <w:tr w:rsidR="00E97146" w:rsidRPr="00B84E44" w14:paraId="5BB70E5E" w14:textId="77777777" w:rsidTr="00C1176A">
        <w:trPr>
          <w:trHeight w:val="20"/>
        </w:trPr>
        <w:tc>
          <w:tcPr>
            <w:tcW w:w="1493" w:type="pct"/>
            <w:hideMark/>
          </w:tcPr>
          <w:p w14:paraId="0A5F833F" w14:textId="77777777" w:rsidR="00E97146" w:rsidRPr="00B84E44" w:rsidRDefault="00E97146" w:rsidP="004E3AE5">
            <w:pPr>
              <w:spacing w:after="120"/>
            </w:pPr>
            <w:r w:rsidRPr="00B84E44">
              <w:t>Noggin</w:t>
            </w:r>
          </w:p>
        </w:tc>
        <w:tc>
          <w:tcPr>
            <w:tcW w:w="2043" w:type="pct"/>
          </w:tcPr>
          <w:p w14:paraId="0D3AC601" w14:textId="77777777" w:rsidR="00E97146" w:rsidRPr="00B84E44" w:rsidRDefault="00E97146" w:rsidP="004E3AE5">
            <w:pPr>
              <w:spacing w:after="120"/>
            </w:pPr>
            <w:r w:rsidRPr="00B84E44">
              <w:t xml:space="preserve">120-10C, </w:t>
            </w:r>
            <w:proofErr w:type="spellStart"/>
            <w:r w:rsidRPr="00B84E44">
              <w:t>Peprotech</w:t>
            </w:r>
            <w:proofErr w:type="spellEnd"/>
          </w:p>
        </w:tc>
        <w:tc>
          <w:tcPr>
            <w:tcW w:w="1464" w:type="pct"/>
            <w:hideMark/>
          </w:tcPr>
          <w:p w14:paraId="22CADE18" w14:textId="77777777" w:rsidR="00E97146" w:rsidRPr="00B84E44" w:rsidRDefault="00E97146" w:rsidP="004E3AE5">
            <w:pPr>
              <w:spacing w:after="120"/>
            </w:pPr>
            <w:r w:rsidRPr="00B84E44">
              <w:t>100 ng/mL</w:t>
            </w:r>
          </w:p>
        </w:tc>
      </w:tr>
      <w:tr w:rsidR="00E97146" w:rsidRPr="00B84E44" w14:paraId="679E7A42" w14:textId="77777777" w:rsidTr="00C1176A">
        <w:trPr>
          <w:trHeight w:val="20"/>
        </w:trPr>
        <w:tc>
          <w:tcPr>
            <w:tcW w:w="1493" w:type="pct"/>
            <w:hideMark/>
          </w:tcPr>
          <w:p w14:paraId="18AF0936" w14:textId="77777777" w:rsidR="00E97146" w:rsidRPr="00B84E44" w:rsidRDefault="00E97146" w:rsidP="004E3AE5">
            <w:pPr>
              <w:spacing w:after="120"/>
            </w:pPr>
            <w:r w:rsidRPr="00B84E44">
              <w:t>A83-01</w:t>
            </w:r>
          </w:p>
        </w:tc>
        <w:tc>
          <w:tcPr>
            <w:tcW w:w="2043" w:type="pct"/>
          </w:tcPr>
          <w:p w14:paraId="0E012706" w14:textId="77777777" w:rsidR="00E97146" w:rsidRPr="00B84E44" w:rsidRDefault="00E97146" w:rsidP="004E3AE5">
            <w:pPr>
              <w:spacing w:after="120"/>
            </w:pPr>
            <w:r w:rsidRPr="00B84E44">
              <w:t xml:space="preserve">2939, </w:t>
            </w:r>
            <w:proofErr w:type="spellStart"/>
            <w:r w:rsidRPr="00B84E44">
              <w:t>Tocris</w:t>
            </w:r>
            <w:proofErr w:type="spellEnd"/>
            <w:r w:rsidRPr="00B84E44">
              <w:t>, UK</w:t>
            </w:r>
          </w:p>
        </w:tc>
        <w:tc>
          <w:tcPr>
            <w:tcW w:w="1464" w:type="pct"/>
            <w:hideMark/>
          </w:tcPr>
          <w:p w14:paraId="5D42D2D1" w14:textId="77777777" w:rsidR="00E97146" w:rsidRPr="00B84E44" w:rsidRDefault="00E97146" w:rsidP="004E3AE5">
            <w:pPr>
              <w:spacing w:after="120"/>
            </w:pPr>
            <w:r w:rsidRPr="00B84E44">
              <w:t xml:space="preserve">500 </w:t>
            </w:r>
            <w:proofErr w:type="spellStart"/>
            <w:r w:rsidRPr="00B84E44">
              <w:t>nM</w:t>
            </w:r>
            <w:proofErr w:type="spellEnd"/>
          </w:p>
        </w:tc>
      </w:tr>
      <w:tr w:rsidR="00E97146" w:rsidRPr="00B84E44" w14:paraId="0246C9DB" w14:textId="77777777" w:rsidTr="00C1176A">
        <w:trPr>
          <w:trHeight w:val="20"/>
        </w:trPr>
        <w:tc>
          <w:tcPr>
            <w:tcW w:w="1493" w:type="pct"/>
            <w:hideMark/>
          </w:tcPr>
          <w:p w14:paraId="45C52A1E" w14:textId="77777777" w:rsidR="00E97146" w:rsidRPr="00B84E44" w:rsidRDefault="00E97146" w:rsidP="004E3AE5">
            <w:pPr>
              <w:spacing w:after="120"/>
            </w:pPr>
            <w:r w:rsidRPr="00B84E44">
              <w:t>Y-27632</w:t>
            </w:r>
          </w:p>
        </w:tc>
        <w:tc>
          <w:tcPr>
            <w:tcW w:w="2043" w:type="pct"/>
          </w:tcPr>
          <w:p w14:paraId="37ED8934" w14:textId="77777777" w:rsidR="00E97146" w:rsidRPr="00B84E44" w:rsidRDefault="00E97146" w:rsidP="004E3AE5">
            <w:pPr>
              <w:spacing w:after="120"/>
            </w:pPr>
            <w:r w:rsidRPr="00B84E44">
              <w:t>Y0503, Sigma</w:t>
            </w:r>
          </w:p>
        </w:tc>
        <w:tc>
          <w:tcPr>
            <w:tcW w:w="1464" w:type="pct"/>
            <w:hideMark/>
          </w:tcPr>
          <w:p w14:paraId="2EB57498" w14:textId="77777777" w:rsidR="00E97146" w:rsidRPr="00B84E44" w:rsidRDefault="00E97146" w:rsidP="004E3AE5">
            <w:pPr>
              <w:spacing w:after="120"/>
            </w:pPr>
            <w:r w:rsidRPr="00B84E44">
              <w:t>5 mM</w:t>
            </w:r>
          </w:p>
        </w:tc>
      </w:tr>
      <w:tr w:rsidR="00E97146" w:rsidRPr="00B84E44" w14:paraId="326C88DC" w14:textId="77777777" w:rsidTr="00C1176A">
        <w:trPr>
          <w:trHeight w:val="20"/>
        </w:trPr>
        <w:tc>
          <w:tcPr>
            <w:tcW w:w="1493" w:type="pct"/>
            <w:hideMark/>
          </w:tcPr>
          <w:p w14:paraId="70BA99D7" w14:textId="77777777" w:rsidR="00E97146" w:rsidRPr="00B84E44" w:rsidRDefault="00E97146" w:rsidP="004E3AE5">
            <w:pPr>
              <w:spacing w:after="120"/>
            </w:pPr>
            <w:r w:rsidRPr="00B84E44">
              <w:t>SB202190</w:t>
            </w:r>
          </w:p>
        </w:tc>
        <w:tc>
          <w:tcPr>
            <w:tcW w:w="2043" w:type="pct"/>
          </w:tcPr>
          <w:p w14:paraId="41ACD1A8" w14:textId="77777777" w:rsidR="00E97146" w:rsidRPr="00B84E44" w:rsidRDefault="00E97146" w:rsidP="004E3AE5">
            <w:pPr>
              <w:spacing w:after="120"/>
            </w:pPr>
            <w:r w:rsidRPr="00B84E44">
              <w:t>S7067, Sigma</w:t>
            </w:r>
          </w:p>
        </w:tc>
        <w:tc>
          <w:tcPr>
            <w:tcW w:w="1464" w:type="pct"/>
            <w:hideMark/>
          </w:tcPr>
          <w:p w14:paraId="1DF3F0E0" w14:textId="77777777" w:rsidR="00E97146" w:rsidRPr="00B84E44" w:rsidRDefault="00E97146" w:rsidP="004E3AE5">
            <w:pPr>
              <w:spacing w:after="120"/>
            </w:pPr>
            <w:r w:rsidRPr="00B84E44">
              <w:t xml:space="preserve">500 </w:t>
            </w:r>
            <w:proofErr w:type="spellStart"/>
            <w:r w:rsidRPr="00B84E44">
              <w:t>nM</w:t>
            </w:r>
            <w:proofErr w:type="spellEnd"/>
          </w:p>
        </w:tc>
      </w:tr>
      <w:tr w:rsidR="00E97146" w:rsidRPr="00B84E44" w14:paraId="4FE40A45" w14:textId="77777777" w:rsidTr="00C1176A">
        <w:trPr>
          <w:trHeight w:val="20"/>
        </w:trPr>
        <w:tc>
          <w:tcPr>
            <w:tcW w:w="1493" w:type="pct"/>
            <w:hideMark/>
          </w:tcPr>
          <w:p w14:paraId="08CB1E57" w14:textId="77777777" w:rsidR="00E97146" w:rsidRPr="00B84E44" w:rsidRDefault="00E97146" w:rsidP="004E3AE5">
            <w:pPr>
              <w:spacing w:after="120"/>
            </w:pPr>
            <w:r w:rsidRPr="00B84E44">
              <w:t>B27 supplement</w:t>
            </w:r>
          </w:p>
        </w:tc>
        <w:tc>
          <w:tcPr>
            <w:tcW w:w="2043" w:type="pct"/>
          </w:tcPr>
          <w:p w14:paraId="7357AED8" w14:textId="77777777" w:rsidR="00E97146" w:rsidRPr="00B84E44" w:rsidRDefault="00E97146" w:rsidP="004E3AE5">
            <w:pPr>
              <w:spacing w:after="120"/>
            </w:pPr>
            <w:r w:rsidRPr="00B84E44">
              <w:t>17504044, Life Technologies</w:t>
            </w:r>
          </w:p>
        </w:tc>
        <w:tc>
          <w:tcPr>
            <w:tcW w:w="1464" w:type="pct"/>
            <w:hideMark/>
          </w:tcPr>
          <w:p w14:paraId="05DB7A00" w14:textId="77777777" w:rsidR="00E97146" w:rsidRPr="00B84E44" w:rsidRDefault="00E97146" w:rsidP="004E3AE5">
            <w:pPr>
              <w:spacing w:after="120"/>
            </w:pPr>
            <w:r w:rsidRPr="00B84E44">
              <w:t>1x</w:t>
            </w:r>
          </w:p>
        </w:tc>
      </w:tr>
      <w:tr w:rsidR="00E97146" w:rsidRPr="00B84E44" w14:paraId="1C2994DD" w14:textId="77777777" w:rsidTr="00C1176A">
        <w:trPr>
          <w:trHeight w:val="20"/>
        </w:trPr>
        <w:tc>
          <w:tcPr>
            <w:tcW w:w="1493" w:type="pct"/>
            <w:hideMark/>
          </w:tcPr>
          <w:p w14:paraId="7A6AE2B6" w14:textId="77777777" w:rsidR="00E97146" w:rsidRPr="00B84E44" w:rsidRDefault="00E97146" w:rsidP="004E3AE5">
            <w:pPr>
              <w:spacing w:after="120"/>
            </w:pPr>
            <w:r w:rsidRPr="00B84E44">
              <w:t>N-Acetylcysteine</w:t>
            </w:r>
          </w:p>
        </w:tc>
        <w:tc>
          <w:tcPr>
            <w:tcW w:w="2043" w:type="pct"/>
          </w:tcPr>
          <w:p w14:paraId="718864AA" w14:textId="77777777" w:rsidR="00E97146" w:rsidRPr="00B84E44" w:rsidRDefault="00E97146" w:rsidP="004E3AE5">
            <w:pPr>
              <w:spacing w:after="120"/>
            </w:pPr>
            <w:r w:rsidRPr="00B84E44">
              <w:t>A9165, Sigma</w:t>
            </w:r>
          </w:p>
        </w:tc>
        <w:tc>
          <w:tcPr>
            <w:tcW w:w="1464" w:type="pct"/>
            <w:hideMark/>
          </w:tcPr>
          <w:p w14:paraId="188AB40A" w14:textId="77777777" w:rsidR="00E97146" w:rsidRPr="00B84E44" w:rsidRDefault="00E97146" w:rsidP="004E3AE5">
            <w:pPr>
              <w:spacing w:after="120"/>
            </w:pPr>
            <w:r w:rsidRPr="00B84E44">
              <w:t>1.25 mM</w:t>
            </w:r>
          </w:p>
        </w:tc>
      </w:tr>
      <w:tr w:rsidR="00E97146" w:rsidRPr="00B84E44" w14:paraId="24BBCA7C" w14:textId="77777777" w:rsidTr="00C1176A">
        <w:trPr>
          <w:trHeight w:val="20"/>
        </w:trPr>
        <w:tc>
          <w:tcPr>
            <w:tcW w:w="1493" w:type="pct"/>
            <w:hideMark/>
          </w:tcPr>
          <w:p w14:paraId="0240A2BA" w14:textId="77777777" w:rsidR="00E97146" w:rsidRPr="00B84E44" w:rsidRDefault="00E97146" w:rsidP="004E3AE5">
            <w:pPr>
              <w:spacing w:after="120"/>
            </w:pPr>
            <w:r w:rsidRPr="00B84E44">
              <w:t>Nicotinamide</w:t>
            </w:r>
          </w:p>
        </w:tc>
        <w:tc>
          <w:tcPr>
            <w:tcW w:w="2043" w:type="pct"/>
          </w:tcPr>
          <w:p w14:paraId="04AF7524" w14:textId="77777777" w:rsidR="00E97146" w:rsidRPr="00B84E44" w:rsidRDefault="00E97146" w:rsidP="004E3AE5">
            <w:pPr>
              <w:spacing w:after="120"/>
            </w:pPr>
            <w:r w:rsidRPr="00B84E44">
              <w:t>N0636, Sigma</w:t>
            </w:r>
          </w:p>
        </w:tc>
        <w:tc>
          <w:tcPr>
            <w:tcW w:w="1464" w:type="pct"/>
            <w:hideMark/>
          </w:tcPr>
          <w:p w14:paraId="5A2DA911" w14:textId="77777777" w:rsidR="00E97146" w:rsidRPr="00B84E44" w:rsidRDefault="00E97146" w:rsidP="004E3AE5">
            <w:pPr>
              <w:spacing w:after="120"/>
            </w:pPr>
            <w:r w:rsidRPr="00B84E44">
              <w:t>5 mM</w:t>
            </w:r>
          </w:p>
        </w:tc>
      </w:tr>
      <w:tr w:rsidR="00E97146" w:rsidRPr="00B84E44" w14:paraId="6E5D0C61" w14:textId="77777777" w:rsidTr="00C1176A">
        <w:trPr>
          <w:trHeight w:val="20"/>
        </w:trPr>
        <w:tc>
          <w:tcPr>
            <w:tcW w:w="1493" w:type="pct"/>
            <w:hideMark/>
          </w:tcPr>
          <w:p w14:paraId="5353AF04" w14:textId="77777777" w:rsidR="00E97146" w:rsidRPr="00B84E44" w:rsidRDefault="00E97146" w:rsidP="004E3AE5">
            <w:pPr>
              <w:spacing w:after="120"/>
            </w:pPr>
            <w:proofErr w:type="spellStart"/>
            <w:r w:rsidRPr="00B84E44">
              <w:t>GlutaMax</w:t>
            </w:r>
            <w:proofErr w:type="spellEnd"/>
            <w:r w:rsidRPr="00B84E44">
              <w:t xml:space="preserve"> 100x</w:t>
            </w:r>
          </w:p>
        </w:tc>
        <w:tc>
          <w:tcPr>
            <w:tcW w:w="2043" w:type="pct"/>
          </w:tcPr>
          <w:p w14:paraId="4C6E2097" w14:textId="77777777" w:rsidR="00E97146" w:rsidRPr="00B84E44" w:rsidRDefault="00E97146" w:rsidP="004E3AE5">
            <w:pPr>
              <w:spacing w:after="120"/>
            </w:pPr>
            <w:r w:rsidRPr="00B84E44">
              <w:t>35050061, Life Technologies</w:t>
            </w:r>
          </w:p>
        </w:tc>
        <w:tc>
          <w:tcPr>
            <w:tcW w:w="1464" w:type="pct"/>
            <w:hideMark/>
          </w:tcPr>
          <w:p w14:paraId="37E52F86" w14:textId="77777777" w:rsidR="00E97146" w:rsidRPr="00B84E44" w:rsidRDefault="00E97146" w:rsidP="004E3AE5">
            <w:pPr>
              <w:spacing w:after="120"/>
            </w:pPr>
            <w:r w:rsidRPr="00B84E44">
              <w:t>1x</w:t>
            </w:r>
          </w:p>
        </w:tc>
      </w:tr>
      <w:tr w:rsidR="00E97146" w:rsidRPr="00B84E44" w14:paraId="405F8CAE" w14:textId="77777777" w:rsidTr="00C1176A">
        <w:trPr>
          <w:trHeight w:val="20"/>
        </w:trPr>
        <w:tc>
          <w:tcPr>
            <w:tcW w:w="1493" w:type="pct"/>
            <w:hideMark/>
          </w:tcPr>
          <w:p w14:paraId="02B0EA3D" w14:textId="77777777" w:rsidR="00E97146" w:rsidRPr="00B84E44" w:rsidRDefault="00E97146" w:rsidP="004E3AE5">
            <w:pPr>
              <w:spacing w:after="120"/>
            </w:pPr>
            <w:r w:rsidRPr="00B84E44">
              <w:t>HEPES</w:t>
            </w:r>
          </w:p>
        </w:tc>
        <w:tc>
          <w:tcPr>
            <w:tcW w:w="2043" w:type="pct"/>
          </w:tcPr>
          <w:p w14:paraId="5816E985" w14:textId="77777777" w:rsidR="00E97146" w:rsidRPr="00B84E44" w:rsidRDefault="00E97146" w:rsidP="004E3AE5">
            <w:pPr>
              <w:spacing w:after="120"/>
            </w:pPr>
            <w:r w:rsidRPr="00B84E44">
              <w:t>H0887, Sigma</w:t>
            </w:r>
          </w:p>
        </w:tc>
        <w:tc>
          <w:tcPr>
            <w:tcW w:w="1464" w:type="pct"/>
            <w:hideMark/>
          </w:tcPr>
          <w:p w14:paraId="0209787A" w14:textId="77777777" w:rsidR="00E97146" w:rsidRPr="00B84E44" w:rsidRDefault="00E97146" w:rsidP="004E3AE5">
            <w:pPr>
              <w:spacing w:after="120"/>
            </w:pPr>
            <w:r w:rsidRPr="00B84E44">
              <w:t>10 mM</w:t>
            </w:r>
          </w:p>
        </w:tc>
      </w:tr>
      <w:tr w:rsidR="00E97146" w:rsidRPr="00B84E44" w14:paraId="6B141C9F" w14:textId="77777777" w:rsidTr="00C1176A">
        <w:trPr>
          <w:trHeight w:val="20"/>
        </w:trPr>
        <w:tc>
          <w:tcPr>
            <w:tcW w:w="1493" w:type="pct"/>
            <w:hideMark/>
          </w:tcPr>
          <w:p w14:paraId="2CA4B712" w14:textId="77777777" w:rsidR="00E97146" w:rsidRPr="00B84E44" w:rsidRDefault="00E97146" w:rsidP="004E3AE5">
            <w:pPr>
              <w:spacing w:after="120"/>
            </w:pPr>
            <w:r w:rsidRPr="00B84E44">
              <w:t>Penicillin / Streptomycin</w:t>
            </w:r>
          </w:p>
        </w:tc>
        <w:tc>
          <w:tcPr>
            <w:tcW w:w="2043" w:type="pct"/>
          </w:tcPr>
          <w:p w14:paraId="460FFF70" w14:textId="77777777" w:rsidR="00E97146" w:rsidRPr="00B84E44" w:rsidRDefault="00E97146" w:rsidP="004E3AE5">
            <w:pPr>
              <w:spacing w:after="120"/>
            </w:pPr>
            <w:r w:rsidRPr="00B84E44">
              <w:t>P4458, Sigma</w:t>
            </w:r>
          </w:p>
        </w:tc>
        <w:tc>
          <w:tcPr>
            <w:tcW w:w="1464" w:type="pct"/>
            <w:hideMark/>
          </w:tcPr>
          <w:p w14:paraId="6EC7339E" w14:textId="77777777" w:rsidR="00E97146" w:rsidRPr="00B84E44" w:rsidRDefault="00E97146" w:rsidP="004E3AE5">
            <w:pPr>
              <w:spacing w:after="120"/>
            </w:pPr>
            <w:r w:rsidRPr="00B84E44">
              <w:t>100 U/mL / 100 mg/mL</w:t>
            </w:r>
          </w:p>
        </w:tc>
      </w:tr>
      <w:tr w:rsidR="00E97146" w:rsidRPr="00B84E44" w14:paraId="25C59A50" w14:textId="77777777" w:rsidTr="00C1176A">
        <w:trPr>
          <w:trHeight w:val="20"/>
        </w:trPr>
        <w:tc>
          <w:tcPr>
            <w:tcW w:w="1493" w:type="pct"/>
            <w:hideMark/>
          </w:tcPr>
          <w:p w14:paraId="7D9AF313" w14:textId="77777777" w:rsidR="00E97146" w:rsidRPr="00B84E44" w:rsidRDefault="00E97146" w:rsidP="004E3AE5">
            <w:pPr>
              <w:spacing w:after="120"/>
            </w:pPr>
            <w:proofErr w:type="spellStart"/>
            <w:r w:rsidRPr="00B84E44">
              <w:t>Primocin</w:t>
            </w:r>
            <w:proofErr w:type="spellEnd"/>
          </w:p>
        </w:tc>
        <w:tc>
          <w:tcPr>
            <w:tcW w:w="2043" w:type="pct"/>
          </w:tcPr>
          <w:p w14:paraId="3C6C0EB9" w14:textId="77777777" w:rsidR="00E97146" w:rsidRPr="00B84E44" w:rsidRDefault="00E97146" w:rsidP="004E3AE5">
            <w:pPr>
              <w:spacing w:after="120"/>
            </w:pPr>
            <w:r w:rsidRPr="00B84E44">
              <w:t xml:space="preserve">Ant-pm-1, </w:t>
            </w:r>
            <w:proofErr w:type="spellStart"/>
            <w:r w:rsidRPr="00B84E44">
              <w:t>Invivogen</w:t>
            </w:r>
            <w:proofErr w:type="spellEnd"/>
            <w:r w:rsidRPr="00B84E44">
              <w:t>, CA, USA</w:t>
            </w:r>
          </w:p>
        </w:tc>
        <w:tc>
          <w:tcPr>
            <w:tcW w:w="1464" w:type="pct"/>
            <w:hideMark/>
          </w:tcPr>
          <w:p w14:paraId="187D9B90" w14:textId="77777777" w:rsidR="00E97146" w:rsidRPr="00B84E44" w:rsidRDefault="00E97146" w:rsidP="004E3AE5">
            <w:pPr>
              <w:spacing w:after="120"/>
            </w:pPr>
            <w:r w:rsidRPr="00B84E44">
              <w:t>50 mg/mL</w:t>
            </w:r>
          </w:p>
        </w:tc>
      </w:tr>
      <w:tr w:rsidR="00E97146" w:rsidRPr="00B84E44" w14:paraId="5C1739F4" w14:textId="77777777" w:rsidTr="00C1176A">
        <w:trPr>
          <w:trHeight w:val="20"/>
        </w:trPr>
        <w:tc>
          <w:tcPr>
            <w:tcW w:w="1493" w:type="pct"/>
            <w:hideMark/>
          </w:tcPr>
          <w:p w14:paraId="28BDAEFA" w14:textId="77777777" w:rsidR="00E97146" w:rsidRPr="00B84E44" w:rsidRDefault="00E97146" w:rsidP="004E3AE5">
            <w:pPr>
              <w:spacing w:after="120"/>
            </w:pPr>
            <w:r w:rsidRPr="00B84E44">
              <w:t>Advanced DMEM/F12</w:t>
            </w:r>
          </w:p>
        </w:tc>
        <w:tc>
          <w:tcPr>
            <w:tcW w:w="2043" w:type="pct"/>
          </w:tcPr>
          <w:p w14:paraId="0FEE8457" w14:textId="77777777" w:rsidR="00E97146" w:rsidRPr="00B84E44" w:rsidRDefault="00E97146" w:rsidP="004E3AE5">
            <w:pPr>
              <w:spacing w:after="120"/>
            </w:pPr>
            <w:r w:rsidRPr="00B84E44">
              <w:t>12634010, Life Technologies</w:t>
            </w:r>
          </w:p>
        </w:tc>
        <w:tc>
          <w:tcPr>
            <w:tcW w:w="1464" w:type="pct"/>
            <w:hideMark/>
          </w:tcPr>
          <w:p w14:paraId="4C57B713" w14:textId="77777777" w:rsidR="00E97146" w:rsidRPr="00B84E44" w:rsidRDefault="00E97146" w:rsidP="004E3AE5">
            <w:pPr>
              <w:spacing w:after="120"/>
            </w:pPr>
            <w:r w:rsidRPr="00B84E44">
              <w:t>1x</w:t>
            </w:r>
          </w:p>
        </w:tc>
      </w:tr>
    </w:tbl>
    <w:p w14:paraId="02172E9F" w14:textId="77777777" w:rsidR="00E97146" w:rsidRPr="00B84E44" w:rsidRDefault="00E97146" w:rsidP="004E3AE5">
      <w:pPr>
        <w:spacing w:after="120"/>
      </w:pPr>
    </w:p>
    <w:p w14:paraId="4E64293B" w14:textId="77777777" w:rsidR="00E97146" w:rsidRPr="00B84E44" w:rsidRDefault="00E97146" w:rsidP="004E3AE5">
      <w:pPr>
        <w:spacing w:after="120"/>
      </w:pPr>
      <w:r w:rsidRPr="00B84E44">
        <w:br w:type="page"/>
      </w:r>
    </w:p>
    <w:p w14:paraId="738EA15D" w14:textId="77777777" w:rsidR="00E97146" w:rsidRPr="00B84E44" w:rsidRDefault="00E97146" w:rsidP="004E3AE5">
      <w:pPr>
        <w:spacing w:after="120"/>
      </w:pPr>
      <w:r w:rsidRPr="00B84E44">
        <w:rPr>
          <w:b/>
          <w:bCs/>
        </w:rPr>
        <w:lastRenderedPageBreak/>
        <w:t>Table S</w:t>
      </w:r>
      <w:r w:rsidRPr="00B84E44">
        <w:rPr>
          <w:b/>
          <w:bCs/>
        </w:rPr>
        <w:fldChar w:fldCharType="begin"/>
      </w:r>
      <w:r w:rsidRPr="00B84E44">
        <w:rPr>
          <w:b/>
          <w:bCs/>
        </w:rPr>
        <w:instrText xml:space="preserve"> SEQ Table_S \* ARABIC </w:instrText>
      </w:r>
      <w:r w:rsidRPr="00B84E44">
        <w:rPr>
          <w:b/>
          <w:bCs/>
        </w:rPr>
        <w:fldChar w:fldCharType="separate"/>
      </w:r>
      <w:r w:rsidRPr="00B84E44">
        <w:rPr>
          <w:b/>
          <w:bCs/>
          <w:noProof/>
        </w:rPr>
        <w:t>3</w:t>
      </w:r>
      <w:r w:rsidRPr="00B84E44">
        <w:rPr>
          <w:b/>
          <w:bCs/>
          <w:noProof/>
        </w:rPr>
        <w:fldChar w:fldCharType="end"/>
      </w:r>
      <w:r>
        <w:rPr>
          <w:b/>
          <w:bCs/>
          <w:noProof/>
        </w:rPr>
        <w:t>.</w:t>
      </w:r>
      <w:r w:rsidRPr="00B84E44">
        <w:t xml:space="preserve"> Antibodies for immunohistochemistry and immunofluorescence</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977"/>
        <w:gridCol w:w="1843"/>
        <w:gridCol w:w="1701"/>
        <w:gridCol w:w="2499"/>
      </w:tblGrid>
      <w:tr w:rsidR="00E97146" w:rsidRPr="00B84E44" w14:paraId="4999C072" w14:textId="77777777" w:rsidTr="006240E7">
        <w:trPr>
          <w:trHeight w:val="20"/>
        </w:trPr>
        <w:tc>
          <w:tcPr>
            <w:tcW w:w="2977" w:type="dxa"/>
            <w:noWrap/>
            <w:hideMark/>
          </w:tcPr>
          <w:p w14:paraId="41D150F7" w14:textId="77777777" w:rsidR="00E97146" w:rsidRPr="00B84E44" w:rsidRDefault="00E97146" w:rsidP="004E3AE5">
            <w:pPr>
              <w:spacing w:after="120"/>
              <w:rPr>
                <w:b/>
                <w:bCs/>
              </w:rPr>
            </w:pPr>
            <w:r w:rsidRPr="00B84E44">
              <w:rPr>
                <w:b/>
                <w:bCs/>
              </w:rPr>
              <w:t>Name</w:t>
            </w:r>
          </w:p>
        </w:tc>
        <w:tc>
          <w:tcPr>
            <w:tcW w:w="1843" w:type="dxa"/>
            <w:noWrap/>
            <w:hideMark/>
          </w:tcPr>
          <w:p w14:paraId="161BE807" w14:textId="77777777" w:rsidR="00E97146" w:rsidRPr="00B84E44" w:rsidRDefault="00E97146" w:rsidP="004E3AE5">
            <w:pPr>
              <w:spacing w:after="120"/>
              <w:rPr>
                <w:b/>
                <w:bCs/>
              </w:rPr>
            </w:pPr>
            <w:r w:rsidRPr="00B84E44">
              <w:rPr>
                <w:b/>
                <w:bCs/>
              </w:rPr>
              <w:t>Species</w:t>
            </w:r>
          </w:p>
        </w:tc>
        <w:tc>
          <w:tcPr>
            <w:tcW w:w="1701" w:type="dxa"/>
            <w:noWrap/>
            <w:hideMark/>
          </w:tcPr>
          <w:p w14:paraId="47A11548" w14:textId="77777777" w:rsidR="00E97146" w:rsidRPr="00B84E44" w:rsidRDefault="00E97146" w:rsidP="004E3AE5">
            <w:pPr>
              <w:spacing w:after="120"/>
              <w:rPr>
                <w:b/>
                <w:bCs/>
              </w:rPr>
            </w:pPr>
            <w:r w:rsidRPr="00B84E44">
              <w:rPr>
                <w:b/>
                <w:bCs/>
              </w:rPr>
              <w:t>Dilution</w:t>
            </w:r>
          </w:p>
        </w:tc>
        <w:tc>
          <w:tcPr>
            <w:tcW w:w="2499" w:type="dxa"/>
            <w:noWrap/>
            <w:hideMark/>
          </w:tcPr>
          <w:p w14:paraId="09BA429A" w14:textId="77777777" w:rsidR="00E97146" w:rsidRPr="00B84E44" w:rsidRDefault="00E97146" w:rsidP="004E3AE5">
            <w:pPr>
              <w:spacing w:after="120"/>
              <w:rPr>
                <w:b/>
                <w:bCs/>
              </w:rPr>
            </w:pPr>
            <w:r w:rsidRPr="00B84E44">
              <w:rPr>
                <w:b/>
                <w:bCs/>
              </w:rPr>
              <w:t>Supplier</w:t>
            </w:r>
          </w:p>
        </w:tc>
      </w:tr>
      <w:tr w:rsidR="00E97146" w:rsidRPr="00B84E44" w14:paraId="20F8D014" w14:textId="77777777" w:rsidTr="006240E7">
        <w:trPr>
          <w:trHeight w:val="20"/>
        </w:trPr>
        <w:tc>
          <w:tcPr>
            <w:tcW w:w="2977" w:type="dxa"/>
            <w:noWrap/>
            <w:vAlign w:val="center"/>
            <w:hideMark/>
          </w:tcPr>
          <w:p w14:paraId="2A78BF97" w14:textId="77777777" w:rsidR="00E97146" w:rsidRPr="00B84E44" w:rsidRDefault="00E97146" w:rsidP="004E3AE5">
            <w:pPr>
              <w:spacing w:after="120"/>
            </w:pPr>
            <w:r w:rsidRPr="00B84E44">
              <w:t>Anti- Mucin 5AC [45M1]</w:t>
            </w:r>
          </w:p>
        </w:tc>
        <w:tc>
          <w:tcPr>
            <w:tcW w:w="1843" w:type="dxa"/>
            <w:noWrap/>
            <w:vAlign w:val="center"/>
            <w:hideMark/>
          </w:tcPr>
          <w:p w14:paraId="755AC617" w14:textId="77777777" w:rsidR="00E97146" w:rsidRPr="00B84E44" w:rsidRDefault="00E97146" w:rsidP="004E3AE5">
            <w:pPr>
              <w:spacing w:after="120"/>
            </w:pPr>
            <w:r w:rsidRPr="00B84E44">
              <w:t>Mouse monoclonal</w:t>
            </w:r>
          </w:p>
        </w:tc>
        <w:tc>
          <w:tcPr>
            <w:tcW w:w="1701" w:type="dxa"/>
            <w:noWrap/>
            <w:vAlign w:val="center"/>
            <w:hideMark/>
          </w:tcPr>
          <w:p w14:paraId="366E5013" w14:textId="77777777" w:rsidR="00E97146" w:rsidRPr="00B84E44" w:rsidRDefault="00E97146" w:rsidP="004E3AE5">
            <w:pPr>
              <w:spacing w:after="120"/>
            </w:pPr>
            <w:r w:rsidRPr="00B84E44">
              <w:t>1:200</w:t>
            </w:r>
          </w:p>
        </w:tc>
        <w:tc>
          <w:tcPr>
            <w:tcW w:w="2499" w:type="dxa"/>
            <w:noWrap/>
            <w:vAlign w:val="center"/>
            <w:hideMark/>
          </w:tcPr>
          <w:p w14:paraId="4102BC26" w14:textId="77777777" w:rsidR="00E97146" w:rsidRPr="00B84E44" w:rsidRDefault="00E97146" w:rsidP="004E3AE5">
            <w:pPr>
              <w:spacing w:after="120"/>
            </w:pPr>
            <w:r w:rsidRPr="00B84E44">
              <w:t>ab3649, Abcam</w:t>
            </w:r>
          </w:p>
        </w:tc>
      </w:tr>
      <w:tr w:rsidR="00E97146" w:rsidRPr="00B84E44" w14:paraId="08E65F36" w14:textId="77777777" w:rsidTr="006240E7">
        <w:trPr>
          <w:trHeight w:val="20"/>
        </w:trPr>
        <w:tc>
          <w:tcPr>
            <w:tcW w:w="2977" w:type="dxa"/>
            <w:noWrap/>
            <w:vAlign w:val="center"/>
            <w:hideMark/>
          </w:tcPr>
          <w:p w14:paraId="045353AE" w14:textId="77777777" w:rsidR="00E97146" w:rsidRPr="00B84E44" w:rsidRDefault="00E97146" w:rsidP="004E3AE5">
            <w:pPr>
              <w:spacing w:after="120"/>
            </w:pPr>
            <w:r w:rsidRPr="00B84E44">
              <w:t>Anti-ACE2</w:t>
            </w:r>
          </w:p>
        </w:tc>
        <w:tc>
          <w:tcPr>
            <w:tcW w:w="1843" w:type="dxa"/>
            <w:noWrap/>
            <w:vAlign w:val="center"/>
            <w:hideMark/>
          </w:tcPr>
          <w:p w14:paraId="0BBDE779" w14:textId="77777777" w:rsidR="00E97146" w:rsidRPr="00B84E44" w:rsidRDefault="00E97146" w:rsidP="004E3AE5">
            <w:pPr>
              <w:spacing w:after="120"/>
            </w:pPr>
            <w:r w:rsidRPr="00B84E44">
              <w:t>Rabbit polyclonal</w:t>
            </w:r>
          </w:p>
        </w:tc>
        <w:tc>
          <w:tcPr>
            <w:tcW w:w="1701" w:type="dxa"/>
            <w:noWrap/>
            <w:vAlign w:val="center"/>
            <w:hideMark/>
          </w:tcPr>
          <w:p w14:paraId="0F65B559" w14:textId="3B3670E2" w:rsidR="00E97146" w:rsidRPr="00B84E44" w:rsidRDefault="00E97146" w:rsidP="004E3AE5">
            <w:pPr>
              <w:spacing w:after="120"/>
            </w:pPr>
            <w:r w:rsidRPr="00B84E44">
              <w:t xml:space="preserve">1:200 </w:t>
            </w:r>
            <w:r w:rsidR="00180754">
              <w:t>(IF)</w:t>
            </w:r>
            <w:r w:rsidRPr="00B84E44">
              <w:t>/ 1:3000</w:t>
            </w:r>
            <w:r w:rsidR="00180754">
              <w:t xml:space="preserve"> (IHC)</w:t>
            </w:r>
          </w:p>
        </w:tc>
        <w:tc>
          <w:tcPr>
            <w:tcW w:w="2499" w:type="dxa"/>
            <w:noWrap/>
            <w:vAlign w:val="center"/>
            <w:hideMark/>
          </w:tcPr>
          <w:p w14:paraId="4BEAC723" w14:textId="77777777" w:rsidR="00E97146" w:rsidRPr="00B84E44" w:rsidRDefault="00E97146" w:rsidP="004E3AE5">
            <w:pPr>
              <w:spacing w:after="120"/>
            </w:pPr>
            <w:r w:rsidRPr="00B84E44">
              <w:t>ab15348, Abcam</w:t>
            </w:r>
          </w:p>
        </w:tc>
      </w:tr>
      <w:tr w:rsidR="00E97146" w:rsidRPr="00B84E44" w14:paraId="1D20FEB6" w14:textId="77777777" w:rsidTr="006240E7">
        <w:trPr>
          <w:trHeight w:val="20"/>
        </w:trPr>
        <w:tc>
          <w:tcPr>
            <w:tcW w:w="2977" w:type="dxa"/>
            <w:noWrap/>
            <w:vAlign w:val="center"/>
            <w:hideMark/>
          </w:tcPr>
          <w:p w14:paraId="08DF57C3" w14:textId="77777777" w:rsidR="00E97146" w:rsidRPr="00B84E44" w:rsidRDefault="00E97146" w:rsidP="004E3AE5">
            <w:pPr>
              <w:spacing w:after="120"/>
            </w:pPr>
            <w:r w:rsidRPr="00B84E44">
              <w:t>Anti-Acetylated Tubulin</w:t>
            </w:r>
          </w:p>
        </w:tc>
        <w:tc>
          <w:tcPr>
            <w:tcW w:w="1843" w:type="dxa"/>
            <w:noWrap/>
            <w:vAlign w:val="center"/>
            <w:hideMark/>
          </w:tcPr>
          <w:p w14:paraId="7B368FB4" w14:textId="77777777" w:rsidR="00E97146" w:rsidRPr="00B84E44" w:rsidRDefault="00E97146" w:rsidP="004E3AE5">
            <w:pPr>
              <w:spacing w:after="120"/>
            </w:pPr>
            <w:r w:rsidRPr="00B84E44">
              <w:t>Mouse monoclonal</w:t>
            </w:r>
          </w:p>
        </w:tc>
        <w:tc>
          <w:tcPr>
            <w:tcW w:w="1701" w:type="dxa"/>
            <w:noWrap/>
            <w:vAlign w:val="center"/>
            <w:hideMark/>
          </w:tcPr>
          <w:p w14:paraId="7733F19C" w14:textId="77777777" w:rsidR="00E97146" w:rsidRPr="00B84E44" w:rsidRDefault="00E97146" w:rsidP="004E3AE5">
            <w:pPr>
              <w:spacing w:after="120"/>
            </w:pPr>
            <w:r w:rsidRPr="00B84E44">
              <w:t>1:4000</w:t>
            </w:r>
          </w:p>
        </w:tc>
        <w:tc>
          <w:tcPr>
            <w:tcW w:w="2499" w:type="dxa"/>
            <w:noWrap/>
            <w:vAlign w:val="center"/>
            <w:hideMark/>
          </w:tcPr>
          <w:p w14:paraId="1EC8EC61" w14:textId="77777777" w:rsidR="00E97146" w:rsidRPr="00B84E44" w:rsidRDefault="00E97146" w:rsidP="004E3AE5">
            <w:pPr>
              <w:spacing w:after="120"/>
            </w:pPr>
            <w:r w:rsidRPr="00B84E44">
              <w:t>T7451, Sigma</w:t>
            </w:r>
          </w:p>
        </w:tc>
      </w:tr>
      <w:tr w:rsidR="00E97146" w:rsidRPr="00B84E44" w14:paraId="2EDF82F0" w14:textId="77777777" w:rsidTr="006240E7">
        <w:trPr>
          <w:trHeight w:val="20"/>
        </w:trPr>
        <w:tc>
          <w:tcPr>
            <w:tcW w:w="2977" w:type="dxa"/>
            <w:noWrap/>
            <w:vAlign w:val="center"/>
            <w:hideMark/>
          </w:tcPr>
          <w:p w14:paraId="15D84BCF" w14:textId="77777777" w:rsidR="00E97146" w:rsidRPr="00B84E44" w:rsidRDefault="00E97146" w:rsidP="004E3AE5">
            <w:pPr>
              <w:spacing w:after="120"/>
            </w:pPr>
            <w:r w:rsidRPr="00B84E44">
              <w:t>Anti-Cytokeratin 5</w:t>
            </w:r>
          </w:p>
        </w:tc>
        <w:tc>
          <w:tcPr>
            <w:tcW w:w="1843" w:type="dxa"/>
            <w:noWrap/>
            <w:vAlign w:val="center"/>
            <w:hideMark/>
          </w:tcPr>
          <w:p w14:paraId="25E106D0" w14:textId="77777777" w:rsidR="00E97146" w:rsidRPr="00B84E44" w:rsidRDefault="00E97146" w:rsidP="004E3AE5">
            <w:pPr>
              <w:spacing w:after="120"/>
            </w:pPr>
            <w:r w:rsidRPr="00B84E44">
              <w:t>Rabbit polyclonal</w:t>
            </w:r>
          </w:p>
        </w:tc>
        <w:tc>
          <w:tcPr>
            <w:tcW w:w="1701" w:type="dxa"/>
            <w:noWrap/>
            <w:vAlign w:val="center"/>
            <w:hideMark/>
          </w:tcPr>
          <w:p w14:paraId="44CF1F65" w14:textId="77777777" w:rsidR="00E97146" w:rsidRPr="00B84E44" w:rsidRDefault="00E97146" w:rsidP="004E3AE5">
            <w:pPr>
              <w:spacing w:after="120"/>
            </w:pPr>
            <w:r w:rsidRPr="00B84E44">
              <w:t>1:1000</w:t>
            </w:r>
          </w:p>
        </w:tc>
        <w:tc>
          <w:tcPr>
            <w:tcW w:w="2499" w:type="dxa"/>
            <w:noWrap/>
            <w:vAlign w:val="center"/>
            <w:hideMark/>
          </w:tcPr>
          <w:p w14:paraId="58F44A9E" w14:textId="77777777" w:rsidR="00E97146" w:rsidRPr="00B84E44" w:rsidRDefault="00E97146" w:rsidP="004E3AE5">
            <w:pPr>
              <w:spacing w:after="120"/>
            </w:pPr>
            <w:r w:rsidRPr="00B84E44">
              <w:t>ab53121, Abcam</w:t>
            </w:r>
          </w:p>
        </w:tc>
      </w:tr>
      <w:tr w:rsidR="00E97146" w:rsidRPr="00B84E44" w14:paraId="58F2D363" w14:textId="77777777" w:rsidTr="006240E7">
        <w:trPr>
          <w:trHeight w:val="20"/>
        </w:trPr>
        <w:tc>
          <w:tcPr>
            <w:tcW w:w="2977" w:type="dxa"/>
            <w:noWrap/>
            <w:vAlign w:val="center"/>
            <w:hideMark/>
          </w:tcPr>
          <w:p w14:paraId="4FAF0E79" w14:textId="77777777" w:rsidR="00E97146" w:rsidRPr="00B84E44" w:rsidRDefault="00E97146" w:rsidP="004E3AE5">
            <w:pPr>
              <w:spacing w:after="120"/>
            </w:pPr>
            <w:r w:rsidRPr="00B84E44">
              <w:t>E-Cadherin (24E10)</w:t>
            </w:r>
          </w:p>
        </w:tc>
        <w:tc>
          <w:tcPr>
            <w:tcW w:w="1843" w:type="dxa"/>
            <w:noWrap/>
            <w:vAlign w:val="center"/>
            <w:hideMark/>
          </w:tcPr>
          <w:p w14:paraId="09CB1745" w14:textId="77777777" w:rsidR="00E97146" w:rsidRPr="00B84E44" w:rsidRDefault="00E97146" w:rsidP="004E3AE5">
            <w:pPr>
              <w:spacing w:after="120"/>
            </w:pPr>
            <w:r w:rsidRPr="00B84E44">
              <w:t>Rabbit monoclonal</w:t>
            </w:r>
          </w:p>
        </w:tc>
        <w:tc>
          <w:tcPr>
            <w:tcW w:w="1701" w:type="dxa"/>
            <w:noWrap/>
            <w:vAlign w:val="center"/>
            <w:hideMark/>
          </w:tcPr>
          <w:p w14:paraId="4F486757" w14:textId="77777777" w:rsidR="00E97146" w:rsidRPr="00B84E44" w:rsidRDefault="00E97146" w:rsidP="004E3AE5">
            <w:pPr>
              <w:spacing w:after="120"/>
            </w:pPr>
            <w:r w:rsidRPr="00B84E44">
              <w:t>1:200</w:t>
            </w:r>
          </w:p>
        </w:tc>
        <w:tc>
          <w:tcPr>
            <w:tcW w:w="2499" w:type="dxa"/>
            <w:noWrap/>
            <w:vAlign w:val="center"/>
            <w:hideMark/>
          </w:tcPr>
          <w:p w14:paraId="27B15411" w14:textId="77777777" w:rsidR="00E97146" w:rsidRPr="00B84E44" w:rsidRDefault="00E97146" w:rsidP="004E3AE5">
            <w:pPr>
              <w:spacing w:after="120"/>
            </w:pPr>
            <w:r w:rsidRPr="00B84E44">
              <w:t>3195, Cell Signaling</w:t>
            </w:r>
          </w:p>
        </w:tc>
      </w:tr>
      <w:tr w:rsidR="00E97146" w:rsidRPr="00B84E44" w14:paraId="327506DB" w14:textId="77777777" w:rsidTr="006240E7">
        <w:trPr>
          <w:trHeight w:val="20"/>
        </w:trPr>
        <w:tc>
          <w:tcPr>
            <w:tcW w:w="2977" w:type="dxa"/>
            <w:noWrap/>
            <w:vAlign w:val="center"/>
            <w:hideMark/>
          </w:tcPr>
          <w:p w14:paraId="76A4542E" w14:textId="77777777" w:rsidR="00E97146" w:rsidRPr="00B84E44" w:rsidRDefault="00E97146" w:rsidP="004E3AE5">
            <w:pPr>
              <w:spacing w:after="120"/>
            </w:pPr>
            <w:r w:rsidRPr="00B84E44">
              <w:t>Human Uteroglobin/SCGB1A1</w:t>
            </w:r>
          </w:p>
        </w:tc>
        <w:tc>
          <w:tcPr>
            <w:tcW w:w="1843" w:type="dxa"/>
            <w:noWrap/>
            <w:vAlign w:val="center"/>
            <w:hideMark/>
          </w:tcPr>
          <w:p w14:paraId="193E5309" w14:textId="77777777" w:rsidR="00E97146" w:rsidRPr="00B84E44" w:rsidRDefault="00E97146" w:rsidP="004E3AE5">
            <w:pPr>
              <w:spacing w:after="120"/>
            </w:pPr>
            <w:r w:rsidRPr="00B84E44">
              <w:t>Rat monoclonal</w:t>
            </w:r>
          </w:p>
        </w:tc>
        <w:tc>
          <w:tcPr>
            <w:tcW w:w="1701" w:type="dxa"/>
            <w:noWrap/>
            <w:vAlign w:val="center"/>
            <w:hideMark/>
          </w:tcPr>
          <w:p w14:paraId="07045086" w14:textId="77777777" w:rsidR="00E97146" w:rsidRPr="00B84E44" w:rsidRDefault="00E97146" w:rsidP="004E3AE5">
            <w:pPr>
              <w:spacing w:after="120"/>
            </w:pPr>
            <w:r w:rsidRPr="00B84E44">
              <w:t>1:100</w:t>
            </w:r>
          </w:p>
        </w:tc>
        <w:tc>
          <w:tcPr>
            <w:tcW w:w="2499" w:type="dxa"/>
            <w:noWrap/>
            <w:vAlign w:val="center"/>
            <w:hideMark/>
          </w:tcPr>
          <w:p w14:paraId="4B91C666" w14:textId="77777777" w:rsidR="00E97146" w:rsidRPr="00B84E44" w:rsidRDefault="00E97146" w:rsidP="004E3AE5">
            <w:pPr>
              <w:spacing w:after="120"/>
            </w:pPr>
            <w:r w:rsidRPr="00B84E44">
              <w:t>MAB4218, R&amp;D Systems</w:t>
            </w:r>
          </w:p>
        </w:tc>
      </w:tr>
      <w:tr w:rsidR="00E97146" w:rsidRPr="00B84E44" w14:paraId="4743BF8C" w14:textId="77777777" w:rsidTr="006240E7">
        <w:trPr>
          <w:trHeight w:val="20"/>
        </w:trPr>
        <w:tc>
          <w:tcPr>
            <w:tcW w:w="2977" w:type="dxa"/>
            <w:noWrap/>
            <w:vAlign w:val="center"/>
          </w:tcPr>
          <w:p w14:paraId="4E94C431" w14:textId="77777777" w:rsidR="00E97146" w:rsidRPr="00B84E44" w:rsidRDefault="00E97146" w:rsidP="004E3AE5">
            <w:pPr>
              <w:spacing w:after="120"/>
            </w:pPr>
            <w:r w:rsidRPr="00B84E44">
              <w:t>Anti-ZO-1</w:t>
            </w:r>
          </w:p>
        </w:tc>
        <w:tc>
          <w:tcPr>
            <w:tcW w:w="1843" w:type="dxa"/>
            <w:noWrap/>
            <w:vAlign w:val="center"/>
          </w:tcPr>
          <w:p w14:paraId="3C377454" w14:textId="77777777" w:rsidR="00E97146" w:rsidRPr="00B84E44" w:rsidRDefault="00E97146" w:rsidP="004E3AE5">
            <w:pPr>
              <w:spacing w:after="120"/>
            </w:pPr>
            <w:r w:rsidRPr="00B84E44">
              <w:t>Rabbit polyclonal</w:t>
            </w:r>
          </w:p>
        </w:tc>
        <w:tc>
          <w:tcPr>
            <w:tcW w:w="1701" w:type="dxa"/>
            <w:noWrap/>
            <w:vAlign w:val="center"/>
          </w:tcPr>
          <w:p w14:paraId="36767CE7" w14:textId="77777777" w:rsidR="00E97146" w:rsidRPr="00B84E44" w:rsidRDefault="00E97146" w:rsidP="004E3AE5">
            <w:pPr>
              <w:spacing w:after="120"/>
            </w:pPr>
            <w:r w:rsidRPr="00B84E44">
              <w:t>1:100</w:t>
            </w:r>
          </w:p>
        </w:tc>
        <w:tc>
          <w:tcPr>
            <w:tcW w:w="2499" w:type="dxa"/>
            <w:noWrap/>
            <w:vAlign w:val="center"/>
          </w:tcPr>
          <w:p w14:paraId="7AA28135" w14:textId="77777777" w:rsidR="00E97146" w:rsidRPr="00B84E44" w:rsidRDefault="00E97146" w:rsidP="004E3AE5">
            <w:pPr>
              <w:spacing w:after="120"/>
            </w:pPr>
            <w:r w:rsidRPr="00B84E44">
              <w:t>61-7300, Invitrogen</w:t>
            </w:r>
          </w:p>
        </w:tc>
      </w:tr>
      <w:tr w:rsidR="00E97146" w:rsidRPr="00B84E44" w14:paraId="63CAE0CF" w14:textId="77777777" w:rsidTr="006240E7">
        <w:trPr>
          <w:trHeight w:val="20"/>
        </w:trPr>
        <w:tc>
          <w:tcPr>
            <w:tcW w:w="2977" w:type="dxa"/>
            <w:noWrap/>
            <w:vAlign w:val="center"/>
          </w:tcPr>
          <w:p w14:paraId="0D1829EA" w14:textId="77777777" w:rsidR="00E97146" w:rsidRPr="00B84E44" w:rsidRDefault="00E97146" w:rsidP="004E3AE5">
            <w:pPr>
              <w:spacing w:after="120"/>
            </w:pPr>
            <w:r w:rsidRPr="00B84E44">
              <w:t>Anti-dsRNA [J2]</w:t>
            </w:r>
          </w:p>
        </w:tc>
        <w:tc>
          <w:tcPr>
            <w:tcW w:w="1843" w:type="dxa"/>
            <w:noWrap/>
            <w:vAlign w:val="center"/>
          </w:tcPr>
          <w:p w14:paraId="730CB77E" w14:textId="77777777" w:rsidR="00E97146" w:rsidRPr="00B84E44" w:rsidRDefault="00E97146" w:rsidP="004E3AE5">
            <w:pPr>
              <w:spacing w:after="120"/>
            </w:pPr>
            <w:r w:rsidRPr="00B84E44">
              <w:t>Mouse monoclonal</w:t>
            </w:r>
          </w:p>
        </w:tc>
        <w:tc>
          <w:tcPr>
            <w:tcW w:w="1701" w:type="dxa"/>
            <w:noWrap/>
            <w:vAlign w:val="center"/>
          </w:tcPr>
          <w:p w14:paraId="49E85389" w14:textId="77777777" w:rsidR="00E97146" w:rsidRPr="00B84E44" w:rsidRDefault="00E97146" w:rsidP="004E3AE5">
            <w:pPr>
              <w:spacing w:after="120"/>
            </w:pPr>
            <w:r w:rsidRPr="00B84E44">
              <w:t>1:200</w:t>
            </w:r>
          </w:p>
        </w:tc>
        <w:tc>
          <w:tcPr>
            <w:tcW w:w="2499" w:type="dxa"/>
            <w:noWrap/>
            <w:vAlign w:val="center"/>
          </w:tcPr>
          <w:p w14:paraId="70D984DC" w14:textId="77777777" w:rsidR="00E97146" w:rsidRPr="00B84E44" w:rsidRDefault="00E97146" w:rsidP="004E3AE5">
            <w:pPr>
              <w:spacing w:after="120"/>
            </w:pPr>
            <w:r w:rsidRPr="00B84E44">
              <w:t xml:space="preserve">Ab01299-2.0, Australian </w:t>
            </w:r>
            <w:proofErr w:type="spellStart"/>
            <w:r w:rsidRPr="00B84E44">
              <w:t>Biosearch</w:t>
            </w:r>
            <w:proofErr w:type="spellEnd"/>
          </w:p>
        </w:tc>
      </w:tr>
      <w:tr w:rsidR="00E97146" w:rsidRPr="00B84E44" w14:paraId="0B9B6BB1" w14:textId="77777777" w:rsidTr="006240E7">
        <w:trPr>
          <w:trHeight w:val="20"/>
        </w:trPr>
        <w:tc>
          <w:tcPr>
            <w:tcW w:w="2977" w:type="dxa"/>
            <w:noWrap/>
            <w:vAlign w:val="center"/>
          </w:tcPr>
          <w:p w14:paraId="791F4CD2" w14:textId="77777777" w:rsidR="00E97146" w:rsidRPr="00B84E44" w:rsidRDefault="00E97146" w:rsidP="004E3AE5">
            <w:pPr>
              <w:spacing w:after="120"/>
            </w:pPr>
            <w:r w:rsidRPr="00B84E44">
              <w:t>Alexa Fluor</w:t>
            </w:r>
            <w:r w:rsidRPr="00B84E44">
              <w:rPr>
                <w:vertAlign w:val="superscript"/>
              </w:rPr>
              <w:t>®</w:t>
            </w:r>
            <w:r w:rsidRPr="00B84E44">
              <w:t xml:space="preserve"> 488 Phalloidin</w:t>
            </w:r>
          </w:p>
        </w:tc>
        <w:tc>
          <w:tcPr>
            <w:tcW w:w="1843" w:type="dxa"/>
            <w:noWrap/>
            <w:vAlign w:val="center"/>
          </w:tcPr>
          <w:p w14:paraId="40D31C82" w14:textId="77777777" w:rsidR="00E97146" w:rsidRPr="00B84E44" w:rsidRDefault="00E97146" w:rsidP="004E3AE5">
            <w:pPr>
              <w:spacing w:after="120"/>
            </w:pPr>
          </w:p>
        </w:tc>
        <w:tc>
          <w:tcPr>
            <w:tcW w:w="1701" w:type="dxa"/>
            <w:noWrap/>
            <w:vAlign w:val="center"/>
          </w:tcPr>
          <w:p w14:paraId="7DF989C1" w14:textId="77777777" w:rsidR="00E97146" w:rsidRPr="00B84E44" w:rsidRDefault="00E97146" w:rsidP="004E3AE5">
            <w:pPr>
              <w:spacing w:after="120"/>
            </w:pPr>
            <w:r w:rsidRPr="00B84E44">
              <w:t>1:50</w:t>
            </w:r>
          </w:p>
        </w:tc>
        <w:tc>
          <w:tcPr>
            <w:tcW w:w="2499" w:type="dxa"/>
            <w:noWrap/>
            <w:vAlign w:val="center"/>
          </w:tcPr>
          <w:p w14:paraId="6926ABD8" w14:textId="77777777" w:rsidR="00E97146" w:rsidRPr="00B84E44" w:rsidRDefault="00E97146" w:rsidP="004E3AE5">
            <w:pPr>
              <w:spacing w:after="120"/>
            </w:pPr>
            <w:r w:rsidRPr="00B84E44">
              <w:t>8878S, Cell Signaling</w:t>
            </w:r>
          </w:p>
        </w:tc>
      </w:tr>
      <w:tr w:rsidR="00E97146" w:rsidRPr="00B84E44" w14:paraId="03A2E3B2" w14:textId="77777777" w:rsidTr="006240E7">
        <w:trPr>
          <w:trHeight w:val="20"/>
        </w:trPr>
        <w:tc>
          <w:tcPr>
            <w:tcW w:w="2977" w:type="dxa"/>
            <w:noWrap/>
            <w:vAlign w:val="center"/>
            <w:hideMark/>
          </w:tcPr>
          <w:p w14:paraId="647F2031" w14:textId="77777777" w:rsidR="00E97146" w:rsidRPr="00B84E44" w:rsidRDefault="00E97146" w:rsidP="004E3AE5">
            <w:pPr>
              <w:spacing w:after="120"/>
            </w:pPr>
            <w:r w:rsidRPr="00B84E44">
              <w:t>IgG polyclonal isotype control</w:t>
            </w:r>
          </w:p>
        </w:tc>
        <w:tc>
          <w:tcPr>
            <w:tcW w:w="1843" w:type="dxa"/>
            <w:noWrap/>
            <w:vAlign w:val="center"/>
            <w:hideMark/>
          </w:tcPr>
          <w:p w14:paraId="7C02EF29" w14:textId="77777777" w:rsidR="00E97146" w:rsidRPr="00B84E44" w:rsidRDefault="00E97146" w:rsidP="004E3AE5">
            <w:pPr>
              <w:spacing w:after="120"/>
            </w:pPr>
            <w:r w:rsidRPr="00B84E44">
              <w:t>Rabbit polyclonal</w:t>
            </w:r>
          </w:p>
        </w:tc>
        <w:tc>
          <w:tcPr>
            <w:tcW w:w="1701" w:type="dxa"/>
            <w:noWrap/>
            <w:vAlign w:val="center"/>
            <w:hideMark/>
          </w:tcPr>
          <w:p w14:paraId="179DDF4C" w14:textId="77777777" w:rsidR="00E97146" w:rsidRPr="00B84E44" w:rsidRDefault="00E97146" w:rsidP="004E3AE5">
            <w:pPr>
              <w:spacing w:after="120"/>
            </w:pPr>
          </w:p>
        </w:tc>
        <w:tc>
          <w:tcPr>
            <w:tcW w:w="2499" w:type="dxa"/>
            <w:noWrap/>
            <w:vAlign w:val="center"/>
            <w:hideMark/>
          </w:tcPr>
          <w:p w14:paraId="1E8C3390" w14:textId="77777777" w:rsidR="00E97146" w:rsidRPr="00B84E44" w:rsidRDefault="00E97146" w:rsidP="004E3AE5">
            <w:pPr>
              <w:spacing w:after="120"/>
            </w:pPr>
            <w:r w:rsidRPr="00B84E44">
              <w:t>ab37415, Abcam</w:t>
            </w:r>
          </w:p>
        </w:tc>
      </w:tr>
      <w:tr w:rsidR="00E97146" w:rsidRPr="00B84E44" w14:paraId="09B0A8EA" w14:textId="77777777" w:rsidTr="006240E7">
        <w:trPr>
          <w:trHeight w:val="20"/>
        </w:trPr>
        <w:tc>
          <w:tcPr>
            <w:tcW w:w="2977" w:type="dxa"/>
            <w:noWrap/>
            <w:vAlign w:val="center"/>
          </w:tcPr>
          <w:p w14:paraId="1B05E8FA" w14:textId="77777777" w:rsidR="00E97146" w:rsidRPr="00B84E44" w:rsidRDefault="00E97146" w:rsidP="004E3AE5">
            <w:pPr>
              <w:spacing w:after="120"/>
            </w:pPr>
            <w:r w:rsidRPr="00B84E44">
              <w:t>Anti-Cytokeratin, pan antibody</w:t>
            </w:r>
          </w:p>
        </w:tc>
        <w:tc>
          <w:tcPr>
            <w:tcW w:w="1843" w:type="dxa"/>
            <w:noWrap/>
            <w:vAlign w:val="center"/>
          </w:tcPr>
          <w:p w14:paraId="4CC772F8" w14:textId="77777777" w:rsidR="00E97146" w:rsidRPr="00B84E44" w:rsidRDefault="00E97146" w:rsidP="004E3AE5">
            <w:pPr>
              <w:spacing w:after="120"/>
            </w:pPr>
            <w:r w:rsidRPr="00B84E44">
              <w:t>Mouse monoclonal</w:t>
            </w:r>
          </w:p>
        </w:tc>
        <w:tc>
          <w:tcPr>
            <w:tcW w:w="1701" w:type="dxa"/>
            <w:noWrap/>
            <w:vAlign w:val="center"/>
          </w:tcPr>
          <w:p w14:paraId="1A927E1F" w14:textId="48FE049A" w:rsidR="00E97146" w:rsidRPr="00B84E44" w:rsidRDefault="00E97146" w:rsidP="004E3AE5">
            <w:pPr>
              <w:spacing w:after="120"/>
            </w:pPr>
            <w:r w:rsidRPr="00B84E44">
              <w:t>1:400</w:t>
            </w:r>
            <w:r w:rsidR="003F1562">
              <w:t xml:space="preserve"> (IHC)</w:t>
            </w:r>
          </w:p>
        </w:tc>
        <w:tc>
          <w:tcPr>
            <w:tcW w:w="2499" w:type="dxa"/>
            <w:noWrap/>
            <w:vAlign w:val="center"/>
          </w:tcPr>
          <w:p w14:paraId="00FD1F91" w14:textId="77777777" w:rsidR="00E97146" w:rsidRPr="00B84E44" w:rsidRDefault="00E97146" w:rsidP="004E3AE5">
            <w:pPr>
              <w:spacing w:after="120"/>
            </w:pPr>
            <w:r w:rsidRPr="00B84E44">
              <w:t>C2931, Sigma</w:t>
            </w:r>
          </w:p>
        </w:tc>
      </w:tr>
      <w:tr w:rsidR="00E97146" w:rsidRPr="00B84E44" w14:paraId="3D04E64A" w14:textId="77777777" w:rsidTr="006240E7">
        <w:trPr>
          <w:trHeight w:val="20"/>
        </w:trPr>
        <w:tc>
          <w:tcPr>
            <w:tcW w:w="2977" w:type="dxa"/>
            <w:vAlign w:val="center"/>
            <w:hideMark/>
          </w:tcPr>
          <w:p w14:paraId="594CC511" w14:textId="77777777" w:rsidR="00E97146" w:rsidRPr="00B84E44" w:rsidRDefault="00E97146" w:rsidP="004E3AE5">
            <w:pPr>
              <w:spacing w:after="120"/>
            </w:pPr>
            <w:r w:rsidRPr="00B84E44">
              <w:t>Goat anti-Mouse IgG (H+L) Cross-Adsorbed Secondary Antibody, Alexa Fluor 647</w:t>
            </w:r>
          </w:p>
        </w:tc>
        <w:tc>
          <w:tcPr>
            <w:tcW w:w="1843" w:type="dxa"/>
            <w:noWrap/>
            <w:vAlign w:val="center"/>
            <w:hideMark/>
          </w:tcPr>
          <w:p w14:paraId="7130FB05" w14:textId="77777777" w:rsidR="00E97146" w:rsidRPr="00B84E44" w:rsidRDefault="00E97146" w:rsidP="004E3AE5">
            <w:pPr>
              <w:spacing w:after="120"/>
            </w:pPr>
          </w:p>
        </w:tc>
        <w:tc>
          <w:tcPr>
            <w:tcW w:w="1701" w:type="dxa"/>
            <w:noWrap/>
            <w:vAlign w:val="center"/>
            <w:hideMark/>
          </w:tcPr>
          <w:p w14:paraId="7F1AEF3D" w14:textId="77777777" w:rsidR="00E97146" w:rsidRPr="00B84E44" w:rsidRDefault="00E97146" w:rsidP="004E3AE5">
            <w:pPr>
              <w:spacing w:after="120"/>
            </w:pPr>
            <w:r w:rsidRPr="00B84E44">
              <w:t>1:500</w:t>
            </w:r>
          </w:p>
        </w:tc>
        <w:tc>
          <w:tcPr>
            <w:tcW w:w="2499" w:type="dxa"/>
            <w:noWrap/>
            <w:vAlign w:val="center"/>
            <w:hideMark/>
          </w:tcPr>
          <w:p w14:paraId="47590440" w14:textId="77777777" w:rsidR="00E97146" w:rsidRPr="00B84E44" w:rsidRDefault="00E97146" w:rsidP="004E3AE5">
            <w:pPr>
              <w:spacing w:after="120"/>
            </w:pPr>
            <w:r w:rsidRPr="00B84E44">
              <w:t>A21235, Invitrogen</w:t>
            </w:r>
          </w:p>
        </w:tc>
      </w:tr>
      <w:tr w:rsidR="00E97146" w:rsidRPr="00B84E44" w14:paraId="083975FB" w14:textId="77777777" w:rsidTr="006240E7">
        <w:trPr>
          <w:trHeight w:val="20"/>
        </w:trPr>
        <w:tc>
          <w:tcPr>
            <w:tcW w:w="2977" w:type="dxa"/>
            <w:vAlign w:val="center"/>
            <w:hideMark/>
          </w:tcPr>
          <w:p w14:paraId="000372F6" w14:textId="77777777" w:rsidR="00E97146" w:rsidRPr="00B84E44" w:rsidRDefault="00E97146" w:rsidP="004E3AE5">
            <w:pPr>
              <w:spacing w:after="120"/>
            </w:pPr>
            <w:r w:rsidRPr="00B84E44">
              <w:t>Goat anti-Rabbit IgG (H+L) Cross-Adsorbed Secondary Antibody, Alexa Fluor 568</w:t>
            </w:r>
          </w:p>
        </w:tc>
        <w:tc>
          <w:tcPr>
            <w:tcW w:w="1843" w:type="dxa"/>
            <w:noWrap/>
            <w:vAlign w:val="center"/>
            <w:hideMark/>
          </w:tcPr>
          <w:p w14:paraId="1F5E052F" w14:textId="77777777" w:rsidR="00E97146" w:rsidRPr="00B84E44" w:rsidRDefault="00E97146" w:rsidP="004E3AE5">
            <w:pPr>
              <w:spacing w:after="120"/>
            </w:pPr>
          </w:p>
        </w:tc>
        <w:tc>
          <w:tcPr>
            <w:tcW w:w="1701" w:type="dxa"/>
            <w:noWrap/>
            <w:vAlign w:val="center"/>
            <w:hideMark/>
          </w:tcPr>
          <w:p w14:paraId="74F9B04B" w14:textId="77777777" w:rsidR="00E97146" w:rsidRPr="00B84E44" w:rsidRDefault="00E97146" w:rsidP="004E3AE5">
            <w:pPr>
              <w:spacing w:after="120"/>
            </w:pPr>
            <w:r w:rsidRPr="00B84E44">
              <w:t>1:500</w:t>
            </w:r>
          </w:p>
        </w:tc>
        <w:tc>
          <w:tcPr>
            <w:tcW w:w="2499" w:type="dxa"/>
            <w:noWrap/>
            <w:vAlign w:val="center"/>
            <w:hideMark/>
          </w:tcPr>
          <w:p w14:paraId="29ED1B34" w14:textId="77777777" w:rsidR="00E97146" w:rsidRPr="00B84E44" w:rsidRDefault="00E97146" w:rsidP="004E3AE5">
            <w:pPr>
              <w:spacing w:after="120"/>
            </w:pPr>
            <w:r w:rsidRPr="00B84E44">
              <w:t>A11011, Invitrogen</w:t>
            </w:r>
          </w:p>
        </w:tc>
      </w:tr>
      <w:tr w:rsidR="00E97146" w:rsidRPr="00B84E44" w14:paraId="4B9F4465" w14:textId="77777777" w:rsidTr="006240E7">
        <w:trPr>
          <w:trHeight w:val="20"/>
        </w:trPr>
        <w:tc>
          <w:tcPr>
            <w:tcW w:w="2977" w:type="dxa"/>
            <w:vAlign w:val="center"/>
            <w:hideMark/>
          </w:tcPr>
          <w:p w14:paraId="1F6FDABA" w14:textId="77777777" w:rsidR="00E97146" w:rsidRPr="00B84E44" w:rsidRDefault="00E97146" w:rsidP="004E3AE5">
            <w:pPr>
              <w:spacing w:after="120"/>
            </w:pPr>
            <w:r w:rsidRPr="00B84E44">
              <w:t>Goat anti-Rat IgG (H+L) Cross-Adsorbed Secondary Antibody, Alexa Fluor 488</w:t>
            </w:r>
          </w:p>
        </w:tc>
        <w:tc>
          <w:tcPr>
            <w:tcW w:w="1843" w:type="dxa"/>
            <w:noWrap/>
            <w:vAlign w:val="center"/>
            <w:hideMark/>
          </w:tcPr>
          <w:p w14:paraId="2126E26C" w14:textId="77777777" w:rsidR="00E97146" w:rsidRPr="00B84E44" w:rsidRDefault="00E97146" w:rsidP="004E3AE5">
            <w:pPr>
              <w:spacing w:after="120"/>
            </w:pPr>
          </w:p>
        </w:tc>
        <w:tc>
          <w:tcPr>
            <w:tcW w:w="1701" w:type="dxa"/>
            <w:noWrap/>
            <w:vAlign w:val="center"/>
            <w:hideMark/>
          </w:tcPr>
          <w:p w14:paraId="6BC8FC55" w14:textId="77777777" w:rsidR="00E97146" w:rsidRPr="00B84E44" w:rsidRDefault="00E97146" w:rsidP="004E3AE5">
            <w:pPr>
              <w:spacing w:after="120"/>
            </w:pPr>
            <w:r w:rsidRPr="00B84E44">
              <w:t>1:500</w:t>
            </w:r>
          </w:p>
        </w:tc>
        <w:tc>
          <w:tcPr>
            <w:tcW w:w="2499" w:type="dxa"/>
            <w:noWrap/>
            <w:vAlign w:val="center"/>
            <w:hideMark/>
          </w:tcPr>
          <w:p w14:paraId="18854470" w14:textId="77777777" w:rsidR="00E97146" w:rsidRPr="00B84E44" w:rsidRDefault="00E97146" w:rsidP="004E3AE5">
            <w:pPr>
              <w:spacing w:after="120"/>
            </w:pPr>
            <w:r w:rsidRPr="00B84E44">
              <w:t>A11006, Invitrogen</w:t>
            </w:r>
          </w:p>
        </w:tc>
      </w:tr>
    </w:tbl>
    <w:p w14:paraId="4BFA0E54" w14:textId="77777777" w:rsidR="00E97146" w:rsidRPr="00B84E44" w:rsidRDefault="00E97146" w:rsidP="004E3AE5">
      <w:pPr>
        <w:spacing w:after="120"/>
      </w:pPr>
      <w:r w:rsidRPr="00B84E44">
        <w:br w:type="page"/>
      </w:r>
    </w:p>
    <w:p w14:paraId="5304932B" w14:textId="77777777" w:rsidR="00E97146" w:rsidRPr="00B84E44" w:rsidRDefault="00E97146" w:rsidP="004E3AE5">
      <w:pPr>
        <w:spacing w:after="120"/>
      </w:pPr>
      <w:r w:rsidRPr="00B84E44">
        <w:rPr>
          <w:b/>
          <w:bCs/>
        </w:rPr>
        <w:lastRenderedPageBreak/>
        <w:t>Table S</w:t>
      </w:r>
      <w:r w:rsidRPr="00B84E44">
        <w:rPr>
          <w:b/>
          <w:bCs/>
        </w:rPr>
        <w:fldChar w:fldCharType="begin"/>
      </w:r>
      <w:r w:rsidRPr="00B84E44">
        <w:rPr>
          <w:b/>
          <w:bCs/>
        </w:rPr>
        <w:instrText xml:space="preserve"> SEQ Table_S \* ARABIC </w:instrText>
      </w:r>
      <w:r w:rsidRPr="00B84E44">
        <w:rPr>
          <w:b/>
          <w:bCs/>
        </w:rPr>
        <w:fldChar w:fldCharType="separate"/>
      </w:r>
      <w:r w:rsidRPr="00B84E44">
        <w:rPr>
          <w:b/>
          <w:bCs/>
          <w:noProof/>
        </w:rPr>
        <w:t>4</w:t>
      </w:r>
      <w:r w:rsidRPr="00B84E44">
        <w:rPr>
          <w:b/>
          <w:bCs/>
          <w:noProof/>
        </w:rPr>
        <w:fldChar w:fldCharType="end"/>
      </w:r>
      <w:r>
        <w:rPr>
          <w:b/>
          <w:bCs/>
          <w:noProof/>
        </w:rPr>
        <w:t>.</w:t>
      </w:r>
      <w:r w:rsidRPr="00B84E44">
        <w:t xml:space="preserve"> Demographic data for subjects from the MESCA cohort from whom biopsies were obtained for immunohistochemistry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8"/>
        <w:gridCol w:w="1685"/>
        <w:gridCol w:w="1843"/>
        <w:gridCol w:w="1559"/>
        <w:gridCol w:w="1365"/>
      </w:tblGrid>
      <w:tr w:rsidR="00E97146" w:rsidRPr="00B84E44" w14:paraId="7C91718B" w14:textId="77777777" w:rsidTr="00C1176A">
        <w:tc>
          <w:tcPr>
            <w:tcW w:w="0" w:type="auto"/>
            <w:vAlign w:val="center"/>
          </w:tcPr>
          <w:p w14:paraId="718EAC9D" w14:textId="77777777" w:rsidR="00E97146" w:rsidRPr="00B84E44" w:rsidRDefault="00E97146" w:rsidP="004E3AE5">
            <w:pPr>
              <w:spacing w:after="120"/>
              <w:rPr>
                <w:b/>
                <w:bCs/>
              </w:rPr>
            </w:pPr>
          </w:p>
        </w:tc>
        <w:tc>
          <w:tcPr>
            <w:tcW w:w="1685" w:type="dxa"/>
            <w:vAlign w:val="center"/>
          </w:tcPr>
          <w:p w14:paraId="0980F4A1" w14:textId="77777777" w:rsidR="00E97146" w:rsidRPr="00B84E44" w:rsidRDefault="00E97146" w:rsidP="004E3AE5">
            <w:pPr>
              <w:spacing w:after="120"/>
              <w:rPr>
                <w:b/>
                <w:bCs/>
              </w:rPr>
            </w:pPr>
            <w:r w:rsidRPr="00B84E44">
              <w:rPr>
                <w:b/>
                <w:bCs/>
              </w:rPr>
              <w:t>Non-Asthma</w:t>
            </w:r>
          </w:p>
        </w:tc>
        <w:tc>
          <w:tcPr>
            <w:tcW w:w="1843" w:type="dxa"/>
            <w:vAlign w:val="center"/>
          </w:tcPr>
          <w:p w14:paraId="3335860D" w14:textId="77777777" w:rsidR="00E97146" w:rsidRPr="00B84E44" w:rsidRDefault="00E97146" w:rsidP="004E3AE5">
            <w:pPr>
              <w:spacing w:after="120"/>
              <w:rPr>
                <w:b/>
                <w:bCs/>
                <w:vertAlign w:val="superscript"/>
              </w:rPr>
            </w:pPr>
            <w:r w:rsidRPr="00B84E44">
              <w:rPr>
                <w:b/>
                <w:bCs/>
              </w:rPr>
              <w:t>Mild Asthma</w:t>
            </w:r>
            <w:r>
              <w:rPr>
                <w:b/>
                <w:bCs/>
              </w:rPr>
              <w:t xml:space="preserve"> </w:t>
            </w:r>
            <w:r w:rsidRPr="00D44959">
              <w:rPr>
                <w:b/>
                <w:bCs/>
                <w:vertAlign w:val="superscript"/>
              </w:rPr>
              <w:t>*</w:t>
            </w:r>
          </w:p>
        </w:tc>
        <w:tc>
          <w:tcPr>
            <w:tcW w:w="1559" w:type="dxa"/>
            <w:vAlign w:val="center"/>
          </w:tcPr>
          <w:p w14:paraId="27647817" w14:textId="77777777" w:rsidR="00E97146" w:rsidRPr="00B84E44" w:rsidRDefault="00E97146" w:rsidP="004E3AE5">
            <w:pPr>
              <w:spacing w:after="120"/>
              <w:rPr>
                <w:b/>
                <w:bCs/>
              </w:rPr>
            </w:pPr>
            <w:r w:rsidRPr="00B84E44">
              <w:rPr>
                <w:b/>
                <w:bCs/>
              </w:rPr>
              <w:t>Moderate Asthma</w:t>
            </w:r>
            <w:r>
              <w:rPr>
                <w:b/>
                <w:bCs/>
              </w:rPr>
              <w:t xml:space="preserve"> </w:t>
            </w:r>
            <w:r w:rsidRPr="00D44959">
              <w:rPr>
                <w:b/>
                <w:bCs/>
                <w:vertAlign w:val="superscript"/>
              </w:rPr>
              <w:t>*</w:t>
            </w:r>
          </w:p>
        </w:tc>
        <w:tc>
          <w:tcPr>
            <w:tcW w:w="1365" w:type="dxa"/>
            <w:vAlign w:val="center"/>
          </w:tcPr>
          <w:p w14:paraId="545FDC40" w14:textId="77777777" w:rsidR="00E97146" w:rsidRPr="00B84E44" w:rsidRDefault="00E97146" w:rsidP="004E3AE5">
            <w:pPr>
              <w:spacing w:after="120"/>
              <w:rPr>
                <w:b/>
                <w:bCs/>
              </w:rPr>
            </w:pPr>
            <w:r w:rsidRPr="00B84E44">
              <w:rPr>
                <w:b/>
                <w:bCs/>
              </w:rPr>
              <w:t>Severe Asthma</w:t>
            </w:r>
            <w:r>
              <w:rPr>
                <w:b/>
                <w:bCs/>
              </w:rPr>
              <w:t xml:space="preserve"> </w:t>
            </w:r>
            <w:r w:rsidRPr="00D44959">
              <w:rPr>
                <w:b/>
                <w:bCs/>
                <w:vertAlign w:val="superscript"/>
              </w:rPr>
              <w:t>*</w:t>
            </w:r>
          </w:p>
        </w:tc>
      </w:tr>
      <w:tr w:rsidR="00E97146" w:rsidRPr="00B84E44" w14:paraId="5BEF4B1F" w14:textId="77777777" w:rsidTr="00C1176A">
        <w:tc>
          <w:tcPr>
            <w:tcW w:w="0" w:type="auto"/>
          </w:tcPr>
          <w:p w14:paraId="72BDC9B8" w14:textId="77777777" w:rsidR="00E97146" w:rsidRPr="00B84E44" w:rsidRDefault="00E97146" w:rsidP="004E3AE5">
            <w:pPr>
              <w:spacing w:after="120"/>
            </w:pPr>
            <w:r w:rsidRPr="00B84E44">
              <w:t>Subject n (M/F)</w:t>
            </w:r>
          </w:p>
        </w:tc>
        <w:tc>
          <w:tcPr>
            <w:tcW w:w="1685" w:type="dxa"/>
            <w:vAlign w:val="center"/>
          </w:tcPr>
          <w:p w14:paraId="75F08B28" w14:textId="77777777" w:rsidR="00E97146" w:rsidRPr="00B84E44" w:rsidRDefault="00E97146" w:rsidP="004E3AE5">
            <w:pPr>
              <w:spacing w:after="120"/>
            </w:pPr>
            <w:r w:rsidRPr="00B84E44">
              <w:rPr>
                <w:color w:val="000000"/>
              </w:rPr>
              <w:t>12 (7/5)</w:t>
            </w:r>
          </w:p>
        </w:tc>
        <w:tc>
          <w:tcPr>
            <w:tcW w:w="1843" w:type="dxa"/>
            <w:vAlign w:val="center"/>
          </w:tcPr>
          <w:p w14:paraId="28176C5A" w14:textId="77777777" w:rsidR="00E97146" w:rsidRPr="00B84E44" w:rsidRDefault="00E97146" w:rsidP="004E3AE5">
            <w:pPr>
              <w:spacing w:after="120"/>
            </w:pPr>
            <w:r w:rsidRPr="00B84E44">
              <w:rPr>
                <w:color w:val="000000"/>
              </w:rPr>
              <w:t>17 (3/12</w:t>
            </w:r>
            <w:r>
              <w:rPr>
                <w:color w:val="000000"/>
              </w:rPr>
              <w:t xml:space="preserve"> </w:t>
            </w:r>
            <w:r w:rsidRPr="00D44959">
              <w:rPr>
                <w:color w:val="000000"/>
                <w:vertAlign w:val="superscript"/>
              </w:rPr>
              <w:t>†</w:t>
            </w:r>
            <w:r w:rsidRPr="00B84E44">
              <w:rPr>
                <w:color w:val="000000"/>
              </w:rPr>
              <w:t>)</w:t>
            </w:r>
          </w:p>
        </w:tc>
        <w:tc>
          <w:tcPr>
            <w:tcW w:w="1559" w:type="dxa"/>
            <w:vAlign w:val="center"/>
          </w:tcPr>
          <w:p w14:paraId="25A4850D" w14:textId="77777777" w:rsidR="00E97146" w:rsidRPr="00B84E44" w:rsidRDefault="00E97146" w:rsidP="004E3AE5">
            <w:pPr>
              <w:spacing w:after="120"/>
            </w:pPr>
            <w:r w:rsidRPr="00B84E44">
              <w:rPr>
                <w:color w:val="000000"/>
              </w:rPr>
              <w:t>9 (7/2)</w:t>
            </w:r>
          </w:p>
        </w:tc>
        <w:tc>
          <w:tcPr>
            <w:tcW w:w="1365" w:type="dxa"/>
            <w:vAlign w:val="center"/>
          </w:tcPr>
          <w:p w14:paraId="3390FAB9" w14:textId="77777777" w:rsidR="00E97146" w:rsidRPr="00B84E44" w:rsidRDefault="00E97146" w:rsidP="004E3AE5">
            <w:pPr>
              <w:spacing w:after="120"/>
            </w:pPr>
            <w:r w:rsidRPr="00B84E44">
              <w:rPr>
                <w:color w:val="000000"/>
              </w:rPr>
              <w:t>9 (2/7)</w:t>
            </w:r>
          </w:p>
        </w:tc>
      </w:tr>
      <w:tr w:rsidR="00E97146" w:rsidRPr="00B84E44" w14:paraId="5D7DF0F9" w14:textId="77777777" w:rsidTr="00C1176A">
        <w:tc>
          <w:tcPr>
            <w:tcW w:w="0" w:type="auto"/>
          </w:tcPr>
          <w:p w14:paraId="0621BBC8" w14:textId="77777777" w:rsidR="00E97146" w:rsidRPr="00B84E44" w:rsidRDefault="00E97146" w:rsidP="004E3AE5">
            <w:pPr>
              <w:spacing w:after="120"/>
            </w:pPr>
            <w:r w:rsidRPr="00B84E44">
              <w:t>FEV</w:t>
            </w:r>
            <w:r w:rsidRPr="00B84E44">
              <w:rPr>
                <w:vertAlign w:val="subscript"/>
              </w:rPr>
              <w:t>1</w:t>
            </w:r>
            <w:r w:rsidRPr="00B84E44">
              <w:t xml:space="preserve"> %pred</w:t>
            </w:r>
          </w:p>
        </w:tc>
        <w:tc>
          <w:tcPr>
            <w:tcW w:w="1685" w:type="dxa"/>
            <w:vAlign w:val="center"/>
          </w:tcPr>
          <w:p w14:paraId="572DA120" w14:textId="77777777" w:rsidR="00E97146" w:rsidRPr="00B84E44" w:rsidRDefault="00E97146" w:rsidP="004E3AE5">
            <w:pPr>
              <w:spacing w:after="120"/>
            </w:pPr>
            <w:r w:rsidRPr="00B84E44">
              <w:rPr>
                <w:color w:val="000000"/>
              </w:rPr>
              <w:t>114 (98-141)</w:t>
            </w:r>
          </w:p>
        </w:tc>
        <w:tc>
          <w:tcPr>
            <w:tcW w:w="1843" w:type="dxa"/>
            <w:vAlign w:val="center"/>
          </w:tcPr>
          <w:p w14:paraId="0C8B2EAE" w14:textId="77777777" w:rsidR="00E97146" w:rsidRPr="00B84E44" w:rsidRDefault="00E97146" w:rsidP="004E3AE5">
            <w:pPr>
              <w:spacing w:after="120"/>
            </w:pPr>
            <w:r w:rsidRPr="00B84E44">
              <w:rPr>
                <w:color w:val="000000"/>
              </w:rPr>
              <w:t>102 (83-115)</w:t>
            </w:r>
          </w:p>
        </w:tc>
        <w:tc>
          <w:tcPr>
            <w:tcW w:w="1559" w:type="dxa"/>
            <w:vAlign w:val="center"/>
          </w:tcPr>
          <w:p w14:paraId="528A8BD2" w14:textId="77777777" w:rsidR="00E97146" w:rsidRPr="00B84E44" w:rsidRDefault="00E97146" w:rsidP="004E3AE5">
            <w:pPr>
              <w:spacing w:after="120"/>
            </w:pPr>
            <w:r w:rsidRPr="00B84E44">
              <w:rPr>
                <w:color w:val="000000"/>
              </w:rPr>
              <w:t>66 (50-73)</w:t>
            </w:r>
          </w:p>
        </w:tc>
        <w:tc>
          <w:tcPr>
            <w:tcW w:w="1365" w:type="dxa"/>
            <w:vAlign w:val="center"/>
          </w:tcPr>
          <w:p w14:paraId="2822E37D" w14:textId="77777777" w:rsidR="00E97146" w:rsidRPr="00B84E44" w:rsidRDefault="00E97146" w:rsidP="004E3AE5">
            <w:pPr>
              <w:spacing w:after="120"/>
            </w:pPr>
            <w:r w:rsidRPr="00B84E44">
              <w:rPr>
                <w:color w:val="000000"/>
              </w:rPr>
              <w:t>64 (56-101)</w:t>
            </w:r>
          </w:p>
        </w:tc>
      </w:tr>
      <w:tr w:rsidR="00E97146" w:rsidRPr="00B84E44" w14:paraId="12D50247" w14:textId="77777777" w:rsidTr="00C1176A">
        <w:tc>
          <w:tcPr>
            <w:tcW w:w="0" w:type="auto"/>
          </w:tcPr>
          <w:p w14:paraId="439273FF" w14:textId="77777777" w:rsidR="00E97146" w:rsidRPr="00B84E44" w:rsidRDefault="00E97146" w:rsidP="004E3AE5">
            <w:pPr>
              <w:spacing w:after="120"/>
            </w:pPr>
            <w:r w:rsidRPr="00B84E44">
              <w:t>Atopic (%)</w:t>
            </w:r>
          </w:p>
        </w:tc>
        <w:tc>
          <w:tcPr>
            <w:tcW w:w="1685" w:type="dxa"/>
            <w:vAlign w:val="center"/>
          </w:tcPr>
          <w:p w14:paraId="6478DAEC" w14:textId="77777777" w:rsidR="00E97146" w:rsidRPr="00B84E44" w:rsidRDefault="00E97146" w:rsidP="004E3AE5">
            <w:pPr>
              <w:spacing w:after="120"/>
            </w:pPr>
            <w:r w:rsidRPr="00B84E44">
              <w:rPr>
                <w:color w:val="000000"/>
              </w:rPr>
              <w:t>50</w:t>
            </w:r>
          </w:p>
        </w:tc>
        <w:tc>
          <w:tcPr>
            <w:tcW w:w="1843" w:type="dxa"/>
            <w:vAlign w:val="center"/>
          </w:tcPr>
          <w:p w14:paraId="0B736F0C" w14:textId="77777777" w:rsidR="00E97146" w:rsidRPr="00B84E44" w:rsidRDefault="00E97146" w:rsidP="004E3AE5">
            <w:pPr>
              <w:spacing w:after="120"/>
            </w:pPr>
            <w:r w:rsidRPr="00B84E44">
              <w:rPr>
                <w:color w:val="000000"/>
              </w:rPr>
              <w:t>94</w:t>
            </w:r>
          </w:p>
        </w:tc>
        <w:tc>
          <w:tcPr>
            <w:tcW w:w="1559" w:type="dxa"/>
            <w:vAlign w:val="center"/>
          </w:tcPr>
          <w:p w14:paraId="6677D4A2" w14:textId="77777777" w:rsidR="00E97146" w:rsidRPr="00B84E44" w:rsidRDefault="00E97146" w:rsidP="004E3AE5">
            <w:pPr>
              <w:spacing w:after="120"/>
            </w:pPr>
            <w:r w:rsidRPr="00B84E44">
              <w:rPr>
                <w:color w:val="000000"/>
              </w:rPr>
              <w:t>100</w:t>
            </w:r>
          </w:p>
        </w:tc>
        <w:tc>
          <w:tcPr>
            <w:tcW w:w="1365" w:type="dxa"/>
            <w:vAlign w:val="center"/>
          </w:tcPr>
          <w:p w14:paraId="1E252A50" w14:textId="77777777" w:rsidR="00E97146" w:rsidRPr="00B84E44" w:rsidRDefault="00E97146" w:rsidP="004E3AE5">
            <w:pPr>
              <w:spacing w:after="120"/>
            </w:pPr>
            <w:r w:rsidRPr="00B84E44">
              <w:rPr>
                <w:color w:val="000000"/>
              </w:rPr>
              <w:t>56</w:t>
            </w:r>
          </w:p>
        </w:tc>
      </w:tr>
      <w:tr w:rsidR="00E97146" w:rsidRPr="00B84E44" w14:paraId="54F34BF0" w14:textId="77777777" w:rsidTr="00C1176A">
        <w:tc>
          <w:tcPr>
            <w:tcW w:w="0" w:type="auto"/>
          </w:tcPr>
          <w:p w14:paraId="10C50EA6" w14:textId="77777777" w:rsidR="00E97146" w:rsidRPr="00B84E44" w:rsidRDefault="00E97146" w:rsidP="004E3AE5">
            <w:pPr>
              <w:spacing w:after="120"/>
            </w:pPr>
            <w:r w:rsidRPr="00B84E44">
              <w:t>Current smokers (%)</w:t>
            </w:r>
          </w:p>
        </w:tc>
        <w:tc>
          <w:tcPr>
            <w:tcW w:w="1685" w:type="dxa"/>
            <w:vAlign w:val="center"/>
          </w:tcPr>
          <w:p w14:paraId="72CFBA43" w14:textId="77777777" w:rsidR="00E97146" w:rsidRPr="00B84E44" w:rsidRDefault="00E97146" w:rsidP="004E3AE5">
            <w:pPr>
              <w:spacing w:after="120"/>
            </w:pPr>
            <w:r w:rsidRPr="00B84E44">
              <w:rPr>
                <w:color w:val="000000"/>
              </w:rPr>
              <w:t>0</w:t>
            </w:r>
          </w:p>
        </w:tc>
        <w:tc>
          <w:tcPr>
            <w:tcW w:w="1843" w:type="dxa"/>
            <w:vAlign w:val="center"/>
          </w:tcPr>
          <w:p w14:paraId="262992E1" w14:textId="77777777" w:rsidR="00E97146" w:rsidRPr="00B84E44" w:rsidRDefault="00E97146" w:rsidP="004E3AE5">
            <w:pPr>
              <w:spacing w:after="120"/>
            </w:pPr>
            <w:r w:rsidRPr="00B84E44">
              <w:rPr>
                <w:color w:val="000000"/>
              </w:rPr>
              <w:t>53</w:t>
            </w:r>
          </w:p>
        </w:tc>
        <w:tc>
          <w:tcPr>
            <w:tcW w:w="1559" w:type="dxa"/>
            <w:vAlign w:val="center"/>
          </w:tcPr>
          <w:p w14:paraId="23F48301" w14:textId="77777777" w:rsidR="00E97146" w:rsidRPr="00B84E44" w:rsidRDefault="00E97146" w:rsidP="004E3AE5">
            <w:pPr>
              <w:spacing w:after="120"/>
            </w:pPr>
            <w:r w:rsidRPr="00B84E44">
              <w:rPr>
                <w:color w:val="000000"/>
              </w:rPr>
              <w:t>56</w:t>
            </w:r>
          </w:p>
        </w:tc>
        <w:tc>
          <w:tcPr>
            <w:tcW w:w="1365" w:type="dxa"/>
            <w:vAlign w:val="center"/>
          </w:tcPr>
          <w:p w14:paraId="765278DA" w14:textId="77777777" w:rsidR="00E97146" w:rsidRPr="00B84E44" w:rsidRDefault="00E97146" w:rsidP="004E3AE5">
            <w:pPr>
              <w:spacing w:after="120"/>
            </w:pPr>
            <w:r w:rsidRPr="00B84E44">
              <w:rPr>
                <w:color w:val="000000"/>
              </w:rPr>
              <w:t>50</w:t>
            </w:r>
            <w:r>
              <w:rPr>
                <w:color w:val="000000"/>
              </w:rPr>
              <w:t xml:space="preserve"> </w:t>
            </w:r>
            <w:r w:rsidRPr="00D44959">
              <w:rPr>
                <w:color w:val="000000"/>
                <w:vertAlign w:val="superscript"/>
              </w:rPr>
              <w:t>‡</w:t>
            </w:r>
          </w:p>
        </w:tc>
      </w:tr>
      <w:tr w:rsidR="00E97146" w:rsidRPr="00B84E44" w14:paraId="01F951BA" w14:textId="77777777" w:rsidTr="00C1176A">
        <w:tc>
          <w:tcPr>
            <w:tcW w:w="0" w:type="auto"/>
          </w:tcPr>
          <w:p w14:paraId="14B52310" w14:textId="77777777" w:rsidR="00E97146" w:rsidRPr="00B84E44" w:rsidRDefault="00E97146" w:rsidP="004E3AE5">
            <w:pPr>
              <w:spacing w:after="120"/>
            </w:pPr>
            <w:r w:rsidRPr="00B84E44">
              <w:t>β</w:t>
            </w:r>
            <w:r w:rsidRPr="00B84E44">
              <w:softHyphen/>
            </w:r>
            <w:r w:rsidRPr="00B84E44">
              <w:softHyphen/>
            </w:r>
            <w:r w:rsidRPr="00B84E44">
              <w:rPr>
                <w:vertAlign w:val="subscript"/>
              </w:rPr>
              <w:t>2</w:t>
            </w:r>
            <w:r w:rsidRPr="00B84E44">
              <w:t>-adrenoceptor agonists (%)</w:t>
            </w:r>
          </w:p>
        </w:tc>
        <w:tc>
          <w:tcPr>
            <w:tcW w:w="1685" w:type="dxa"/>
            <w:vAlign w:val="center"/>
          </w:tcPr>
          <w:p w14:paraId="040ECD5F" w14:textId="77777777" w:rsidR="00E97146" w:rsidRPr="00B84E44" w:rsidRDefault="00E97146" w:rsidP="004E3AE5">
            <w:pPr>
              <w:spacing w:after="120"/>
            </w:pPr>
            <w:r w:rsidRPr="00B84E44">
              <w:rPr>
                <w:color w:val="000000"/>
              </w:rPr>
              <w:t>0</w:t>
            </w:r>
          </w:p>
        </w:tc>
        <w:tc>
          <w:tcPr>
            <w:tcW w:w="1843" w:type="dxa"/>
            <w:vAlign w:val="center"/>
          </w:tcPr>
          <w:p w14:paraId="46E95D99" w14:textId="77777777" w:rsidR="00E97146" w:rsidRPr="00B84E44" w:rsidRDefault="00E97146" w:rsidP="004E3AE5">
            <w:pPr>
              <w:spacing w:after="120"/>
            </w:pPr>
            <w:r w:rsidRPr="00B84E44">
              <w:rPr>
                <w:color w:val="000000"/>
              </w:rPr>
              <w:t>65</w:t>
            </w:r>
          </w:p>
        </w:tc>
        <w:tc>
          <w:tcPr>
            <w:tcW w:w="1559" w:type="dxa"/>
            <w:vAlign w:val="center"/>
          </w:tcPr>
          <w:p w14:paraId="01B8973E" w14:textId="77777777" w:rsidR="00E97146" w:rsidRPr="00B84E44" w:rsidRDefault="00E97146" w:rsidP="004E3AE5">
            <w:pPr>
              <w:spacing w:after="120"/>
            </w:pPr>
            <w:r w:rsidRPr="00B84E44">
              <w:rPr>
                <w:color w:val="000000"/>
              </w:rPr>
              <w:t>100</w:t>
            </w:r>
          </w:p>
        </w:tc>
        <w:tc>
          <w:tcPr>
            <w:tcW w:w="1365" w:type="dxa"/>
            <w:vAlign w:val="center"/>
          </w:tcPr>
          <w:p w14:paraId="218EE524" w14:textId="77777777" w:rsidR="00E97146" w:rsidRPr="00B84E44" w:rsidRDefault="00E97146" w:rsidP="004E3AE5">
            <w:pPr>
              <w:spacing w:after="120"/>
            </w:pPr>
            <w:r w:rsidRPr="00B84E44">
              <w:rPr>
                <w:color w:val="000000"/>
              </w:rPr>
              <w:t> N/A</w:t>
            </w:r>
          </w:p>
        </w:tc>
      </w:tr>
      <w:tr w:rsidR="00E97146" w:rsidRPr="00B84E44" w14:paraId="76B0D279" w14:textId="77777777" w:rsidTr="00C1176A">
        <w:tc>
          <w:tcPr>
            <w:tcW w:w="0" w:type="auto"/>
          </w:tcPr>
          <w:p w14:paraId="54C1072A" w14:textId="77777777" w:rsidR="00E97146" w:rsidRPr="00B84E44" w:rsidRDefault="00E97146" w:rsidP="004E3AE5">
            <w:pPr>
              <w:spacing w:after="120"/>
            </w:pPr>
            <w:r w:rsidRPr="00B84E44">
              <w:t>Inhaled steroids (%)</w:t>
            </w:r>
          </w:p>
        </w:tc>
        <w:tc>
          <w:tcPr>
            <w:tcW w:w="1685" w:type="dxa"/>
            <w:vAlign w:val="center"/>
          </w:tcPr>
          <w:p w14:paraId="0C3CB1C0" w14:textId="77777777" w:rsidR="00E97146" w:rsidRPr="00B84E44" w:rsidRDefault="00E97146" w:rsidP="004E3AE5">
            <w:pPr>
              <w:spacing w:after="120"/>
            </w:pPr>
            <w:r w:rsidRPr="00B84E44">
              <w:rPr>
                <w:color w:val="000000"/>
              </w:rPr>
              <w:t>0</w:t>
            </w:r>
          </w:p>
        </w:tc>
        <w:tc>
          <w:tcPr>
            <w:tcW w:w="1843" w:type="dxa"/>
            <w:vAlign w:val="center"/>
          </w:tcPr>
          <w:p w14:paraId="0F7BD4EA" w14:textId="77777777" w:rsidR="00E97146" w:rsidRPr="00B84E44" w:rsidRDefault="00E97146" w:rsidP="004E3AE5">
            <w:pPr>
              <w:spacing w:after="120"/>
            </w:pPr>
            <w:r w:rsidRPr="00B84E44">
              <w:rPr>
                <w:color w:val="000000"/>
              </w:rPr>
              <w:t>41</w:t>
            </w:r>
          </w:p>
        </w:tc>
        <w:tc>
          <w:tcPr>
            <w:tcW w:w="1559" w:type="dxa"/>
            <w:vAlign w:val="center"/>
          </w:tcPr>
          <w:p w14:paraId="1CA3D766" w14:textId="77777777" w:rsidR="00E97146" w:rsidRPr="00B84E44" w:rsidRDefault="00E97146" w:rsidP="004E3AE5">
            <w:pPr>
              <w:spacing w:after="120"/>
            </w:pPr>
            <w:r w:rsidRPr="00B84E44">
              <w:rPr>
                <w:color w:val="000000"/>
              </w:rPr>
              <w:t>100</w:t>
            </w:r>
          </w:p>
        </w:tc>
        <w:tc>
          <w:tcPr>
            <w:tcW w:w="1365" w:type="dxa"/>
            <w:vAlign w:val="center"/>
          </w:tcPr>
          <w:p w14:paraId="548B14FB" w14:textId="77777777" w:rsidR="00E97146" w:rsidRPr="00B84E44" w:rsidRDefault="00E97146" w:rsidP="004E3AE5">
            <w:pPr>
              <w:spacing w:after="120"/>
            </w:pPr>
            <w:r w:rsidRPr="00B84E44">
              <w:rPr>
                <w:color w:val="000000"/>
              </w:rPr>
              <w:t>100</w:t>
            </w:r>
          </w:p>
        </w:tc>
      </w:tr>
      <w:tr w:rsidR="00E97146" w:rsidRPr="00B84E44" w14:paraId="41BAADA4" w14:textId="77777777" w:rsidTr="00C1176A">
        <w:tc>
          <w:tcPr>
            <w:tcW w:w="0" w:type="auto"/>
          </w:tcPr>
          <w:p w14:paraId="78875E5F" w14:textId="77777777" w:rsidR="00E97146" w:rsidRPr="00B84E44" w:rsidRDefault="00E97146" w:rsidP="004E3AE5">
            <w:pPr>
              <w:spacing w:after="120"/>
            </w:pPr>
            <w:r w:rsidRPr="00B84E44">
              <w:t>Oral steroids (%)</w:t>
            </w:r>
          </w:p>
        </w:tc>
        <w:tc>
          <w:tcPr>
            <w:tcW w:w="1685" w:type="dxa"/>
            <w:vAlign w:val="center"/>
          </w:tcPr>
          <w:p w14:paraId="7C3C4A6F" w14:textId="77777777" w:rsidR="00E97146" w:rsidRPr="00B84E44" w:rsidRDefault="00E97146" w:rsidP="004E3AE5">
            <w:pPr>
              <w:spacing w:after="120"/>
            </w:pPr>
            <w:r w:rsidRPr="00B84E44">
              <w:rPr>
                <w:color w:val="000000"/>
              </w:rPr>
              <w:t>0</w:t>
            </w:r>
          </w:p>
        </w:tc>
        <w:tc>
          <w:tcPr>
            <w:tcW w:w="1843" w:type="dxa"/>
            <w:vAlign w:val="center"/>
          </w:tcPr>
          <w:p w14:paraId="30008221" w14:textId="77777777" w:rsidR="00E97146" w:rsidRPr="00B84E44" w:rsidRDefault="00E97146" w:rsidP="004E3AE5">
            <w:pPr>
              <w:spacing w:after="120"/>
            </w:pPr>
            <w:r w:rsidRPr="00B84E44">
              <w:rPr>
                <w:color w:val="000000"/>
              </w:rPr>
              <w:t>88</w:t>
            </w:r>
          </w:p>
        </w:tc>
        <w:tc>
          <w:tcPr>
            <w:tcW w:w="1559" w:type="dxa"/>
            <w:vAlign w:val="center"/>
          </w:tcPr>
          <w:p w14:paraId="1E8D04EE" w14:textId="77777777" w:rsidR="00E97146" w:rsidRPr="00B84E44" w:rsidRDefault="00E97146" w:rsidP="004E3AE5">
            <w:pPr>
              <w:spacing w:after="120"/>
            </w:pPr>
            <w:r w:rsidRPr="00B84E44">
              <w:rPr>
                <w:color w:val="000000"/>
              </w:rPr>
              <w:t>22</w:t>
            </w:r>
          </w:p>
        </w:tc>
        <w:tc>
          <w:tcPr>
            <w:tcW w:w="1365" w:type="dxa"/>
            <w:vAlign w:val="center"/>
          </w:tcPr>
          <w:p w14:paraId="2302E93E" w14:textId="77777777" w:rsidR="00E97146" w:rsidRPr="00B84E44" w:rsidRDefault="00E97146" w:rsidP="004E3AE5">
            <w:pPr>
              <w:spacing w:after="120"/>
            </w:pPr>
            <w:r w:rsidRPr="00B84E44">
              <w:rPr>
                <w:color w:val="000000"/>
              </w:rPr>
              <w:t>0</w:t>
            </w:r>
          </w:p>
        </w:tc>
      </w:tr>
    </w:tbl>
    <w:p w14:paraId="31A4364F" w14:textId="77777777" w:rsidR="00E97146" w:rsidRDefault="00E97146" w:rsidP="004E3AE5">
      <w:pPr>
        <w:spacing w:after="120"/>
      </w:pPr>
      <w:r w:rsidRPr="00B84E44">
        <w:t>Data presented as median (interquartile range) or %. M: male; F: female; FEV</w:t>
      </w:r>
      <w:r w:rsidRPr="00B84E44">
        <w:softHyphen/>
      </w:r>
      <w:r w:rsidRPr="00B84E44">
        <w:rPr>
          <w:vertAlign w:val="subscript"/>
        </w:rPr>
        <w:t>1</w:t>
      </w:r>
      <w:r w:rsidRPr="00B84E44">
        <w:t xml:space="preserve">: forced expiratory volume in one second; %pred: % predicted. </w:t>
      </w:r>
    </w:p>
    <w:p w14:paraId="03C4445A" w14:textId="77777777" w:rsidR="00E97146" w:rsidRPr="00B84E44" w:rsidRDefault="00E97146" w:rsidP="004E3AE5">
      <w:pPr>
        <w:spacing w:after="120"/>
      </w:pPr>
      <w:r w:rsidRPr="00D44959">
        <w:rPr>
          <w:b/>
          <w:bCs/>
          <w:vertAlign w:val="superscript"/>
        </w:rPr>
        <w:t>*</w:t>
      </w:r>
      <w:r w:rsidRPr="00B84E44">
        <w:t xml:space="preserve">: classified using Global Initiative for Asthma guidelines; </w:t>
      </w:r>
      <w:r w:rsidRPr="00D44959">
        <w:rPr>
          <w:color w:val="000000"/>
          <w:vertAlign w:val="superscript"/>
        </w:rPr>
        <w:t>†</w:t>
      </w:r>
      <w:r w:rsidRPr="00B84E44">
        <w:t xml:space="preserve">: 2 unknowns; </w:t>
      </w:r>
      <w:r w:rsidRPr="00D44959">
        <w:rPr>
          <w:color w:val="000000"/>
          <w:vertAlign w:val="superscript"/>
        </w:rPr>
        <w:t>‡</w:t>
      </w:r>
      <w:r w:rsidRPr="00B84E44">
        <w:t xml:space="preserve">: 5 unknowns. </w:t>
      </w:r>
    </w:p>
    <w:p w14:paraId="1B7EE765" w14:textId="77777777" w:rsidR="00E97146" w:rsidRPr="00B84E44" w:rsidRDefault="00E97146" w:rsidP="004E3AE5">
      <w:pPr>
        <w:spacing w:after="120"/>
      </w:pPr>
      <w:r w:rsidRPr="00B84E44">
        <w:br w:type="page"/>
      </w:r>
    </w:p>
    <w:p w14:paraId="6E7FD818" w14:textId="77777777" w:rsidR="00E97146" w:rsidRPr="00B84E44" w:rsidRDefault="00E97146" w:rsidP="004E3AE5">
      <w:pPr>
        <w:spacing w:after="120"/>
      </w:pPr>
      <w:r w:rsidRPr="00B84E44">
        <w:rPr>
          <w:b/>
          <w:bCs/>
        </w:rPr>
        <w:lastRenderedPageBreak/>
        <w:t>Table S</w:t>
      </w:r>
      <w:r w:rsidRPr="00B84E44">
        <w:rPr>
          <w:b/>
          <w:bCs/>
        </w:rPr>
        <w:fldChar w:fldCharType="begin"/>
      </w:r>
      <w:r w:rsidRPr="00B84E44">
        <w:rPr>
          <w:b/>
          <w:bCs/>
        </w:rPr>
        <w:instrText xml:space="preserve"> SEQ Table_S \* ARABIC </w:instrText>
      </w:r>
      <w:r w:rsidRPr="00B84E44">
        <w:rPr>
          <w:b/>
          <w:bCs/>
        </w:rPr>
        <w:fldChar w:fldCharType="separate"/>
      </w:r>
      <w:r w:rsidRPr="00B84E44">
        <w:rPr>
          <w:b/>
          <w:bCs/>
          <w:noProof/>
        </w:rPr>
        <w:t>5</w:t>
      </w:r>
      <w:r w:rsidRPr="00B84E44">
        <w:rPr>
          <w:b/>
          <w:bCs/>
          <w:noProof/>
        </w:rPr>
        <w:fldChar w:fldCharType="end"/>
      </w:r>
      <w:r>
        <w:rPr>
          <w:b/>
          <w:bCs/>
          <w:noProof/>
        </w:rPr>
        <w:t>.</w:t>
      </w:r>
      <w:r w:rsidRPr="00B84E44">
        <w:t xml:space="preserve"> Human primer sequences for RT-qPCR</w:t>
      </w:r>
    </w:p>
    <w:tbl>
      <w:tblPr>
        <w:tblStyle w:val="TableGrid"/>
        <w:tblW w:w="4761"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90"/>
        <w:gridCol w:w="3810"/>
        <w:gridCol w:w="3810"/>
      </w:tblGrid>
      <w:tr w:rsidR="00E97146" w:rsidRPr="00B84E44" w14:paraId="6C7ABEB7" w14:textId="77777777" w:rsidTr="00C1176A">
        <w:trPr>
          <w:trHeight w:val="20"/>
        </w:trPr>
        <w:tc>
          <w:tcPr>
            <w:tcW w:w="908" w:type="pct"/>
            <w:noWrap/>
            <w:vAlign w:val="center"/>
            <w:hideMark/>
          </w:tcPr>
          <w:p w14:paraId="3991F8B8" w14:textId="77777777" w:rsidR="00E97146" w:rsidRPr="00B84E44" w:rsidRDefault="00E97146" w:rsidP="004E3AE5">
            <w:pPr>
              <w:spacing w:after="120"/>
              <w:rPr>
                <w:b/>
                <w:bCs/>
              </w:rPr>
            </w:pPr>
            <w:r w:rsidRPr="00B84E44">
              <w:rPr>
                <w:b/>
                <w:bCs/>
              </w:rPr>
              <w:t>Gene product</w:t>
            </w:r>
          </w:p>
        </w:tc>
        <w:tc>
          <w:tcPr>
            <w:tcW w:w="2046" w:type="pct"/>
            <w:noWrap/>
            <w:vAlign w:val="center"/>
            <w:hideMark/>
          </w:tcPr>
          <w:p w14:paraId="2FFF892E" w14:textId="77777777" w:rsidR="00E97146" w:rsidRPr="00B84E44" w:rsidRDefault="00E97146" w:rsidP="004E3AE5">
            <w:pPr>
              <w:spacing w:after="120"/>
              <w:rPr>
                <w:b/>
                <w:bCs/>
              </w:rPr>
            </w:pPr>
            <w:r w:rsidRPr="00B84E44">
              <w:rPr>
                <w:b/>
                <w:bCs/>
              </w:rPr>
              <w:t>Forward primer</w:t>
            </w:r>
          </w:p>
        </w:tc>
        <w:tc>
          <w:tcPr>
            <w:tcW w:w="2046" w:type="pct"/>
            <w:noWrap/>
            <w:vAlign w:val="center"/>
            <w:hideMark/>
          </w:tcPr>
          <w:p w14:paraId="793E777C" w14:textId="77777777" w:rsidR="00E97146" w:rsidRPr="00B84E44" w:rsidRDefault="00E97146" w:rsidP="004E3AE5">
            <w:pPr>
              <w:spacing w:after="120"/>
              <w:rPr>
                <w:b/>
                <w:bCs/>
              </w:rPr>
            </w:pPr>
            <w:r w:rsidRPr="00B84E44">
              <w:rPr>
                <w:b/>
                <w:bCs/>
              </w:rPr>
              <w:t>Reverse primer</w:t>
            </w:r>
          </w:p>
        </w:tc>
      </w:tr>
      <w:tr w:rsidR="00E97146" w:rsidRPr="00B84E44" w14:paraId="24EFF0B3" w14:textId="77777777" w:rsidTr="00C1176A">
        <w:trPr>
          <w:trHeight w:val="20"/>
        </w:trPr>
        <w:tc>
          <w:tcPr>
            <w:tcW w:w="908" w:type="pct"/>
            <w:noWrap/>
            <w:hideMark/>
          </w:tcPr>
          <w:p w14:paraId="3BF35742" w14:textId="77777777" w:rsidR="00E97146" w:rsidRPr="00A5312A" w:rsidRDefault="00E97146" w:rsidP="004E3AE5">
            <w:pPr>
              <w:spacing w:after="120"/>
            </w:pPr>
            <w:r w:rsidRPr="00A5312A">
              <w:rPr>
                <w:color w:val="000000"/>
              </w:rPr>
              <w:t>18S</w:t>
            </w:r>
          </w:p>
        </w:tc>
        <w:tc>
          <w:tcPr>
            <w:tcW w:w="2046" w:type="pct"/>
            <w:noWrap/>
            <w:hideMark/>
          </w:tcPr>
          <w:p w14:paraId="016764A9" w14:textId="77777777" w:rsidR="00E97146" w:rsidRPr="00A5312A" w:rsidRDefault="00E97146" w:rsidP="004E3AE5">
            <w:pPr>
              <w:spacing w:after="120"/>
            </w:pPr>
            <w:r w:rsidRPr="00A5312A">
              <w:rPr>
                <w:color w:val="000000"/>
              </w:rPr>
              <w:t xml:space="preserve">CGC </w:t>
            </w:r>
            <w:proofErr w:type="spellStart"/>
            <w:r w:rsidRPr="00A5312A">
              <w:rPr>
                <w:color w:val="000000"/>
              </w:rPr>
              <w:t>CGC</w:t>
            </w:r>
            <w:proofErr w:type="spellEnd"/>
            <w:r w:rsidRPr="00A5312A">
              <w:rPr>
                <w:color w:val="000000"/>
              </w:rPr>
              <w:t xml:space="preserve"> TAG AGG TGA AAT TC</w:t>
            </w:r>
          </w:p>
        </w:tc>
        <w:tc>
          <w:tcPr>
            <w:tcW w:w="2046" w:type="pct"/>
            <w:noWrap/>
            <w:hideMark/>
          </w:tcPr>
          <w:p w14:paraId="768D4729" w14:textId="77777777" w:rsidR="00E97146" w:rsidRPr="00A5312A" w:rsidRDefault="00E97146" w:rsidP="004E3AE5">
            <w:pPr>
              <w:spacing w:after="120"/>
            </w:pPr>
            <w:r w:rsidRPr="00A5312A">
              <w:rPr>
                <w:color w:val="000000"/>
              </w:rPr>
              <w:t xml:space="preserve">TTG GCA AAT GCT TTC GCT C </w:t>
            </w:r>
          </w:p>
        </w:tc>
      </w:tr>
      <w:tr w:rsidR="00E97146" w:rsidRPr="00B84E44" w14:paraId="6DACAC7C" w14:textId="77777777" w:rsidTr="00C1176A">
        <w:trPr>
          <w:trHeight w:val="20"/>
        </w:trPr>
        <w:tc>
          <w:tcPr>
            <w:tcW w:w="908" w:type="pct"/>
            <w:noWrap/>
            <w:hideMark/>
          </w:tcPr>
          <w:p w14:paraId="23F1CB56" w14:textId="77777777" w:rsidR="00E97146" w:rsidRPr="00A5312A" w:rsidRDefault="00E97146" w:rsidP="004E3AE5">
            <w:pPr>
              <w:spacing w:after="120"/>
            </w:pPr>
            <w:r w:rsidRPr="00A5312A">
              <w:rPr>
                <w:color w:val="000000"/>
              </w:rPr>
              <w:t>ACE2</w:t>
            </w:r>
          </w:p>
        </w:tc>
        <w:tc>
          <w:tcPr>
            <w:tcW w:w="2046" w:type="pct"/>
            <w:noWrap/>
            <w:hideMark/>
          </w:tcPr>
          <w:p w14:paraId="0E126096" w14:textId="77777777" w:rsidR="00E97146" w:rsidRPr="00A5312A" w:rsidRDefault="00E97146" w:rsidP="004E3AE5">
            <w:pPr>
              <w:spacing w:after="120"/>
            </w:pPr>
            <w:r w:rsidRPr="00A5312A">
              <w:rPr>
                <w:color w:val="000000"/>
              </w:rPr>
              <w:t>GTT TGT AAC CCA GAT AAT CCA C</w:t>
            </w:r>
          </w:p>
        </w:tc>
        <w:tc>
          <w:tcPr>
            <w:tcW w:w="2046" w:type="pct"/>
            <w:noWrap/>
            <w:hideMark/>
          </w:tcPr>
          <w:p w14:paraId="721012C3" w14:textId="77777777" w:rsidR="00E97146" w:rsidRPr="00A5312A" w:rsidRDefault="00E97146" w:rsidP="004E3AE5">
            <w:pPr>
              <w:spacing w:after="120"/>
            </w:pPr>
            <w:r w:rsidRPr="00A5312A">
              <w:rPr>
                <w:color w:val="000000"/>
              </w:rPr>
              <w:t>AAT GAT TTG CTC TTG CCA TC</w:t>
            </w:r>
          </w:p>
        </w:tc>
      </w:tr>
      <w:tr w:rsidR="00E97146" w:rsidRPr="00B84E44" w14:paraId="457AC7E8" w14:textId="77777777" w:rsidTr="00C1176A">
        <w:trPr>
          <w:trHeight w:val="20"/>
        </w:trPr>
        <w:tc>
          <w:tcPr>
            <w:tcW w:w="908" w:type="pct"/>
            <w:noWrap/>
            <w:hideMark/>
          </w:tcPr>
          <w:p w14:paraId="146215BF" w14:textId="77777777" w:rsidR="00E97146" w:rsidRPr="00A5312A" w:rsidRDefault="00E97146" w:rsidP="004E3AE5">
            <w:pPr>
              <w:spacing w:after="120"/>
            </w:pPr>
            <w:r w:rsidRPr="00A5312A">
              <w:rPr>
                <w:color w:val="000000"/>
              </w:rPr>
              <w:t>DNAH1</w:t>
            </w:r>
          </w:p>
        </w:tc>
        <w:tc>
          <w:tcPr>
            <w:tcW w:w="2046" w:type="pct"/>
            <w:noWrap/>
            <w:hideMark/>
          </w:tcPr>
          <w:p w14:paraId="11E90E3E" w14:textId="77777777" w:rsidR="00E97146" w:rsidRPr="00A5312A" w:rsidRDefault="00E97146" w:rsidP="004E3AE5">
            <w:pPr>
              <w:spacing w:after="120"/>
            </w:pPr>
            <w:r w:rsidRPr="00A5312A">
              <w:rPr>
                <w:color w:val="000000"/>
              </w:rPr>
              <w:t>ACT AGT ACA AGA GGT CAT TAG G</w:t>
            </w:r>
          </w:p>
        </w:tc>
        <w:tc>
          <w:tcPr>
            <w:tcW w:w="2046" w:type="pct"/>
            <w:noWrap/>
            <w:hideMark/>
          </w:tcPr>
          <w:p w14:paraId="34D4096F" w14:textId="77777777" w:rsidR="00E97146" w:rsidRPr="00A5312A" w:rsidRDefault="00E97146" w:rsidP="004E3AE5">
            <w:pPr>
              <w:spacing w:after="120"/>
            </w:pPr>
            <w:r w:rsidRPr="00A5312A">
              <w:rPr>
                <w:color w:val="000000"/>
              </w:rPr>
              <w:t>CAC AGT ATT GTT GTA CAG GC</w:t>
            </w:r>
          </w:p>
        </w:tc>
      </w:tr>
      <w:tr w:rsidR="00E97146" w:rsidRPr="00B84E44" w14:paraId="3C0F9F32" w14:textId="77777777" w:rsidTr="00C1176A">
        <w:trPr>
          <w:trHeight w:val="20"/>
        </w:trPr>
        <w:tc>
          <w:tcPr>
            <w:tcW w:w="908" w:type="pct"/>
            <w:noWrap/>
            <w:hideMark/>
          </w:tcPr>
          <w:p w14:paraId="1253EE4B" w14:textId="77777777" w:rsidR="00E97146" w:rsidRPr="00A5312A" w:rsidRDefault="00E97146" w:rsidP="004E3AE5">
            <w:pPr>
              <w:spacing w:after="120"/>
            </w:pPr>
            <w:r w:rsidRPr="00A5312A">
              <w:rPr>
                <w:color w:val="000000"/>
              </w:rPr>
              <w:t>DNAH5</w:t>
            </w:r>
          </w:p>
        </w:tc>
        <w:tc>
          <w:tcPr>
            <w:tcW w:w="2046" w:type="pct"/>
            <w:noWrap/>
            <w:hideMark/>
          </w:tcPr>
          <w:p w14:paraId="38E97303" w14:textId="77777777" w:rsidR="00E97146" w:rsidRPr="00A5312A" w:rsidRDefault="00E97146" w:rsidP="004E3AE5">
            <w:pPr>
              <w:spacing w:after="120"/>
            </w:pPr>
            <w:r w:rsidRPr="00A5312A">
              <w:rPr>
                <w:color w:val="000000"/>
              </w:rPr>
              <w:t xml:space="preserve">CTT GAA AAA TGT </w:t>
            </w:r>
            <w:proofErr w:type="spellStart"/>
            <w:r w:rsidRPr="00A5312A">
              <w:rPr>
                <w:color w:val="000000"/>
              </w:rPr>
              <w:t>TGT</w:t>
            </w:r>
            <w:proofErr w:type="spellEnd"/>
            <w:r w:rsidRPr="00A5312A">
              <w:rPr>
                <w:color w:val="000000"/>
              </w:rPr>
              <w:t xml:space="preserve"> GAC CC</w:t>
            </w:r>
          </w:p>
        </w:tc>
        <w:tc>
          <w:tcPr>
            <w:tcW w:w="2046" w:type="pct"/>
            <w:noWrap/>
            <w:hideMark/>
          </w:tcPr>
          <w:p w14:paraId="6EEE03AB" w14:textId="77777777" w:rsidR="00E97146" w:rsidRPr="00A5312A" w:rsidRDefault="00E97146" w:rsidP="004E3AE5">
            <w:pPr>
              <w:spacing w:after="120"/>
            </w:pPr>
            <w:r w:rsidRPr="00A5312A">
              <w:rPr>
                <w:color w:val="000000"/>
              </w:rPr>
              <w:t>GTC ACC TTT ACA AAC AGA GAT G</w:t>
            </w:r>
          </w:p>
        </w:tc>
      </w:tr>
      <w:tr w:rsidR="00E97146" w:rsidRPr="00B84E44" w14:paraId="04C8C9DA" w14:textId="77777777" w:rsidTr="00C1176A">
        <w:trPr>
          <w:trHeight w:val="20"/>
        </w:trPr>
        <w:tc>
          <w:tcPr>
            <w:tcW w:w="908" w:type="pct"/>
            <w:noWrap/>
            <w:hideMark/>
          </w:tcPr>
          <w:p w14:paraId="3E5B268B" w14:textId="77777777" w:rsidR="00E97146" w:rsidRPr="00A5312A" w:rsidRDefault="00E97146" w:rsidP="004E3AE5">
            <w:pPr>
              <w:spacing w:after="120"/>
            </w:pPr>
            <w:r w:rsidRPr="00A5312A">
              <w:rPr>
                <w:color w:val="000000"/>
              </w:rPr>
              <w:t>FOXJ1</w:t>
            </w:r>
          </w:p>
        </w:tc>
        <w:tc>
          <w:tcPr>
            <w:tcW w:w="2046" w:type="pct"/>
            <w:noWrap/>
            <w:hideMark/>
          </w:tcPr>
          <w:p w14:paraId="49E2731E" w14:textId="77777777" w:rsidR="00E97146" w:rsidRPr="00A5312A" w:rsidRDefault="00E97146" w:rsidP="004E3AE5">
            <w:pPr>
              <w:spacing w:after="120"/>
            </w:pPr>
            <w:r w:rsidRPr="00A5312A">
              <w:rPr>
                <w:color w:val="000000"/>
              </w:rPr>
              <w:t>GTG AAG CCT CCC TAC TC</w:t>
            </w:r>
          </w:p>
        </w:tc>
        <w:tc>
          <w:tcPr>
            <w:tcW w:w="2046" w:type="pct"/>
            <w:noWrap/>
            <w:hideMark/>
          </w:tcPr>
          <w:p w14:paraId="0F6730D3" w14:textId="77777777" w:rsidR="00E97146" w:rsidRPr="00A5312A" w:rsidRDefault="00E97146" w:rsidP="004E3AE5">
            <w:pPr>
              <w:spacing w:after="120"/>
            </w:pPr>
            <w:r w:rsidRPr="00A5312A">
              <w:rPr>
                <w:color w:val="000000"/>
              </w:rPr>
              <w:t>AAT TCT GCC AGG TGG G</w:t>
            </w:r>
          </w:p>
        </w:tc>
      </w:tr>
      <w:tr w:rsidR="00E97146" w:rsidRPr="00513D49" w14:paraId="65ACB9A5" w14:textId="77777777" w:rsidTr="00C1176A">
        <w:trPr>
          <w:trHeight w:val="20"/>
        </w:trPr>
        <w:tc>
          <w:tcPr>
            <w:tcW w:w="908" w:type="pct"/>
            <w:noWrap/>
          </w:tcPr>
          <w:p w14:paraId="25F45057" w14:textId="77777777" w:rsidR="00E97146" w:rsidRPr="00A5312A" w:rsidRDefault="00E97146" w:rsidP="004E3AE5">
            <w:pPr>
              <w:spacing w:after="120"/>
            </w:pPr>
            <w:r w:rsidRPr="00A5312A">
              <w:rPr>
                <w:color w:val="000000"/>
              </w:rPr>
              <w:t>FURIN</w:t>
            </w:r>
          </w:p>
        </w:tc>
        <w:tc>
          <w:tcPr>
            <w:tcW w:w="2046" w:type="pct"/>
            <w:noWrap/>
          </w:tcPr>
          <w:p w14:paraId="28BAF086" w14:textId="77777777" w:rsidR="00E97146" w:rsidRPr="00A5312A" w:rsidRDefault="00E97146" w:rsidP="004E3AE5">
            <w:pPr>
              <w:spacing w:after="120"/>
            </w:pPr>
            <w:r w:rsidRPr="00A5312A">
              <w:rPr>
                <w:color w:val="000000"/>
              </w:rPr>
              <w:t>AGA TGG GTT TAA TGA CTG GG</w:t>
            </w:r>
          </w:p>
        </w:tc>
        <w:tc>
          <w:tcPr>
            <w:tcW w:w="2046" w:type="pct"/>
            <w:noWrap/>
          </w:tcPr>
          <w:p w14:paraId="26AA1322" w14:textId="77777777" w:rsidR="00E97146" w:rsidRPr="00A5312A" w:rsidRDefault="00E97146" w:rsidP="004E3AE5">
            <w:pPr>
              <w:spacing w:after="120"/>
            </w:pPr>
            <w:r w:rsidRPr="00A5312A">
              <w:rPr>
                <w:color w:val="000000"/>
              </w:rPr>
              <w:t>CAT AGA GTA CGA GGG TGA AC</w:t>
            </w:r>
          </w:p>
        </w:tc>
      </w:tr>
      <w:tr w:rsidR="00E97146" w:rsidRPr="00B84E44" w14:paraId="1DF2286F" w14:textId="77777777" w:rsidTr="00C1176A">
        <w:trPr>
          <w:trHeight w:val="20"/>
        </w:trPr>
        <w:tc>
          <w:tcPr>
            <w:tcW w:w="908" w:type="pct"/>
            <w:noWrap/>
            <w:hideMark/>
          </w:tcPr>
          <w:p w14:paraId="2E5AD4EC" w14:textId="77777777" w:rsidR="00E97146" w:rsidRPr="00A5312A" w:rsidRDefault="00E97146" w:rsidP="004E3AE5">
            <w:pPr>
              <w:spacing w:after="120"/>
            </w:pPr>
            <w:r w:rsidRPr="00A5312A">
              <w:rPr>
                <w:color w:val="000000"/>
              </w:rPr>
              <w:t>IFNA</w:t>
            </w:r>
          </w:p>
        </w:tc>
        <w:tc>
          <w:tcPr>
            <w:tcW w:w="2046" w:type="pct"/>
            <w:noWrap/>
            <w:hideMark/>
          </w:tcPr>
          <w:p w14:paraId="6DA71D60" w14:textId="77777777" w:rsidR="00E97146" w:rsidRPr="00A5312A" w:rsidRDefault="00E97146" w:rsidP="004E3AE5">
            <w:pPr>
              <w:spacing w:after="120"/>
            </w:pPr>
            <w:r w:rsidRPr="00A5312A">
              <w:rPr>
                <w:color w:val="000000"/>
              </w:rPr>
              <w:t>GTG AGG AAA TAC TTC CAA AGA ATC AC</w:t>
            </w:r>
          </w:p>
        </w:tc>
        <w:tc>
          <w:tcPr>
            <w:tcW w:w="2046" w:type="pct"/>
            <w:noWrap/>
            <w:hideMark/>
          </w:tcPr>
          <w:p w14:paraId="3F1EDC31" w14:textId="77777777" w:rsidR="00E97146" w:rsidRPr="00A5312A" w:rsidRDefault="00E97146" w:rsidP="004E3AE5">
            <w:pPr>
              <w:spacing w:after="120"/>
            </w:pPr>
            <w:r w:rsidRPr="00A5312A">
              <w:rPr>
                <w:color w:val="000000"/>
              </w:rPr>
              <w:t>TCT CAT GAT TTC TGC TCT GAC AA</w:t>
            </w:r>
          </w:p>
        </w:tc>
      </w:tr>
      <w:tr w:rsidR="00E97146" w:rsidRPr="00B84E44" w14:paraId="1DE782AC" w14:textId="77777777" w:rsidTr="00C1176A">
        <w:trPr>
          <w:trHeight w:val="20"/>
        </w:trPr>
        <w:tc>
          <w:tcPr>
            <w:tcW w:w="908" w:type="pct"/>
            <w:noWrap/>
            <w:hideMark/>
          </w:tcPr>
          <w:p w14:paraId="6E05DBA0" w14:textId="77777777" w:rsidR="00E97146" w:rsidRPr="00A5312A" w:rsidRDefault="00E97146" w:rsidP="004E3AE5">
            <w:pPr>
              <w:spacing w:after="120"/>
            </w:pPr>
            <w:r w:rsidRPr="00A5312A">
              <w:rPr>
                <w:color w:val="000000"/>
              </w:rPr>
              <w:t>IFNB</w:t>
            </w:r>
          </w:p>
        </w:tc>
        <w:tc>
          <w:tcPr>
            <w:tcW w:w="2046" w:type="pct"/>
            <w:noWrap/>
            <w:hideMark/>
          </w:tcPr>
          <w:p w14:paraId="71C776E4" w14:textId="77777777" w:rsidR="00E97146" w:rsidRPr="00A5312A" w:rsidRDefault="00E97146" w:rsidP="004E3AE5">
            <w:pPr>
              <w:spacing w:after="120"/>
            </w:pPr>
            <w:r w:rsidRPr="00A5312A">
              <w:rPr>
                <w:color w:val="000000"/>
              </w:rPr>
              <w:t>CAG CAA TTT TCA GTG TCA GAA GC</w:t>
            </w:r>
          </w:p>
        </w:tc>
        <w:tc>
          <w:tcPr>
            <w:tcW w:w="2046" w:type="pct"/>
            <w:noWrap/>
            <w:hideMark/>
          </w:tcPr>
          <w:p w14:paraId="0C290D14" w14:textId="77777777" w:rsidR="00E97146" w:rsidRPr="00A5312A" w:rsidRDefault="00E97146" w:rsidP="004E3AE5">
            <w:pPr>
              <w:spacing w:after="120"/>
            </w:pPr>
            <w:r w:rsidRPr="00A5312A">
              <w:rPr>
                <w:color w:val="000000"/>
              </w:rPr>
              <w:t>TCA TCC TGT CCT TGA GGC AGT</w:t>
            </w:r>
          </w:p>
        </w:tc>
      </w:tr>
      <w:tr w:rsidR="00E97146" w:rsidRPr="00B84E44" w14:paraId="399E25BA" w14:textId="77777777" w:rsidTr="00C1176A">
        <w:trPr>
          <w:trHeight w:val="20"/>
        </w:trPr>
        <w:tc>
          <w:tcPr>
            <w:tcW w:w="908" w:type="pct"/>
            <w:noWrap/>
            <w:hideMark/>
          </w:tcPr>
          <w:p w14:paraId="558CC21F" w14:textId="77777777" w:rsidR="00E97146" w:rsidRPr="00A5312A" w:rsidRDefault="00E97146" w:rsidP="004E3AE5">
            <w:pPr>
              <w:spacing w:after="120"/>
            </w:pPr>
            <w:r w:rsidRPr="00A5312A">
              <w:rPr>
                <w:color w:val="000000"/>
              </w:rPr>
              <w:t>IFNG</w:t>
            </w:r>
          </w:p>
        </w:tc>
        <w:tc>
          <w:tcPr>
            <w:tcW w:w="2046" w:type="pct"/>
            <w:noWrap/>
            <w:hideMark/>
          </w:tcPr>
          <w:p w14:paraId="13FFFD99" w14:textId="77777777" w:rsidR="00E97146" w:rsidRPr="00A5312A" w:rsidRDefault="00E97146" w:rsidP="004E3AE5">
            <w:pPr>
              <w:spacing w:after="120"/>
            </w:pPr>
            <w:r w:rsidRPr="00A5312A">
              <w:rPr>
                <w:color w:val="000000"/>
              </w:rPr>
              <w:t>AGC TCT GCA TCG TTT TGG GTT</w:t>
            </w:r>
          </w:p>
        </w:tc>
        <w:tc>
          <w:tcPr>
            <w:tcW w:w="2046" w:type="pct"/>
            <w:noWrap/>
            <w:hideMark/>
          </w:tcPr>
          <w:p w14:paraId="5EB0A45B" w14:textId="77777777" w:rsidR="00E97146" w:rsidRPr="00A5312A" w:rsidRDefault="00E97146" w:rsidP="004E3AE5">
            <w:pPr>
              <w:spacing w:after="120"/>
            </w:pPr>
            <w:r w:rsidRPr="00A5312A">
              <w:rPr>
                <w:color w:val="000000"/>
              </w:rPr>
              <w:t>GTT CCA TTA TCC GCT ACA TCT GAA</w:t>
            </w:r>
          </w:p>
        </w:tc>
      </w:tr>
      <w:tr w:rsidR="00E97146" w:rsidRPr="00B84E44" w14:paraId="15969C0F" w14:textId="77777777" w:rsidTr="00C1176A">
        <w:trPr>
          <w:trHeight w:val="20"/>
        </w:trPr>
        <w:tc>
          <w:tcPr>
            <w:tcW w:w="908" w:type="pct"/>
            <w:noWrap/>
            <w:hideMark/>
          </w:tcPr>
          <w:p w14:paraId="031A3547" w14:textId="77777777" w:rsidR="00E97146" w:rsidRPr="00A5312A" w:rsidRDefault="00E97146" w:rsidP="004E3AE5">
            <w:pPr>
              <w:spacing w:after="120"/>
            </w:pPr>
            <w:r w:rsidRPr="00A5312A">
              <w:rPr>
                <w:color w:val="000000"/>
              </w:rPr>
              <w:t>IL-28A</w:t>
            </w:r>
          </w:p>
        </w:tc>
        <w:tc>
          <w:tcPr>
            <w:tcW w:w="2046" w:type="pct"/>
            <w:noWrap/>
            <w:hideMark/>
          </w:tcPr>
          <w:p w14:paraId="1F7A9D11" w14:textId="77777777" w:rsidR="00E97146" w:rsidRPr="00A5312A" w:rsidRDefault="00E97146" w:rsidP="004E3AE5">
            <w:pPr>
              <w:spacing w:after="120"/>
            </w:pPr>
            <w:r w:rsidRPr="00A5312A">
              <w:rPr>
                <w:color w:val="000000"/>
              </w:rPr>
              <w:t>ACA TAG CCC AGT TCA AGT C</w:t>
            </w:r>
          </w:p>
        </w:tc>
        <w:tc>
          <w:tcPr>
            <w:tcW w:w="2046" w:type="pct"/>
            <w:noWrap/>
            <w:hideMark/>
          </w:tcPr>
          <w:p w14:paraId="3DE85877" w14:textId="77777777" w:rsidR="00E97146" w:rsidRPr="00A5312A" w:rsidRDefault="00E97146" w:rsidP="004E3AE5">
            <w:pPr>
              <w:spacing w:after="120"/>
            </w:pPr>
            <w:r w:rsidRPr="00A5312A">
              <w:rPr>
                <w:color w:val="000000"/>
              </w:rPr>
              <w:t xml:space="preserve">GAC TCT </w:t>
            </w:r>
            <w:proofErr w:type="spellStart"/>
            <w:r w:rsidRPr="00A5312A">
              <w:rPr>
                <w:color w:val="000000"/>
              </w:rPr>
              <w:t>TCT</w:t>
            </w:r>
            <w:proofErr w:type="spellEnd"/>
            <w:r w:rsidRPr="00A5312A">
              <w:rPr>
                <w:color w:val="000000"/>
              </w:rPr>
              <w:t xml:space="preserve"> AAG GCA TCT TTG</w:t>
            </w:r>
          </w:p>
        </w:tc>
      </w:tr>
      <w:tr w:rsidR="00E97146" w:rsidRPr="00B84E44" w14:paraId="2A6F4727" w14:textId="77777777" w:rsidTr="00C1176A">
        <w:trPr>
          <w:trHeight w:val="20"/>
        </w:trPr>
        <w:tc>
          <w:tcPr>
            <w:tcW w:w="908" w:type="pct"/>
            <w:noWrap/>
            <w:hideMark/>
          </w:tcPr>
          <w:p w14:paraId="4DEDA239" w14:textId="77777777" w:rsidR="00E97146" w:rsidRPr="00A5312A" w:rsidRDefault="00E97146" w:rsidP="004E3AE5">
            <w:pPr>
              <w:spacing w:after="120"/>
            </w:pPr>
            <w:r w:rsidRPr="00A5312A">
              <w:rPr>
                <w:color w:val="000000"/>
              </w:rPr>
              <w:t>ITGA6</w:t>
            </w:r>
          </w:p>
        </w:tc>
        <w:tc>
          <w:tcPr>
            <w:tcW w:w="2046" w:type="pct"/>
            <w:noWrap/>
            <w:hideMark/>
          </w:tcPr>
          <w:p w14:paraId="30753615" w14:textId="77777777" w:rsidR="00E97146" w:rsidRPr="00A5312A" w:rsidRDefault="00E97146" w:rsidP="004E3AE5">
            <w:pPr>
              <w:spacing w:after="120"/>
            </w:pPr>
            <w:r w:rsidRPr="00A5312A">
              <w:rPr>
                <w:color w:val="000000"/>
              </w:rPr>
              <w:t>CAA GGT CGT GAC ATG TGC TCA</w:t>
            </w:r>
          </w:p>
        </w:tc>
        <w:tc>
          <w:tcPr>
            <w:tcW w:w="2046" w:type="pct"/>
            <w:noWrap/>
            <w:hideMark/>
          </w:tcPr>
          <w:p w14:paraId="1BA88126" w14:textId="77777777" w:rsidR="00E97146" w:rsidRPr="00A5312A" w:rsidRDefault="00E97146" w:rsidP="004E3AE5">
            <w:pPr>
              <w:spacing w:after="120"/>
            </w:pPr>
            <w:r w:rsidRPr="00A5312A">
              <w:rPr>
                <w:color w:val="000000"/>
              </w:rPr>
              <w:t xml:space="preserve">TTC GTA TTA ACA TGC </w:t>
            </w:r>
            <w:proofErr w:type="spellStart"/>
            <w:r w:rsidRPr="00A5312A">
              <w:rPr>
                <w:color w:val="000000"/>
              </w:rPr>
              <w:t>TGC</w:t>
            </w:r>
            <w:proofErr w:type="spellEnd"/>
            <w:r w:rsidRPr="00A5312A">
              <w:rPr>
                <w:color w:val="000000"/>
              </w:rPr>
              <w:t xml:space="preserve"> CTT TTT T</w:t>
            </w:r>
          </w:p>
        </w:tc>
      </w:tr>
      <w:tr w:rsidR="00E97146" w:rsidRPr="00B84E44" w14:paraId="64AB1276" w14:textId="77777777" w:rsidTr="00C1176A">
        <w:trPr>
          <w:trHeight w:val="20"/>
        </w:trPr>
        <w:tc>
          <w:tcPr>
            <w:tcW w:w="908" w:type="pct"/>
            <w:noWrap/>
            <w:hideMark/>
          </w:tcPr>
          <w:p w14:paraId="0A096D6D" w14:textId="77777777" w:rsidR="00E97146" w:rsidRPr="00A5312A" w:rsidRDefault="00E97146" w:rsidP="004E3AE5">
            <w:pPr>
              <w:spacing w:after="120"/>
            </w:pPr>
            <w:r w:rsidRPr="00A5312A">
              <w:rPr>
                <w:color w:val="000000"/>
              </w:rPr>
              <w:t>KRT5</w:t>
            </w:r>
          </w:p>
        </w:tc>
        <w:tc>
          <w:tcPr>
            <w:tcW w:w="2046" w:type="pct"/>
            <w:noWrap/>
            <w:hideMark/>
          </w:tcPr>
          <w:p w14:paraId="26B7A24D" w14:textId="77777777" w:rsidR="00E97146" w:rsidRPr="00A5312A" w:rsidRDefault="00E97146" w:rsidP="004E3AE5">
            <w:pPr>
              <w:spacing w:after="120"/>
            </w:pPr>
            <w:r w:rsidRPr="00A5312A">
              <w:rPr>
                <w:color w:val="000000"/>
              </w:rPr>
              <w:t>AGT TTG TGA TGC TGA AGA AG</w:t>
            </w:r>
          </w:p>
        </w:tc>
        <w:tc>
          <w:tcPr>
            <w:tcW w:w="2046" w:type="pct"/>
            <w:noWrap/>
            <w:hideMark/>
          </w:tcPr>
          <w:p w14:paraId="6DDA242F" w14:textId="77777777" w:rsidR="00E97146" w:rsidRPr="00A5312A" w:rsidRDefault="00E97146" w:rsidP="004E3AE5">
            <w:pPr>
              <w:spacing w:after="120"/>
            </w:pPr>
            <w:r w:rsidRPr="00A5312A">
              <w:rPr>
                <w:color w:val="000000"/>
              </w:rPr>
              <w:t>GTT AAT CTC ATC CAT CAG TGC</w:t>
            </w:r>
          </w:p>
        </w:tc>
      </w:tr>
      <w:tr w:rsidR="00E97146" w:rsidRPr="00B84E44" w14:paraId="708E8C90" w14:textId="77777777" w:rsidTr="00C1176A">
        <w:trPr>
          <w:trHeight w:val="20"/>
        </w:trPr>
        <w:tc>
          <w:tcPr>
            <w:tcW w:w="908" w:type="pct"/>
            <w:noWrap/>
            <w:hideMark/>
          </w:tcPr>
          <w:p w14:paraId="11F02E95" w14:textId="77777777" w:rsidR="00E97146" w:rsidRPr="00A5312A" w:rsidRDefault="00E97146" w:rsidP="004E3AE5">
            <w:pPr>
              <w:spacing w:after="120"/>
            </w:pPr>
            <w:r w:rsidRPr="00A5312A">
              <w:rPr>
                <w:color w:val="000000"/>
              </w:rPr>
              <w:t>MUC5AC</w:t>
            </w:r>
          </w:p>
        </w:tc>
        <w:tc>
          <w:tcPr>
            <w:tcW w:w="2046" w:type="pct"/>
            <w:noWrap/>
            <w:hideMark/>
          </w:tcPr>
          <w:p w14:paraId="4637CB51" w14:textId="77777777" w:rsidR="00E97146" w:rsidRPr="00A5312A" w:rsidRDefault="00E97146" w:rsidP="004E3AE5">
            <w:pPr>
              <w:spacing w:after="120"/>
            </w:pPr>
            <w:r w:rsidRPr="00A5312A">
              <w:rPr>
                <w:color w:val="000000"/>
              </w:rPr>
              <w:t>GGA ACT GTG GGG ACA GCT CTT</w:t>
            </w:r>
          </w:p>
        </w:tc>
        <w:tc>
          <w:tcPr>
            <w:tcW w:w="2046" w:type="pct"/>
            <w:noWrap/>
            <w:hideMark/>
          </w:tcPr>
          <w:p w14:paraId="657FBD50" w14:textId="77777777" w:rsidR="00E97146" w:rsidRPr="00A5312A" w:rsidRDefault="00E97146" w:rsidP="004E3AE5">
            <w:pPr>
              <w:spacing w:after="120"/>
            </w:pPr>
            <w:r w:rsidRPr="00A5312A">
              <w:rPr>
                <w:color w:val="000000"/>
              </w:rPr>
              <w:t>GTC ACA TTC CTC AGC GAG GTC</w:t>
            </w:r>
          </w:p>
        </w:tc>
      </w:tr>
      <w:tr w:rsidR="00E97146" w:rsidRPr="00B84E44" w14:paraId="40F5428A" w14:textId="77777777" w:rsidTr="00C1176A">
        <w:trPr>
          <w:trHeight w:val="20"/>
        </w:trPr>
        <w:tc>
          <w:tcPr>
            <w:tcW w:w="908" w:type="pct"/>
            <w:noWrap/>
            <w:hideMark/>
          </w:tcPr>
          <w:p w14:paraId="27B35CBC" w14:textId="77777777" w:rsidR="00E97146" w:rsidRPr="00A5312A" w:rsidRDefault="00E97146" w:rsidP="004E3AE5">
            <w:pPr>
              <w:spacing w:after="120"/>
            </w:pPr>
            <w:r w:rsidRPr="00A5312A">
              <w:rPr>
                <w:color w:val="000000"/>
              </w:rPr>
              <w:t>MUC5B</w:t>
            </w:r>
          </w:p>
        </w:tc>
        <w:tc>
          <w:tcPr>
            <w:tcW w:w="2046" w:type="pct"/>
            <w:noWrap/>
            <w:hideMark/>
          </w:tcPr>
          <w:p w14:paraId="26F96BD8" w14:textId="77777777" w:rsidR="00E97146" w:rsidRPr="00A5312A" w:rsidRDefault="00E97146" w:rsidP="004E3AE5">
            <w:pPr>
              <w:spacing w:after="120"/>
            </w:pPr>
            <w:r w:rsidRPr="00A5312A">
              <w:rPr>
                <w:color w:val="000000"/>
              </w:rPr>
              <w:t>TAC GTT CTG TCC AAG AAA TG</w:t>
            </w:r>
          </w:p>
        </w:tc>
        <w:tc>
          <w:tcPr>
            <w:tcW w:w="2046" w:type="pct"/>
            <w:noWrap/>
            <w:hideMark/>
          </w:tcPr>
          <w:p w14:paraId="49AB0540" w14:textId="77777777" w:rsidR="00E97146" w:rsidRPr="00A5312A" w:rsidRDefault="00E97146" w:rsidP="004E3AE5">
            <w:pPr>
              <w:spacing w:after="120"/>
            </w:pPr>
            <w:r w:rsidRPr="00A5312A">
              <w:rPr>
                <w:color w:val="000000"/>
              </w:rPr>
              <w:t>TAG ATG GAG TTG AGG AAC AC</w:t>
            </w:r>
          </w:p>
        </w:tc>
      </w:tr>
      <w:tr w:rsidR="00E97146" w:rsidRPr="00B84E44" w14:paraId="744B90B0" w14:textId="77777777" w:rsidTr="00C1176A">
        <w:trPr>
          <w:trHeight w:val="20"/>
        </w:trPr>
        <w:tc>
          <w:tcPr>
            <w:tcW w:w="908" w:type="pct"/>
            <w:noWrap/>
            <w:hideMark/>
          </w:tcPr>
          <w:p w14:paraId="1C067D41" w14:textId="77777777" w:rsidR="00E97146" w:rsidRPr="00A5312A" w:rsidRDefault="00E97146" w:rsidP="004E3AE5">
            <w:pPr>
              <w:spacing w:after="120"/>
            </w:pPr>
            <w:r w:rsidRPr="00A5312A">
              <w:rPr>
                <w:color w:val="000000"/>
              </w:rPr>
              <w:t>SARSCOV2</w:t>
            </w:r>
          </w:p>
        </w:tc>
        <w:tc>
          <w:tcPr>
            <w:tcW w:w="2046" w:type="pct"/>
            <w:noWrap/>
            <w:hideMark/>
          </w:tcPr>
          <w:p w14:paraId="3FFFE747" w14:textId="77777777" w:rsidR="00E97146" w:rsidRPr="00A5312A" w:rsidRDefault="00E97146" w:rsidP="004E3AE5">
            <w:pPr>
              <w:spacing w:after="120"/>
            </w:pPr>
            <w:r w:rsidRPr="00A5312A">
              <w:rPr>
                <w:color w:val="000000"/>
              </w:rPr>
              <w:t xml:space="preserve">GCC TCT </w:t>
            </w:r>
            <w:proofErr w:type="spellStart"/>
            <w:r w:rsidRPr="00A5312A">
              <w:rPr>
                <w:color w:val="000000"/>
              </w:rPr>
              <w:t>TCT</w:t>
            </w:r>
            <w:proofErr w:type="spellEnd"/>
            <w:r w:rsidRPr="00A5312A">
              <w:rPr>
                <w:color w:val="000000"/>
              </w:rPr>
              <w:t xml:space="preserve"> CGT TCC TCA </w:t>
            </w:r>
            <w:proofErr w:type="spellStart"/>
            <w:r w:rsidRPr="00A5312A">
              <w:rPr>
                <w:color w:val="000000"/>
              </w:rPr>
              <w:t>TCA</w:t>
            </w:r>
            <w:proofErr w:type="spellEnd"/>
            <w:r w:rsidRPr="00A5312A">
              <w:rPr>
                <w:color w:val="000000"/>
              </w:rPr>
              <w:t xml:space="preserve"> C</w:t>
            </w:r>
          </w:p>
        </w:tc>
        <w:tc>
          <w:tcPr>
            <w:tcW w:w="2046" w:type="pct"/>
            <w:noWrap/>
            <w:hideMark/>
          </w:tcPr>
          <w:p w14:paraId="57585F44" w14:textId="77777777" w:rsidR="00E97146" w:rsidRPr="00A5312A" w:rsidRDefault="00E97146" w:rsidP="004E3AE5">
            <w:pPr>
              <w:spacing w:after="120"/>
            </w:pPr>
            <w:r w:rsidRPr="00A5312A">
              <w:rPr>
                <w:color w:val="000000"/>
              </w:rPr>
              <w:t xml:space="preserve">AGC </w:t>
            </w:r>
            <w:proofErr w:type="spellStart"/>
            <w:r w:rsidRPr="00A5312A">
              <w:rPr>
                <w:color w:val="000000"/>
              </w:rPr>
              <w:t>AGC</w:t>
            </w:r>
            <w:proofErr w:type="spellEnd"/>
            <w:r w:rsidRPr="00A5312A">
              <w:rPr>
                <w:color w:val="000000"/>
              </w:rPr>
              <w:t xml:space="preserve"> ATC ACC GCC ATT G</w:t>
            </w:r>
          </w:p>
        </w:tc>
      </w:tr>
      <w:tr w:rsidR="00E97146" w:rsidRPr="00B84E44" w14:paraId="0D391FAE" w14:textId="77777777" w:rsidTr="00C1176A">
        <w:trPr>
          <w:trHeight w:val="20"/>
        </w:trPr>
        <w:tc>
          <w:tcPr>
            <w:tcW w:w="908" w:type="pct"/>
            <w:noWrap/>
            <w:hideMark/>
          </w:tcPr>
          <w:p w14:paraId="11FA99BD" w14:textId="77777777" w:rsidR="00E97146" w:rsidRPr="00A5312A" w:rsidRDefault="00E97146" w:rsidP="004E3AE5">
            <w:pPr>
              <w:spacing w:after="120"/>
            </w:pPr>
            <w:proofErr w:type="spellStart"/>
            <w:r w:rsidRPr="00A5312A">
              <w:rPr>
                <w:color w:val="000000"/>
              </w:rPr>
              <w:lastRenderedPageBreak/>
              <w:t>Tektin</w:t>
            </w:r>
            <w:proofErr w:type="spellEnd"/>
            <w:r w:rsidRPr="00A5312A">
              <w:rPr>
                <w:color w:val="000000"/>
              </w:rPr>
              <w:t xml:space="preserve"> 1</w:t>
            </w:r>
          </w:p>
        </w:tc>
        <w:tc>
          <w:tcPr>
            <w:tcW w:w="2046" w:type="pct"/>
            <w:noWrap/>
            <w:hideMark/>
          </w:tcPr>
          <w:p w14:paraId="55E8AD6B" w14:textId="77777777" w:rsidR="00E97146" w:rsidRPr="00A5312A" w:rsidRDefault="00E97146" w:rsidP="004E3AE5">
            <w:pPr>
              <w:spacing w:after="120"/>
            </w:pPr>
            <w:r w:rsidRPr="00A5312A">
              <w:rPr>
                <w:color w:val="000000"/>
              </w:rPr>
              <w:t>ATT ACA GCT CTT GAA AAG GC</w:t>
            </w:r>
          </w:p>
        </w:tc>
        <w:tc>
          <w:tcPr>
            <w:tcW w:w="2046" w:type="pct"/>
            <w:noWrap/>
            <w:hideMark/>
          </w:tcPr>
          <w:p w14:paraId="5A51BFD4" w14:textId="77777777" w:rsidR="00E97146" w:rsidRPr="00A5312A" w:rsidRDefault="00E97146" w:rsidP="004E3AE5">
            <w:pPr>
              <w:spacing w:after="120"/>
            </w:pPr>
            <w:r w:rsidRPr="00A5312A">
              <w:rPr>
                <w:color w:val="000000"/>
              </w:rPr>
              <w:t>GGG CTA AAG TTT CCT TCA ATC</w:t>
            </w:r>
          </w:p>
        </w:tc>
      </w:tr>
      <w:tr w:rsidR="00E97146" w:rsidRPr="00B84E44" w14:paraId="5A8CC45A" w14:textId="77777777" w:rsidTr="00C1176A">
        <w:trPr>
          <w:trHeight w:val="20"/>
        </w:trPr>
        <w:tc>
          <w:tcPr>
            <w:tcW w:w="908" w:type="pct"/>
            <w:noWrap/>
            <w:hideMark/>
          </w:tcPr>
          <w:p w14:paraId="63810CC2" w14:textId="77777777" w:rsidR="00E97146" w:rsidRPr="00A5312A" w:rsidRDefault="00E97146" w:rsidP="004E3AE5">
            <w:pPr>
              <w:spacing w:after="120"/>
            </w:pPr>
            <w:r w:rsidRPr="00A5312A">
              <w:rPr>
                <w:color w:val="000000"/>
              </w:rPr>
              <w:t>TFF3</w:t>
            </w:r>
          </w:p>
        </w:tc>
        <w:tc>
          <w:tcPr>
            <w:tcW w:w="2046" w:type="pct"/>
            <w:noWrap/>
            <w:hideMark/>
          </w:tcPr>
          <w:p w14:paraId="68D3514E" w14:textId="77777777" w:rsidR="00E97146" w:rsidRPr="00A5312A" w:rsidRDefault="00E97146" w:rsidP="004E3AE5">
            <w:pPr>
              <w:spacing w:after="120"/>
            </w:pPr>
            <w:r w:rsidRPr="00A5312A">
              <w:rPr>
                <w:color w:val="000000"/>
              </w:rPr>
              <w:t>AGA ATG CAC CTT CTG AGG</w:t>
            </w:r>
          </w:p>
        </w:tc>
        <w:tc>
          <w:tcPr>
            <w:tcW w:w="2046" w:type="pct"/>
            <w:noWrap/>
            <w:hideMark/>
          </w:tcPr>
          <w:p w14:paraId="0DE30D95" w14:textId="77777777" w:rsidR="00E97146" w:rsidRPr="00A5312A" w:rsidRDefault="00E97146" w:rsidP="004E3AE5">
            <w:pPr>
              <w:spacing w:after="120"/>
            </w:pPr>
            <w:r w:rsidRPr="00A5312A">
              <w:rPr>
                <w:color w:val="000000"/>
              </w:rPr>
              <w:t>AAA AGC TGA GAT GAA CAG TG</w:t>
            </w:r>
          </w:p>
        </w:tc>
      </w:tr>
      <w:tr w:rsidR="00E97146" w:rsidRPr="00B84E44" w14:paraId="6305FAB0" w14:textId="77777777" w:rsidTr="00C1176A">
        <w:trPr>
          <w:trHeight w:val="20"/>
        </w:trPr>
        <w:tc>
          <w:tcPr>
            <w:tcW w:w="908" w:type="pct"/>
            <w:noWrap/>
            <w:hideMark/>
          </w:tcPr>
          <w:p w14:paraId="65558583" w14:textId="77777777" w:rsidR="00E97146" w:rsidRPr="00A5312A" w:rsidRDefault="00E97146" w:rsidP="004E3AE5">
            <w:pPr>
              <w:spacing w:after="120"/>
            </w:pPr>
            <w:r w:rsidRPr="00A5312A">
              <w:rPr>
                <w:color w:val="000000"/>
              </w:rPr>
              <w:t>TLR1</w:t>
            </w:r>
          </w:p>
        </w:tc>
        <w:tc>
          <w:tcPr>
            <w:tcW w:w="2046" w:type="pct"/>
            <w:noWrap/>
            <w:hideMark/>
          </w:tcPr>
          <w:p w14:paraId="1CEFE41C" w14:textId="77777777" w:rsidR="00E97146" w:rsidRPr="00A5312A" w:rsidRDefault="00E97146" w:rsidP="004E3AE5">
            <w:pPr>
              <w:spacing w:after="120"/>
            </w:pPr>
            <w:r w:rsidRPr="00A5312A">
              <w:rPr>
                <w:color w:val="000000"/>
              </w:rPr>
              <w:t>CCC TAC AAA AGG AAT CTG TAT C</w:t>
            </w:r>
          </w:p>
        </w:tc>
        <w:tc>
          <w:tcPr>
            <w:tcW w:w="2046" w:type="pct"/>
            <w:noWrap/>
            <w:hideMark/>
          </w:tcPr>
          <w:p w14:paraId="3A0EC0C4" w14:textId="77777777" w:rsidR="00E97146" w:rsidRPr="00A5312A" w:rsidRDefault="00E97146" w:rsidP="004E3AE5">
            <w:pPr>
              <w:spacing w:after="120"/>
            </w:pPr>
            <w:r w:rsidRPr="00A5312A">
              <w:rPr>
                <w:color w:val="000000"/>
              </w:rPr>
              <w:t>TGC TAG TCA TTT TGG AAC AC</w:t>
            </w:r>
          </w:p>
        </w:tc>
      </w:tr>
      <w:tr w:rsidR="00E97146" w:rsidRPr="00B84E44" w14:paraId="201D6FBE" w14:textId="77777777" w:rsidTr="00C1176A">
        <w:trPr>
          <w:trHeight w:val="20"/>
        </w:trPr>
        <w:tc>
          <w:tcPr>
            <w:tcW w:w="908" w:type="pct"/>
            <w:noWrap/>
            <w:hideMark/>
          </w:tcPr>
          <w:p w14:paraId="776F29D2" w14:textId="77777777" w:rsidR="00E97146" w:rsidRPr="00A5312A" w:rsidRDefault="00E97146" w:rsidP="004E3AE5">
            <w:pPr>
              <w:spacing w:after="120"/>
            </w:pPr>
            <w:r w:rsidRPr="00A5312A">
              <w:rPr>
                <w:color w:val="000000"/>
              </w:rPr>
              <w:t>TLR2</w:t>
            </w:r>
          </w:p>
        </w:tc>
        <w:tc>
          <w:tcPr>
            <w:tcW w:w="2046" w:type="pct"/>
            <w:noWrap/>
            <w:hideMark/>
          </w:tcPr>
          <w:p w14:paraId="7EA44F1A" w14:textId="77777777" w:rsidR="00E97146" w:rsidRPr="00A5312A" w:rsidRDefault="00E97146" w:rsidP="004E3AE5">
            <w:pPr>
              <w:spacing w:after="120"/>
            </w:pPr>
            <w:r w:rsidRPr="00A5312A">
              <w:rPr>
                <w:color w:val="000000"/>
              </w:rPr>
              <w:t>CTT TCA ACT GGT AGT TGT GG</w:t>
            </w:r>
          </w:p>
        </w:tc>
        <w:tc>
          <w:tcPr>
            <w:tcW w:w="2046" w:type="pct"/>
            <w:noWrap/>
            <w:hideMark/>
          </w:tcPr>
          <w:p w14:paraId="007B955B" w14:textId="77777777" w:rsidR="00E97146" w:rsidRPr="00A5312A" w:rsidRDefault="00E97146" w:rsidP="004E3AE5">
            <w:pPr>
              <w:spacing w:after="120"/>
            </w:pPr>
            <w:r w:rsidRPr="00A5312A">
              <w:rPr>
                <w:color w:val="000000"/>
              </w:rPr>
              <w:t>GGA ATG GAG TTT AAA GAT CCT G</w:t>
            </w:r>
          </w:p>
        </w:tc>
      </w:tr>
      <w:tr w:rsidR="00E97146" w:rsidRPr="00B84E44" w14:paraId="2EFC045A" w14:textId="77777777" w:rsidTr="00C1176A">
        <w:trPr>
          <w:trHeight w:val="20"/>
        </w:trPr>
        <w:tc>
          <w:tcPr>
            <w:tcW w:w="908" w:type="pct"/>
            <w:noWrap/>
            <w:hideMark/>
          </w:tcPr>
          <w:p w14:paraId="2454A1E5" w14:textId="77777777" w:rsidR="00E97146" w:rsidRPr="00A5312A" w:rsidRDefault="00E97146" w:rsidP="004E3AE5">
            <w:pPr>
              <w:spacing w:after="120"/>
            </w:pPr>
            <w:r w:rsidRPr="00A5312A">
              <w:rPr>
                <w:color w:val="000000"/>
              </w:rPr>
              <w:t>TLR3</w:t>
            </w:r>
          </w:p>
        </w:tc>
        <w:tc>
          <w:tcPr>
            <w:tcW w:w="2046" w:type="pct"/>
            <w:noWrap/>
            <w:hideMark/>
          </w:tcPr>
          <w:p w14:paraId="5DD39350" w14:textId="77777777" w:rsidR="00E97146" w:rsidRPr="00A5312A" w:rsidRDefault="00E97146" w:rsidP="004E3AE5">
            <w:pPr>
              <w:spacing w:after="120"/>
            </w:pPr>
            <w:r w:rsidRPr="00A5312A">
              <w:rPr>
                <w:color w:val="000000"/>
                <w:sz w:val="22"/>
              </w:rPr>
              <w:t xml:space="preserve">AGA TTC AAG GTA CAT </w:t>
            </w:r>
            <w:proofErr w:type="spellStart"/>
            <w:r w:rsidRPr="00A5312A">
              <w:rPr>
                <w:color w:val="000000"/>
                <w:sz w:val="22"/>
              </w:rPr>
              <w:t>CAT</w:t>
            </w:r>
            <w:proofErr w:type="spellEnd"/>
            <w:r w:rsidRPr="00A5312A">
              <w:rPr>
                <w:color w:val="000000"/>
                <w:sz w:val="22"/>
              </w:rPr>
              <w:t xml:space="preserve"> GC</w:t>
            </w:r>
          </w:p>
        </w:tc>
        <w:tc>
          <w:tcPr>
            <w:tcW w:w="2046" w:type="pct"/>
            <w:noWrap/>
            <w:hideMark/>
          </w:tcPr>
          <w:p w14:paraId="18C74057" w14:textId="77777777" w:rsidR="00E97146" w:rsidRPr="00A5312A" w:rsidRDefault="00E97146" w:rsidP="004E3AE5">
            <w:pPr>
              <w:spacing w:after="120"/>
            </w:pPr>
            <w:r w:rsidRPr="00A5312A">
              <w:rPr>
                <w:color w:val="000000"/>
              </w:rPr>
              <w:t>CAA TTT ATG ACG AAA GGC AC</w:t>
            </w:r>
          </w:p>
        </w:tc>
      </w:tr>
      <w:tr w:rsidR="00E97146" w:rsidRPr="00B84E44" w14:paraId="06F2FAA4" w14:textId="77777777" w:rsidTr="00C1176A">
        <w:trPr>
          <w:trHeight w:val="20"/>
        </w:trPr>
        <w:tc>
          <w:tcPr>
            <w:tcW w:w="908" w:type="pct"/>
            <w:noWrap/>
            <w:hideMark/>
          </w:tcPr>
          <w:p w14:paraId="153FB3C2" w14:textId="77777777" w:rsidR="00E97146" w:rsidRPr="00A5312A" w:rsidRDefault="00E97146" w:rsidP="004E3AE5">
            <w:pPr>
              <w:spacing w:after="120"/>
            </w:pPr>
            <w:r w:rsidRPr="00A5312A">
              <w:rPr>
                <w:color w:val="000000"/>
              </w:rPr>
              <w:t>TLR4</w:t>
            </w:r>
          </w:p>
        </w:tc>
        <w:tc>
          <w:tcPr>
            <w:tcW w:w="2046" w:type="pct"/>
            <w:noWrap/>
            <w:hideMark/>
          </w:tcPr>
          <w:p w14:paraId="47DFE2C2" w14:textId="77777777" w:rsidR="00E97146" w:rsidRPr="00A5312A" w:rsidRDefault="00E97146" w:rsidP="004E3AE5">
            <w:pPr>
              <w:spacing w:after="120"/>
            </w:pPr>
            <w:r w:rsidRPr="00A5312A">
              <w:rPr>
                <w:color w:val="000000"/>
              </w:rPr>
              <w:t>GAT TTA TCC AGG TGT GAA ATC C</w:t>
            </w:r>
          </w:p>
        </w:tc>
        <w:tc>
          <w:tcPr>
            <w:tcW w:w="2046" w:type="pct"/>
            <w:noWrap/>
            <w:hideMark/>
          </w:tcPr>
          <w:p w14:paraId="730AF8AD" w14:textId="77777777" w:rsidR="00E97146" w:rsidRPr="00A5312A" w:rsidRDefault="00E97146" w:rsidP="004E3AE5">
            <w:pPr>
              <w:spacing w:after="120"/>
            </w:pPr>
            <w:r w:rsidRPr="00A5312A">
              <w:rPr>
                <w:color w:val="000000"/>
              </w:rPr>
              <w:t>TAT TAA GGT AGA GAG GTG GC</w:t>
            </w:r>
          </w:p>
        </w:tc>
      </w:tr>
      <w:tr w:rsidR="00E97146" w:rsidRPr="00B84E44" w14:paraId="5A8EB905" w14:textId="77777777" w:rsidTr="00C1176A">
        <w:trPr>
          <w:trHeight w:val="20"/>
        </w:trPr>
        <w:tc>
          <w:tcPr>
            <w:tcW w:w="908" w:type="pct"/>
            <w:noWrap/>
            <w:hideMark/>
          </w:tcPr>
          <w:p w14:paraId="3286075F" w14:textId="77777777" w:rsidR="00E97146" w:rsidRPr="00A5312A" w:rsidRDefault="00E97146" w:rsidP="004E3AE5">
            <w:pPr>
              <w:spacing w:after="120"/>
            </w:pPr>
            <w:r w:rsidRPr="00A5312A">
              <w:rPr>
                <w:color w:val="000000"/>
              </w:rPr>
              <w:t>TLR5</w:t>
            </w:r>
          </w:p>
        </w:tc>
        <w:tc>
          <w:tcPr>
            <w:tcW w:w="2046" w:type="pct"/>
            <w:noWrap/>
            <w:hideMark/>
          </w:tcPr>
          <w:p w14:paraId="5AD59E47" w14:textId="77777777" w:rsidR="00E97146" w:rsidRPr="00A5312A" w:rsidRDefault="00E97146" w:rsidP="004E3AE5">
            <w:pPr>
              <w:spacing w:after="120"/>
            </w:pPr>
            <w:r w:rsidRPr="00A5312A">
              <w:rPr>
                <w:color w:val="000000"/>
              </w:rPr>
              <w:t>ATC TTT CAC ATG GGT TTG TC</w:t>
            </w:r>
          </w:p>
        </w:tc>
        <w:tc>
          <w:tcPr>
            <w:tcW w:w="2046" w:type="pct"/>
            <w:noWrap/>
            <w:hideMark/>
          </w:tcPr>
          <w:p w14:paraId="5025F0AB" w14:textId="77777777" w:rsidR="00E97146" w:rsidRPr="00A5312A" w:rsidRDefault="00E97146" w:rsidP="004E3AE5">
            <w:pPr>
              <w:spacing w:after="120"/>
            </w:pPr>
            <w:r w:rsidRPr="00A5312A">
              <w:rPr>
                <w:color w:val="000000"/>
              </w:rPr>
              <w:t>TTC CCC CAG AAG GTT ATA TG</w:t>
            </w:r>
          </w:p>
        </w:tc>
      </w:tr>
      <w:tr w:rsidR="00E97146" w:rsidRPr="00B84E44" w14:paraId="733823C6" w14:textId="77777777" w:rsidTr="00C1176A">
        <w:trPr>
          <w:trHeight w:val="20"/>
        </w:trPr>
        <w:tc>
          <w:tcPr>
            <w:tcW w:w="908" w:type="pct"/>
            <w:noWrap/>
            <w:hideMark/>
          </w:tcPr>
          <w:p w14:paraId="305CDA0C" w14:textId="77777777" w:rsidR="00E97146" w:rsidRPr="00A5312A" w:rsidRDefault="00E97146" w:rsidP="004E3AE5">
            <w:pPr>
              <w:spacing w:after="120"/>
            </w:pPr>
            <w:r w:rsidRPr="00A5312A">
              <w:rPr>
                <w:color w:val="000000"/>
              </w:rPr>
              <w:t>TLR6</w:t>
            </w:r>
          </w:p>
        </w:tc>
        <w:tc>
          <w:tcPr>
            <w:tcW w:w="2046" w:type="pct"/>
            <w:noWrap/>
            <w:hideMark/>
          </w:tcPr>
          <w:p w14:paraId="7525C10B" w14:textId="77777777" w:rsidR="00E97146" w:rsidRPr="00A5312A" w:rsidRDefault="00E97146" w:rsidP="004E3AE5">
            <w:pPr>
              <w:spacing w:after="120"/>
            </w:pPr>
            <w:r w:rsidRPr="00A5312A">
              <w:rPr>
                <w:color w:val="000000"/>
              </w:rPr>
              <w:t>AGA GAT CTT GAA TTT GGA CTC</w:t>
            </w:r>
          </w:p>
        </w:tc>
        <w:tc>
          <w:tcPr>
            <w:tcW w:w="2046" w:type="pct"/>
            <w:noWrap/>
            <w:hideMark/>
          </w:tcPr>
          <w:p w14:paraId="446BB629" w14:textId="77777777" w:rsidR="00E97146" w:rsidRPr="00A5312A" w:rsidRDefault="00E97146" w:rsidP="004E3AE5">
            <w:pPr>
              <w:spacing w:after="120"/>
            </w:pPr>
            <w:r w:rsidRPr="00A5312A">
              <w:rPr>
                <w:color w:val="000000"/>
              </w:rPr>
              <w:t>TGT CTT TGG TCA TGA TGT TG</w:t>
            </w:r>
          </w:p>
        </w:tc>
      </w:tr>
      <w:tr w:rsidR="00E97146" w:rsidRPr="00B84E44" w14:paraId="49427CDE" w14:textId="77777777" w:rsidTr="00C1176A">
        <w:trPr>
          <w:trHeight w:val="20"/>
        </w:trPr>
        <w:tc>
          <w:tcPr>
            <w:tcW w:w="908" w:type="pct"/>
            <w:noWrap/>
            <w:hideMark/>
          </w:tcPr>
          <w:p w14:paraId="4BC15DD0" w14:textId="77777777" w:rsidR="00E97146" w:rsidRPr="00A5312A" w:rsidRDefault="00E97146" w:rsidP="004E3AE5">
            <w:pPr>
              <w:spacing w:after="120"/>
            </w:pPr>
            <w:r w:rsidRPr="00A5312A">
              <w:rPr>
                <w:color w:val="000000"/>
              </w:rPr>
              <w:t>TLR7</w:t>
            </w:r>
          </w:p>
        </w:tc>
        <w:tc>
          <w:tcPr>
            <w:tcW w:w="2046" w:type="pct"/>
            <w:noWrap/>
            <w:hideMark/>
          </w:tcPr>
          <w:p w14:paraId="5438CA34" w14:textId="77777777" w:rsidR="00E97146" w:rsidRPr="00A5312A" w:rsidRDefault="00E97146" w:rsidP="004E3AE5">
            <w:pPr>
              <w:spacing w:after="120"/>
            </w:pPr>
            <w:r w:rsidRPr="00A5312A">
              <w:rPr>
                <w:color w:val="000000"/>
              </w:rPr>
              <w:t>AGA TAT AGG ATC ACT CCA TGC</w:t>
            </w:r>
          </w:p>
        </w:tc>
        <w:tc>
          <w:tcPr>
            <w:tcW w:w="2046" w:type="pct"/>
            <w:noWrap/>
            <w:hideMark/>
          </w:tcPr>
          <w:p w14:paraId="21B21E56" w14:textId="77777777" w:rsidR="00E97146" w:rsidRPr="00A5312A" w:rsidRDefault="00E97146" w:rsidP="004E3AE5">
            <w:pPr>
              <w:spacing w:after="120"/>
            </w:pPr>
            <w:r w:rsidRPr="00A5312A">
              <w:rPr>
                <w:color w:val="000000"/>
              </w:rPr>
              <w:t>CTT CCA AAA TGG AAT GTA GAG G</w:t>
            </w:r>
          </w:p>
        </w:tc>
      </w:tr>
      <w:tr w:rsidR="00E97146" w:rsidRPr="00B84E44" w14:paraId="700BD7CD" w14:textId="77777777" w:rsidTr="00C1176A">
        <w:trPr>
          <w:trHeight w:val="20"/>
        </w:trPr>
        <w:tc>
          <w:tcPr>
            <w:tcW w:w="908" w:type="pct"/>
            <w:noWrap/>
            <w:hideMark/>
          </w:tcPr>
          <w:p w14:paraId="16BD3043" w14:textId="77777777" w:rsidR="00E97146" w:rsidRPr="00A5312A" w:rsidRDefault="00E97146" w:rsidP="004E3AE5">
            <w:pPr>
              <w:spacing w:after="120"/>
            </w:pPr>
            <w:r w:rsidRPr="00A5312A">
              <w:rPr>
                <w:color w:val="000000"/>
              </w:rPr>
              <w:t>TLR8</w:t>
            </w:r>
          </w:p>
        </w:tc>
        <w:tc>
          <w:tcPr>
            <w:tcW w:w="2046" w:type="pct"/>
            <w:noWrap/>
            <w:hideMark/>
          </w:tcPr>
          <w:p w14:paraId="72F1251F" w14:textId="77777777" w:rsidR="00E97146" w:rsidRPr="00A5312A" w:rsidRDefault="00E97146" w:rsidP="004E3AE5">
            <w:pPr>
              <w:spacing w:after="120"/>
            </w:pPr>
            <w:r w:rsidRPr="00A5312A">
              <w:rPr>
                <w:color w:val="000000"/>
              </w:rPr>
              <w:t>TGG AAA ACA TGT TCC TTC AG</w:t>
            </w:r>
          </w:p>
        </w:tc>
        <w:tc>
          <w:tcPr>
            <w:tcW w:w="2046" w:type="pct"/>
            <w:noWrap/>
            <w:hideMark/>
          </w:tcPr>
          <w:p w14:paraId="282A0B9A" w14:textId="77777777" w:rsidR="00E97146" w:rsidRPr="00A5312A" w:rsidRDefault="00E97146" w:rsidP="004E3AE5">
            <w:pPr>
              <w:spacing w:after="120"/>
            </w:pPr>
            <w:r w:rsidRPr="00A5312A">
              <w:rPr>
                <w:color w:val="000000"/>
              </w:rPr>
              <w:t xml:space="preserve">TGC TTT TTC TCA </w:t>
            </w:r>
            <w:proofErr w:type="spellStart"/>
            <w:r w:rsidRPr="00A5312A">
              <w:rPr>
                <w:color w:val="000000"/>
              </w:rPr>
              <w:t>TCA</w:t>
            </w:r>
            <w:proofErr w:type="spellEnd"/>
            <w:r w:rsidRPr="00A5312A">
              <w:rPr>
                <w:color w:val="000000"/>
              </w:rPr>
              <w:t xml:space="preserve"> CAA GG</w:t>
            </w:r>
          </w:p>
        </w:tc>
      </w:tr>
      <w:tr w:rsidR="00E97146" w:rsidRPr="00B84E44" w14:paraId="5896C242" w14:textId="77777777" w:rsidTr="00C1176A">
        <w:trPr>
          <w:trHeight w:val="20"/>
        </w:trPr>
        <w:tc>
          <w:tcPr>
            <w:tcW w:w="908" w:type="pct"/>
            <w:noWrap/>
            <w:hideMark/>
          </w:tcPr>
          <w:p w14:paraId="1162D0E8" w14:textId="77777777" w:rsidR="00E97146" w:rsidRPr="00A5312A" w:rsidRDefault="00E97146" w:rsidP="004E3AE5">
            <w:pPr>
              <w:spacing w:after="120"/>
            </w:pPr>
            <w:r w:rsidRPr="00A5312A">
              <w:rPr>
                <w:color w:val="000000"/>
              </w:rPr>
              <w:t>TLR9</w:t>
            </w:r>
          </w:p>
        </w:tc>
        <w:tc>
          <w:tcPr>
            <w:tcW w:w="2046" w:type="pct"/>
            <w:noWrap/>
            <w:hideMark/>
          </w:tcPr>
          <w:p w14:paraId="16F50A75" w14:textId="77777777" w:rsidR="00E97146" w:rsidRPr="00A5312A" w:rsidRDefault="00E97146" w:rsidP="004E3AE5">
            <w:pPr>
              <w:spacing w:after="120"/>
            </w:pPr>
            <w:r w:rsidRPr="00A5312A">
              <w:rPr>
                <w:color w:val="000000"/>
              </w:rPr>
              <w:t>AAA TCC CTC ATA TCC CTG TC</w:t>
            </w:r>
          </w:p>
        </w:tc>
        <w:tc>
          <w:tcPr>
            <w:tcW w:w="2046" w:type="pct"/>
            <w:noWrap/>
            <w:hideMark/>
          </w:tcPr>
          <w:p w14:paraId="519EEA7E" w14:textId="77777777" w:rsidR="00E97146" w:rsidRPr="00A5312A" w:rsidRDefault="00E97146" w:rsidP="004E3AE5">
            <w:pPr>
              <w:spacing w:after="120"/>
            </w:pPr>
            <w:r w:rsidRPr="00A5312A">
              <w:rPr>
                <w:color w:val="000000"/>
              </w:rPr>
              <w:t xml:space="preserve">TTG TAA </w:t>
            </w:r>
            <w:proofErr w:type="spellStart"/>
            <w:r w:rsidRPr="00A5312A">
              <w:rPr>
                <w:color w:val="000000"/>
              </w:rPr>
              <w:t>TAA</w:t>
            </w:r>
            <w:proofErr w:type="spellEnd"/>
            <w:r w:rsidRPr="00A5312A">
              <w:rPr>
                <w:color w:val="000000"/>
              </w:rPr>
              <w:t xml:space="preserve"> CAG TTG CCG TC</w:t>
            </w:r>
          </w:p>
        </w:tc>
      </w:tr>
      <w:tr w:rsidR="00E97146" w:rsidRPr="00B84E44" w14:paraId="6EC36FE6" w14:textId="77777777" w:rsidTr="00C1176A">
        <w:trPr>
          <w:trHeight w:val="20"/>
        </w:trPr>
        <w:tc>
          <w:tcPr>
            <w:tcW w:w="908" w:type="pct"/>
            <w:noWrap/>
            <w:hideMark/>
          </w:tcPr>
          <w:p w14:paraId="2AA739B1" w14:textId="77777777" w:rsidR="00E97146" w:rsidRPr="00A5312A" w:rsidRDefault="00E97146" w:rsidP="004E3AE5">
            <w:pPr>
              <w:spacing w:after="120"/>
            </w:pPr>
            <w:r w:rsidRPr="00A5312A">
              <w:rPr>
                <w:color w:val="000000"/>
              </w:rPr>
              <w:t>TLR10</w:t>
            </w:r>
          </w:p>
        </w:tc>
        <w:tc>
          <w:tcPr>
            <w:tcW w:w="2046" w:type="pct"/>
            <w:noWrap/>
            <w:hideMark/>
          </w:tcPr>
          <w:p w14:paraId="6C5CFB5D" w14:textId="77777777" w:rsidR="00E97146" w:rsidRPr="00A5312A" w:rsidRDefault="00E97146" w:rsidP="004E3AE5">
            <w:pPr>
              <w:spacing w:after="120"/>
            </w:pPr>
            <w:r w:rsidRPr="00A5312A">
              <w:rPr>
                <w:color w:val="000000"/>
              </w:rPr>
              <w:t>CAT CTG TAA GGG TTT TGA GC</w:t>
            </w:r>
          </w:p>
        </w:tc>
        <w:tc>
          <w:tcPr>
            <w:tcW w:w="2046" w:type="pct"/>
            <w:noWrap/>
            <w:hideMark/>
          </w:tcPr>
          <w:p w14:paraId="4624043D" w14:textId="77777777" w:rsidR="00E97146" w:rsidRPr="00A5312A" w:rsidRDefault="00E97146" w:rsidP="004E3AE5">
            <w:pPr>
              <w:spacing w:after="120"/>
            </w:pPr>
            <w:r w:rsidRPr="00A5312A">
              <w:rPr>
                <w:color w:val="000000"/>
              </w:rPr>
              <w:t>CTT TCT TAG AGA CAT GTT GGA G</w:t>
            </w:r>
          </w:p>
        </w:tc>
      </w:tr>
      <w:tr w:rsidR="00E97146" w:rsidRPr="00B84E44" w14:paraId="13B7A626" w14:textId="77777777" w:rsidTr="00C1176A">
        <w:trPr>
          <w:trHeight w:val="20"/>
        </w:trPr>
        <w:tc>
          <w:tcPr>
            <w:tcW w:w="908" w:type="pct"/>
            <w:noWrap/>
            <w:hideMark/>
          </w:tcPr>
          <w:p w14:paraId="5AA8BF4B" w14:textId="77777777" w:rsidR="00E97146" w:rsidRPr="00A5312A" w:rsidRDefault="00E97146" w:rsidP="004E3AE5">
            <w:pPr>
              <w:spacing w:after="120"/>
            </w:pPr>
            <w:r w:rsidRPr="00A5312A">
              <w:rPr>
                <w:color w:val="000000"/>
              </w:rPr>
              <w:t>TMPRSS2</w:t>
            </w:r>
          </w:p>
        </w:tc>
        <w:tc>
          <w:tcPr>
            <w:tcW w:w="2046" w:type="pct"/>
            <w:noWrap/>
            <w:hideMark/>
          </w:tcPr>
          <w:p w14:paraId="16BF7A17" w14:textId="77777777" w:rsidR="00E97146" w:rsidRPr="00A5312A" w:rsidRDefault="00E97146" w:rsidP="004E3AE5">
            <w:pPr>
              <w:spacing w:after="120"/>
            </w:pPr>
            <w:r w:rsidRPr="00A5312A">
              <w:rPr>
                <w:color w:val="000000"/>
              </w:rPr>
              <w:t>CAG GTC ATA TTG AAC ATT CCA G</w:t>
            </w:r>
          </w:p>
        </w:tc>
        <w:tc>
          <w:tcPr>
            <w:tcW w:w="2046" w:type="pct"/>
            <w:noWrap/>
            <w:hideMark/>
          </w:tcPr>
          <w:p w14:paraId="4ABB6FAA" w14:textId="77777777" w:rsidR="00E97146" w:rsidRPr="00A5312A" w:rsidRDefault="00E97146" w:rsidP="004E3AE5">
            <w:pPr>
              <w:spacing w:after="120"/>
            </w:pPr>
            <w:r w:rsidRPr="00A5312A">
              <w:rPr>
                <w:color w:val="000000"/>
              </w:rPr>
              <w:t>CTG AGT TCA AAG CCA TCT TG</w:t>
            </w:r>
          </w:p>
        </w:tc>
      </w:tr>
    </w:tbl>
    <w:p w14:paraId="70235FAF" w14:textId="77777777" w:rsidR="00E97146" w:rsidRPr="00E97146" w:rsidRDefault="00E97146" w:rsidP="004E3AE5">
      <w:pPr>
        <w:spacing w:after="120"/>
      </w:pPr>
    </w:p>
    <w:p w14:paraId="7B65BC41" w14:textId="3DBDE16D" w:rsidR="006D105F" w:rsidRDefault="006D105F" w:rsidP="004E3AE5">
      <w:pPr>
        <w:spacing w:after="120"/>
        <w:rPr>
          <w:rFonts w:cs="Times New Roman"/>
          <w:szCs w:val="24"/>
        </w:rPr>
      </w:pPr>
      <w:r>
        <w:rPr>
          <w:rFonts w:cs="Times New Roman"/>
          <w:szCs w:val="24"/>
        </w:rPr>
        <w:br w:type="page"/>
      </w:r>
    </w:p>
    <w:p w14:paraId="4D799858" w14:textId="77777777" w:rsidR="007E556C" w:rsidRPr="00B84E44" w:rsidRDefault="007E556C" w:rsidP="004E3AE5">
      <w:pPr>
        <w:pStyle w:val="Heading1"/>
        <w:numPr>
          <w:ilvl w:val="0"/>
          <w:numId w:val="0"/>
        </w:numPr>
        <w:spacing w:before="120" w:after="120"/>
        <w:ind w:left="567" w:hanging="567"/>
      </w:pPr>
      <w:r w:rsidRPr="00B84E44">
        <w:lastRenderedPageBreak/>
        <w:t>Figures</w:t>
      </w:r>
    </w:p>
    <w:p w14:paraId="4CD65896" w14:textId="77777777" w:rsidR="007E556C" w:rsidRPr="00B84E44" w:rsidRDefault="007E556C" w:rsidP="004E3AE5">
      <w:pPr>
        <w:spacing w:after="120"/>
      </w:pPr>
    </w:p>
    <w:p w14:paraId="56114C8E" w14:textId="77777777" w:rsidR="007E556C" w:rsidRPr="00B84E44" w:rsidRDefault="007E556C" w:rsidP="004E3AE5">
      <w:pPr>
        <w:spacing w:after="120"/>
      </w:pPr>
      <w:r w:rsidRPr="00B84E44">
        <w:t>Figure S1</w:t>
      </w:r>
      <w:r>
        <w:t>.</w:t>
      </w:r>
      <w:r w:rsidRPr="00B84E44">
        <w:t xml:space="preserve"> (A) Airway organoid culture with silicone mask. (B) Detection of differentiated cells in native human bronchial brushing epithelial cells. Immunofluorescence staining for ciliated cells (acetylated tubulin, magenta), club cells (CC10, green), basal cells (p63 and KRT5, red), and nucleus (DAPI, blue). (C) Immunofluorescence staining of acetylated tubulin (magenta), CC10 (green), ACE2 (red), and nucleus (blue) in NHBE cells derived airway organoids with cilia towards inside. (D) Immunofluorescence staining of acetylated tubulin (magenta), CC10 (green), KRT5 (red), and nucleus (blue) in NHBE cell derived ALI. Confocal fluorescence images were acquired using Leica Confocal microscope with THUNDER Analysis (Leica).</w:t>
      </w:r>
    </w:p>
    <w:p w14:paraId="70B2CA29" w14:textId="77777777" w:rsidR="007E556C" w:rsidRPr="00B84E44" w:rsidRDefault="007E556C" w:rsidP="004E3AE5">
      <w:pPr>
        <w:spacing w:after="120"/>
      </w:pPr>
    </w:p>
    <w:p w14:paraId="781A11DE" w14:textId="03014A55" w:rsidR="007E556C" w:rsidRPr="007E556C" w:rsidRDefault="007E556C" w:rsidP="004E3AE5">
      <w:pPr>
        <w:spacing w:after="120"/>
        <w:rPr>
          <w:b/>
          <w:bCs/>
        </w:rPr>
      </w:pPr>
      <w:r w:rsidRPr="00B84E44">
        <w:rPr>
          <w:b/>
          <w:bCs/>
        </w:rPr>
        <w:t>Figure S2</w:t>
      </w:r>
      <w:r>
        <w:rPr>
          <w:b/>
          <w:bCs/>
        </w:rPr>
        <w:t>.</w:t>
      </w:r>
      <w:r w:rsidRPr="00B84E44">
        <w:t xml:space="preserve"> </w:t>
      </w:r>
      <w:r w:rsidR="003F61EA" w:rsidRPr="00B84E44">
        <w:t>(</w:t>
      </w:r>
      <w:r w:rsidR="003F61EA">
        <w:t>A</w:t>
      </w:r>
      <w:r w:rsidR="003F61EA" w:rsidRPr="00B84E44">
        <w:t xml:space="preserve">) </w:t>
      </w:r>
      <w:r w:rsidR="00906330">
        <w:t xml:space="preserve">Comparison of </w:t>
      </w:r>
      <w:r w:rsidR="008D2556">
        <w:t xml:space="preserve">TLRs gene expression </w:t>
      </w:r>
      <w:r w:rsidR="004D0099">
        <w:t xml:space="preserve">in </w:t>
      </w:r>
      <w:r w:rsidR="00F51CC8">
        <w:t>different airway epithelial cell models.</w:t>
      </w:r>
      <w:r w:rsidR="00AD62E9">
        <w:t xml:space="preserve"> </w:t>
      </w:r>
      <w:r w:rsidR="00085878">
        <w:t xml:space="preserve">The </w:t>
      </w:r>
      <w:r w:rsidR="00EC1A59">
        <w:t>spider chart represent</w:t>
      </w:r>
      <w:r w:rsidR="00161601">
        <w:t>s</w:t>
      </w:r>
      <w:r w:rsidR="00EC1A59">
        <w:t xml:space="preserve"> the q</w:t>
      </w:r>
      <w:r w:rsidR="003F61EA" w:rsidRPr="00B84E44">
        <w:t>uantitative real-time PCR (RT-</w:t>
      </w:r>
      <w:r w:rsidR="00581503">
        <w:t>q</w:t>
      </w:r>
      <w:r w:rsidR="003F61EA" w:rsidRPr="00B84E44">
        <w:t>PCR) analysis of TLR 1-10 in native HBEC (n=4), BEAS-2B cells (n=5), submerged NHBE (n=4), NHBE-ALI (n=5), and NHBE-organoids (n=4). Gene expression is expressed as -∆CT (Log</w:t>
      </w:r>
      <w:r w:rsidR="003F61EA" w:rsidRPr="00B84E44">
        <w:rPr>
          <w:vertAlign w:val="subscript"/>
        </w:rPr>
        <w:t>2</w:t>
      </w:r>
      <w:r w:rsidR="003F61EA" w:rsidRPr="00B84E44">
        <w:t>). Interval equals to 8-fold difference. Data are presented as mean</w:t>
      </w:r>
      <w:r w:rsidR="00E94452">
        <w:t>s</w:t>
      </w:r>
      <w:r w:rsidR="003F61EA" w:rsidRPr="00B84E44">
        <w:t xml:space="preserve">. </w:t>
      </w:r>
      <w:r w:rsidRPr="00B84E44">
        <w:t>(</w:t>
      </w:r>
      <w:r w:rsidR="003F61EA">
        <w:t>B</w:t>
      </w:r>
      <w:r w:rsidRPr="00B84E44">
        <w:t xml:space="preserve">) </w:t>
      </w:r>
      <w:proofErr w:type="spellStart"/>
      <w:r w:rsidRPr="00B84E44">
        <w:t>BCi</w:t>
      </w:r>
      <w:proofErr w:type="spellEnd"/>
      <w:r w:rsidRPr="00B84E44">
        <w:t>-ALI culture medium was changed to medium containing 100</w:t>
      </w:r>
      <w:r>
        <w:t xml:space="preserve"> </w:t>
      </w:r>
      <w:proofErr w:type="spellStart"/>
      <w:r w:rsidRPr="00B84E44">
        <w:t>nM</w:t>
      </w:r>
      <w:proofErr w:type="spellEnd"/>
      <w:r w:rsidRPr="00B84E44">
        <w:t xml:space="preserve"> hydrocortisone 24</w:t>
      </w:r>
      <w:r>
        <w:t xml:space="preserve"> </w:t>
      </w:r>
      <w:r w:rsidRPr="00B84E44">
        <w:t>h prior treatment of Budesonide (Bud) and/or formoterol (Form) and Dexamethasone (</w:t>
      </w:r>
      <w:proofErr w:type="spellStart"/>
      <w:r w:rsidRPr="00B84E44">
        <w:t>Dex</w:t>
      </w:r>
      <w:proofErr w:type="spellEnd"/>
      <w:r w:rsidRPr="00B84E44">
        <w:t>). Gene expression of ACE2 is expressed as -∆CT (Log</w:t>
      </w:r>
      <w:r w:rsidRPr="00B84E44">
        <w:rPr>
          <w:vertAlign w:val="subscript"/>
        </w:rPr>
        <w:t>2</w:t>
      </w:r>
      <w:r w:rsidRPr="00B84E44">
        <w:t>) for n=3. (</w:t>
      </w:r>
      <w:r w:rsidR="003F61EA">
        <w:t>C</w:t>
      </w:r>
      <w:r w:rsidRPr="00B84E44">
        <w:t xml:space="preserve">) </w:t>
      </w:r>
      <w:proofErr w:type="spellStart"/>
      <w:r w:rsidRPr="00B84E44">
        <w:t>BCi</w:t>
      </w:r>
      <w:proofErr w:type="spellEnd"/>
      <w:r w:rsidRPr="00B84E44">
        <w:t>-ALI culture medium was changed to medium containing 0, 100</w:t>
      </w:r>
      <w:r>
        <w:t xml:space="preserve"> </w:t>
      </w:r>
      <w:proofErr w:type="spellStart"/>
      <w:r w:rsidRPr="00B84E44">
        <w:t>nM</w:t>
      </w:r>
      <w:proofErr w:type="spellEnd"/>
      <w:r w:rsidRPr="00B84E44">
        <w:t>, and 1</w:t>
      </w:r>
      <w:r>
        <w:t xml:space="preserve"> </w:t>
      </w:r>
      <w:r w:rsidRPr="00B84E44">
        <w:t>µM hydrocortisone 24</w:t>
      </w:r>
      <w:r>
        <w:t xml:space="preserve"> </w:t>
      </w:r>
      <w:r w:rsidRPr="00B84E44">
        <w:t>h prior Dexamethasone treatment. Gene expression of ACE2 is expressed as -∆CT (Log</w:t>
      </w:r>
      <w:r w:rsidRPr="00B84E44">
        <w:rPr>
          <w:vertAlign w:val="subscript"/>
        </w:rPr>
        <w:t>2</w:t>
      </w:r>
      <w:r w:rsidRPr="00B84E44">
        <w:t xml:space="preserve">). </w:t>
      </w:r>
    </w:p>
    <w:p w14:paraId="1B2C5934" w14:textId="77777777" w:rsidR="007E556C" w:rsidRPr="00B84E44" w:rsidRDefault="007E556C" w:rsidP="004E3AE5">
      <w:pPr>
        <w:spacing w:after="120"/>
      </w:pPr>
    </w:p>
    <w:p w14:paraId="76F58CBF" w14:textId="7F28B5E2" w:rsidR="007E556C" w:rsidRPr="00056ABD" w:rsidRDefault="007E556C" w:rsidP="004E3AE5">
      <w:pPr>
        <w:spacing w:after="120"/>
        <w:rPr>
          <w:rFonts w:cs="Times New Roman"/>
          <w:b/>
          <w:bCs/>
        </w:rPr>
      </w:pPr>
      <w:r w:rsidRPr="00056ABD">
        <w:rPr>
          <w:rFonts w:cs="Times New Roman"/>
          <w:b/>
          <w:bCs/>
        </w:rPr>
        <w:t>Figure S3.</w:t>
      </w:r>
      <w:r w:rsidRPr="00056ABD">
        <w:rPr>
          <w:rFonts w:cs="Times New Roman"/>
        </w:rPr>
        <w:t xml:space="preserve"> </w:t>
      </w:r>
      <w:r w:rsidRPr="00C46E10">
        <w:rPr>
          <w:rFonts w:cs="Times New Roman"/>
          <w:szCs w:val="24"/>
        </w:rPr>
        <w:t xml:space="preserve">ALI cultures were infected with SARS-CoV-2 for 1 h. </w:t>
      </w:r>
      <w:r w:rsidR="005078A1" w:rsidRPr="00C46E10">
        <w:rPr>
          <w:rFonts w:cs="Times New Roman"/>
          <w:szCs w:val="24"/>
        </w:rPr>
        <w:t xml:space="preserve">NHBE cells from two independent donors were used in two separate infection experiments in which samples were collected at either post 48h or post 6 days. Samples from SARS-CoV-2 infected </w:t>
      </w:r>
      <w:proofErr w:type="spellStart"/>
      <w:r w:rsidR="005078A1" w:rsidRPr="00C46E10">
        <w:rPr>
          <w:rFonts w:cs="Times New Roman"/>
          <w:szCs w:val="24"/>
        </w:rPr>
        <w:t>BCi</w:t>
      </w:r>
      <w:proofErr w:type="spellEnd"/>
      <w:r w:rsidR="005078A1" w:rsidRPr="00C46E10">
        <w:rPr>
          <w:rFonts w:cs="Times New Roman"/>
          <w:szCs w:val="24"/>
        </w:rPr>
        <w:t xml:space="preserve"> ALI cultures were analyzed at 6 days post infection. </w:t>
      </w:r>
      <w:r w:rsidRPr="00C46E10">
        <w:rPr>
          <w:rFonts w:cs="Times New Roman"/>
          <w:szCs w:val="24"/>
        </w:rPr>
        <w:t xml:space="preserve">Gene expression of ACE2, TMPRSS2, </w:t>
      </w:r>
      <w:proofErr w:type="spellStart"/>
      <w:r w:rsidRPr="00C46E10">
        <w:rPr>
          <w:rFonts w:cs="Times New Roman"/>
          <w:szCs w:val="24"/>
        </w:rPr>
        <w:t>furin</w:t>
      </w:r>
      <w:proofErr w:type="spellEnd"/>
      <w:r w:rsidRPr="00C46E10">
        <w:rPr>
          <w:rFonts w:cs="Times New Roman"/>
          <w:szCs w:val="24"/>
        </w:rPr>
        <w:t xml:space="preserve">, and interferons in NHBE cell derived ALI was measured 48 h (A, D) and 6 days (B, E) post-infection, in </w:t>
      </w:r>
      <w:proofErr w:type="spellStart"/>
      <w:r w:rsidRPr="00C46E10">
        <w:rPr>
          <w:rFonts w:cs="Times New Roman"/>
          <w:szCs w:val="24"/>
        </w:rPr>
        <w:t>BCi</w:t>
      </w:r>
      <w:proofErr w:type="spellEnd"/>
      <w:r w:rsidRPr="00C46E10">
        <w:rPr>
          <w:rFonts w:cs="Times New Roman"/>
          <w:szCs w:val="24"/>
        </w:rPr>
        <w:t xml:space="preserve"> cell derived ALI was measured 5 days post-infection (C, F). Gene expression is expressed as -∆CT (Log</w:t>
      </w:r>
      <w:r w:rsidRPr="007A4360">
        <w:rPr>
          <w:rFonts w:cs="Times New Roman"/>
          <w:szCs w:val="24"/>
          <w:vertAlign w:val="subscript"/>
        </w:rPr>
        <w:t>2</w:t>
      </w:r>
      <w:r w:rsidRPr="00C46E10">
        <w:rPr>
          <w:rFonts w:cs="Times New Roman"/>
          <w:szCs w:val="24"/>
        </w:rPr>
        <w:t xml:space="preserve">) for </w:t>
      </w:r>
      <w:r w:rsidR="0010024A" w:rsidRPr="00C46E10">
        <w:rPr>
          <w:rFonts w:cs="Times New Roman"/>
          <w:szCs w:val="24"/>
        </w:rPr>
        <w:t xml:space="preserve">n=1 </w:t>
      </w:r>
      <w:r w:rsidR="00954E10" w:rsidRPr="00C46E10">
        <w:rPr>
          <w:rFonts w:cs="Times New Roman"/>
          <w:szCs w:val="24"/>
        </w:rPr>
        <w:t>independent</w:t>
      </w:r>
      <w:r w:rsidR="0010024A" w:rsidRPr="00C46E10">
        <w:rPr>
          <w:rFonts w:cs="Times New Roman"/>
          <w:szCs w:val="24"/>
        </w:rPr>
        <w:t xml:space="preserve"> culture with </w:t>
      </w:r>
      <w:r w:rsidRPr="00C46E10">
        <w:rPr>
          <w:rFonts w:cs="Times New Roman"/>
          <w:szCs w:val="24"/>
        </w:rPr>
        <w:t>n=3-4 technical repeats. Cytokines in supernatants were measured in ALI cultures 48 h post-infected with SARS-CoV-2 (G, n=3 technical repeats) and Rhinovirus (RV, I, n=4), and 24 h post-stimulated with 10µg/mL Poly I:C (H, n=3). Data are presented as mean and SEM. A paired</w:t>
      </w:r>
      <w:r w:rsidRPr="00056ABD">
        <w:rPr>
          <w:rFonts w:cs="Times New Roman"/>
        </w:rPr>
        <w:t>-samples t-test was used for analysis, *: P&lt;0.05, **: P&lt;0.01.</w:t>
      </w:r>
    </w:p>
    <w:p w14:paraId="452585EE" w14:textId="77777777" w:rsidR="007E556C" w:rsidRPr="00B84E44" w:rsidRDefault="007E556C" w:rsidP="004E3AE5">
      <w:pPr>
        <w:spacing w:after="120"/>
        <w:rPr>
          <w:b/>
          <w:bCs/>
          <w:color w:val="000000" w:themeColor="text1"/>
        </w:rPr>
      </w:pPr>
    </w:p>
    <w:p w14:paraId="67220636" w14:textId="7B9F2449" w:rsidR="007E556C" w:rsidRPr="007E556C" w:rsidRDefault="007E556C" w:rsidP="004E3AE5">
      <w:pPr>
        <w:spacing w:after="120"/>
        <w:rPr>
          <w:b/>
          <w:bCs/>
          <w:color w:val="000000" w:themeColor="text1"/>
        </w:rPr>
      </w:pPr>
      <w:r w:rsidRPr="00B84E44">
        <w:rPr>
          <w:b/>
          <w:bCs/>
          <w:color w:val="000000" w:themeColor="text1"/>
        </w:rPr>
        <w:t>Figure S4</w:t>
      </w:r>
      <w:r>
        <w:rPr>
          <w:b/>
          <w:bCs/>
          <w:color w:val="000000" w:themeColor="text1"/>
        </w:rPr>
        <w:t>.</w:t>
      </w:r>
      <w:r w:rsidRPr="00B84E44">
        <w:rPr>
          <w:color w:val="000000" w:themeColor="text1"/>
        </w:rPr>
        <w:t xml:space="preserve"> Representative semi-quantitate IHC scoring. Scale bar = 180/50</w:t>
      </w:r>
      <w:r>
        <w:rPr>
          <w:color w:val="000000" w:themeColor="text1"/>
        </w:rPr>
        <w:t xml:space="preserve"> </w:t>
      </w:r>
      <w:r w:rsidRPr="00B84E44">
        <w:rPr>
          <w:color w:val="000000" w:themeColor="text1"/>
        </w:rPr>
        <w:t>µm.</w:t>
      </w:r>
    </w:p>
    <w:p w14:paraId="1F55436D" w14:textId="77777777" w:rsidR="007E556C" w:rsidRPr="00B84E44" w:rsidRDefault="007E556C" w:rsidP="004E3AE5">
      <w:pPr>
        <w:spacing w:after="120"/>
        <w:rPr>
          <w:rFonts w:cs="Times New Roman"/>
          <w:color w:val="000000" w:themeColor="text1"/>
        </w:rPr>
      </w:pPr>
      <w:r w:rsidRPr="00B84E44">
        <w:rPr>
          <w:rFonts w:cs="Times New Roman"/>
          <w:color w:val="000000" w:themeColor="text1"/>
        </w:rPr>
        <w:br w:type="page"/>
      </w:r>
    </w:p>
    <w:p w14:paraId="25085F1A" w14:textId="77777777" w:rsidR="007E556C" w:rsidRPr="00B84E44" w:rsidRDefault="007E556C" w:rsidP="004E3AE5">
      <w:pPr>
        <w:pStyle w:val="Heading1"/>
        <w:numPr>
          <w:ilvl w:val="0"/>
          <w:numId w:val="0"/>
        </w:numPr>
        <w:spacing w:before="120" w:after="120"/>
        <w:ind w:left="567" w:hanging="567"/>
      </w:pPr>
      <w:r w:rsidRPr="00B84E44">
        <w:lastRenderedPageBreak/>
        <w:t>Videos</w:t>
      </w:r>
    </w:p>
    <w:p w14:paraId="4D352C41" w14:textId="77777777" w:rsidR="007E556C" w:rsidRPr="00B84E44" w:rsidRDefault="007E556C" w:rsidP="004E3AE5">
      <w:pPr>
        <w:spacing w:after="120"/>
        <w:rPr>
          <w:rFonts w:cs="Times New Roman"/>
          <w:b/>
          <w:bCs/>
        </w:rPr>
      </w:pPr>
    </w:p>
    <w:p w14:paraId="0BEFA237" w14:textId="77777777" w:rsidR="007E556C" w:rsidRPr="00B84E44" w:rsidRDefault="007E556C" w:rsidP="004E3AE5">
      <w:pPr>
        <w:spacing w:after="120"/>
      </w:pPr>
      <w:r w:rsidRPr="00B84E44">
        <w:rPr>
          <w:b/>
          <w:bCs/>
        </w:rPr>
        <w:t>Video S1</w:t>
      </w:r>
      <w:r>
        <w:rPr>
          <w:b/>
          <w:bCs/>
        </w:rPr>
        <w:t>.</w:t>
      </w:r>
      <w:r w:rsidRPr="00B84E44">
        <w:rPr>
          <w:b/>
          <w:bCs/>
        </w:rPr>
        <w:t xml:space="preserve"> </w:t>
      </w:r>
      <w:r w:rsidRPr="00B84E44">
        <w:t>Spheroid-like structure was generated 48h after native bronchial epithelial cells embedded in Matrigel</w:t>
      </w:r>
      <w:r w:rsidRPr="00B84E44">
        <w:rPr>
          <w:vertAlign w:val="superscript"/>
        </w:rPr>
        <w:t>®.</w:t>
      </w:r>
    </w:p>
    <w:p w14:paraId="032EE157" w14:textId="77777777" w:rsidR="007E556C" w:rsidRPr="00B84E44" w:rsidRDefault="007E556C" w:rsidP="004E3AE5">
      <w:pPr>
        <w:spacing w:after="120"/>
      </w:pPr>
    </w:p>
    <w:p w14:paraId="3887736A" w14:textId="77777777" w:rsidR="007E556C" w:rsidRPr="00B84E44" w:rsidRDefault="007E556C" w:rsidP="004E3AE5">
      <w:pPr>
        <w:spacing w:after="120"/>
      </w:pPr>
      <w:r w:rsidRPr="00B84E44">
        <w:rPr>
          <w:b/>
          <w:bCs/>
        </w:rPr>
        <w:t>Video S2</w:t>
      </w:r>
      <w:r>
        <w:rPr>
          <w:b/>
          <w:bCs/>
        </w:rPr>
        <w:t>.</w:t>
      </w:r>
      <w:r w:rsidRPr="00B84E44">
        <w:rPr>
          <w:b/>
          <w:bCs/>
        </w:rPr>
        <w:t xml:space="preserve"> </w:t>
      </w:r>
      <w:r w:rsidRPr="00B84E44">
        <w:t>Beating cilia was captured 14 days after native bronchial epithelial cells embedded in Matrigel</w:t>
      </w:r>
      <w:r w:rsidRPr="00B84E44">
        <w:rPr>
          <w:vertAlign w:val="superscript"/>
        </w:rPr>
        <w:t>®.</w:t>
      </w:r>
    </w:p>
    <w:p w14:paraId="3F6374D0" w14:textId="77777777" w:rsidR="007E556C" w:rsidRPr="00B84E44" w:rsidRDefault="007E556C" w:rsidP="004E3AE5">
      <w:pPr>
        <w:spacing w:after="120"/>
      </w:pPr>
    </w:p>
    <w:p w14:paraId="65852F18" w14:textId="77777777" w:rsidR="007E556C" w:rsidRPr="00B84E44" w:rsidRDefault="007E556C" w:rsidP="004E3AE5">
      <w:pPr>
        <w:spacing w:after="120"/>
      </w:pPr>
      <w:r w:rsidRPr="00B84E44">
        <w:rPr>
          <w:b/>
          <w:bCs/>
        </w:rPr>
        <w:t>Video S3-4</w:t>
      </w:r>
      <w:r>
        <w:rPr>
          <w:b/>
          <w:bCs/>
        </w:rPr>
        <w:t>.</w:t>
      </w:r>
      <w:r w:rsidRPr="00B84E44">
        <w:rPr>
          <w:b/>
          <w:bCs/>
        </w:rPr>
        <w:t xml:space="preserve"> </w:t>
      </w:r>
      <w:r w:rsidRPr="00B84E44">
        <w:t>Beating cilia in organoids cultured from two independent NHBE cultures.</w:t>
      </w:r>
    </w:p>
    <w:p w14:paraId="416C9C43" w14:textId="77777777" w:rsidR="007E556C" w:rsidRPr="00B84E44" w:rsidRDefault="007E556C" w:rsidP="004E3AE5">
      <w:pPr>
        <w:spacing w:after="120"/>
        <w:rPr>
          <w:b/>
          <w:bCs/>
        </w:rPr>
      </w:pPr>
    </w:p>
    <w:p w14:paraId="7EB3896F" w14:textId="77777777" w:rsidR="007E556C" w:rsidRPr="00B84E44" w:rsidRDefault="007E556C" w:rsidP="004E3AE5">
      <w:pPr>
        <w:spacing w:after="120"/>
      </w:pPr>
      <w:r w:rsidRPr="00B84E44">
        <w:rPr>
          <w:b/>
          <w:bCs/>
        </w:rPr>
        <w:t>Video S5</w:t>
      </w:r>
      <w:r>
        <w:rPr>
          <w:b/>
          <w:bCs/>
        </w:rPr>
        <w:t>.</w:t>
      </w:r>
      <w:r w:rsidRPr="00B84E44">
        <w:rPr>
          <w:b/>
          <w:bCs/>
        </w:rPr>
        <w:t xml:space="preserve"> </w:t>
      </w:r>
      <w:r w:rsidRPr="00B84E44">
        <w:t>Immunofluorescence staining of acetylated tubulin (magenta), CC10 (green), ACE2 (red), and nucleus (blue) in NHBE cells derived organoid.</w:t>
      </w:r>
    </w:p>
    <w:p w14:paraId="387DF5F4" w14:textId="77777777" w:rsidR="00DE23E8" w:rsidRPr="001549D3" w:rsidRDefault="00DE23E8" w:rsidP="004E3AE5">
      <w:pPr>
        <w:spacing w:after="120"/>
      </w:pPr>
    </w:p>
    <w:sectPr w:rsidR="00DE23E8" w:rsidRPr="001549D3" w:rsidSect="00FE19C0">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7A5B2" w14:textId="77777777" w:rsidR="00D65092" w:rsidRDefault="00D65092" w:rsidP="00117666">
      <w:pPr>
        <w:spacing w:after="0"/>
      </w:pPr>
      <w:r>
        <w:separator/>
      </w:r>
    </w:p>
  </w:endnote>
  <w:endnote w:type="continuationSeparator" w:id="0">
    <w:p w14:paraId="0E9B6BE2" w14:textId="77777777" w:rsidR="00D65092" w:rsidRDefault="00D6509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WHOkItwAAAAJAQAADwAAAGRy&#10;cy9kb3ducmV2LnhtbEyPwU7DMBBE70j8g7VIXBB1mkoBpXEqVJRz1ZQPcONtkmKvo9hpwt+zcIHL&#10;SKvRzM4rdouz4oZj6D0pWK8SEEiNNz21Cj5O1fMriBA1GW09oYIvDLAr7+8KnRs/0xFvdWwFl1DI&#10;tYIuxiGXMjQdOh1WfkBi7+JHpyOfYyvNqGcud1amSZJJp3viD50ecN9h81lPToFP5yd7rNfV/jBf&#10;q+Qw4akOqNTjw/K+ZXnbgoi4xL8E/DDwfih52NlPZIKwCpgm/ip76eYlA3FWkKUbkGUh/xOU3wAA&#10;AP//AwBQSwECLQAUAAYACAAAACEAtoM4kv4AAADhAQAAEwAAAAAAAAAAAAAAAAAAAAAAW0NvbnRl&#10;bnRfVHlwZXNdLnhtbFBLAQItABQABgAIAAAAIQA4/SH/1gAAAJQBAAALAAAAAAAAAAAAAAAAAC8B&#10;AABfcmVscy8ucmVsc1BLAQItABQABgAIAAAAIQAWiZicMwIAAF8EAAAOAAAAAAAAAAAAAAAAAC4C&#10;AABkcnMvZTJvRG9jLnhtbFBLAQItABQABgAIAAAAIQBYc6Qi3AAAAAkBAAAPAAAAAAAAAAAAAAAA&#10;AI0EAABkcnMvZG93bnJldi54bWxQSwUGAAAAAAQABADzAAAAl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FhzpCLcAAAACQEAAA8A&#10;AABkcnMvZG93bnJldi54bWxMj8FOwzAQRO9I/IO1SFwQdZpKAaVxKlSUc9WUD3DjbZJir6PYacLf&#10;s3CBy0ir0czOK3aLs+KGY+g9KVivEhBIjTc9tQo+TtXzK4gQNRltPaGCLwywK+/vCp0bP9MRb3Vs&#10;BZdQyLWCLsYhlzI0HTodVn5AYu/iR6cjn2MrzahnLndWpkmSSad74g+dHnDfYfNZT06BT+cne6zX&#10;1f4wX6vkMOGpDqjU48PyvmV524KIuMS/BPww8H4oedjZT2SCsAqYJv4qe+nmJQNxVpClG5BlIf8T&#10;lN8AAAD//wMAUEsBAi0AFAAGAAgAAAAhALaDOJL+AAAA4QEAABMAAAAAAAAAAAAAAAAAAAAAAFtD&#10;b250ZW50X1R5cGVzXS54bWxQSwECLQAUAAYACAAAACEAOP0h/9YAAACUAQAACwAAAAAAAAAAAAAA&#10;AAAvAQAAX3JlbHMvLnJlbHNQSwECLQAUAAYACAAAACEAWqhzpzcCAABoBAAADgAAAAAAAAAAAAAA&#10;AAAuAgAAZHJzL2Uyb0RvYy54bWxQSwECLQAUAAYACAAAACEAWHOkItwAAAAJAQAADwAAAAAAAAAA&#10;AAAAAACRBAAAZHJzL2Rvd25yZXYueG1sUEsFBgAAAAAEAAQA8wAAAJo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F67F" w14:textId="77777777" w:rsidR="00D65092" w:rsidRDefault="00D65092" w:rsidP="00117666">
      <w:pPr>
        <w:spacing w:after="0"/>
      </w:pPr>
      <w:r>
        <w:separator/>
      </w:r>
    </w:p>
  </w:footnote>
  <w:footnote w:type="continuationSeparator" w:id="0">
    <w:p w14:paraId="57D6C4E5" w14:textId="77777777" w:rsidR="00D65092" w:rsidRDefault="00D6509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21C28"/>
    <w:rsid w:val="00034304"/>
    <w:rsid w:val="00035434"/>
    <w:rsid w:val="00052A14"/>
    <w:rsid w:val="00056ABD"/>
    <w:rsid w:val="00077D53"/>
    <w:rsid w:val="00085878"/>
    <w:rsid w:val="00086C75"/>
    <w:rsid w:val="0010024A"/>
    <w:rsid w:val="00105FD9"/>
    <w:rsid w:val="00115F04"/>
    <w:rsid w:val="00117666"/>
    <w:rsid w:val="001549D3"/>
    <w:rsid w:val="00160065"/>
    <w:rsid w:val="00161601"/>
    <w:rsid w:val="00177D84"/>
    <w:rsid w:val="00180754"/>
    <w:rsid w:val="0022037C"/>
    <w:rsid w:val="00266B8A"/>
    <w:rsid w:val="00267D18"/>
    <w:rsid w:val="00274347"/>
    <w:rsid w:val="00285B48"/>
    <w:rsid w:val="002868E2"/>
    <w:rsid w:val="002869C3"/>
    <w:rsid w:val="002936E4"/>
    <w:rsid w:val="002B4A57"/>
    <w:rsid w:val="002C74CA"/>
    <w:rsid w:val="003123F4"/>
    <w:rsid w:val="00331D14"/>
    <w:rsid w:val="003544FB"/>
    <w:rsid w:val="003645FE"/>
    <w:rsid w:val="003D2F2D"/>
    <w:rsid w:val="003E59D7"/>
    <w:rsid w:val="003F1562"/>
    <w:rsid w:val="003F61EA"/>
    <w:rsid w:val="004011C6"/>
    <w:rsid w:val="00401590"/>
    <w:rsid w:val="00405F91"/>
    <w:rsid w:val="00447801"/>
    <w:rsid w:val="00452E9C"/>
    <w:rsid w:val="004735C8"/>
    <w:rsid w:val="004947A6"/>
    <w:rsid w:val="004961FF"/>
    <w:rsid w:val="004D0099"/>
    <w:rsid w:val="004E3AE5"/>
    <w:rsid w:val="005078A1"/>
    <w:rsid w:val="00517A89"/>
    <w:rsid w:val="00522B3C"/>
    <w:rsid w:val="005250F2"/>
    <w:rsid w:val="005711FD"/>
    <w:rsid w:val="00581503"/>
    <w:rsid w:val="0058444B"/>
    <w:rsid w:val="00593EEA"/>
    <w:rsid w:val="005A32E6"/>
    <w:rsid w:val="005A5EEE"/>
    <w:rsid w:val="006240E7"/>
    <w:rsid w:val="006375C7"/>
    <w:rsid w:val="0064286A"/>
    <w:rsid w:val="00654E8F"/>
    <w:rsid w:val="00660D05"/>
    <w:rsid w:val="006820B1"/>
    <w:rsid w:val="006A5777"/>
    <w:rsid w:val="006A58DE"/>
    <w:rsid w:val="006B7D14"/>
    <w:rsid w:val="006C19B7"/>
    <w:rsid w:val="006D105F"/>
    <w:rsid w:val="006E305F"/>
    <w:rsid w:val="00701727"/>
    <w:rsid w:val="0070566C"/>
    <w:rsid w:val="00714C50"/>
    <w:rsid w:val="00725A7D"/>
    <w:rsid w:val="007501BE"/>
    <w:rsid w:val="00752D6F"/>
    <w:rsid w:val="00790BB3"/>
    <w:rsid w:val="00793661"/>
    <w:rsid w:val="007A4360"/>
    <w:rsid w:val="007C206C"/>
    <w:rsid w:val="007E556C"/>
    <w:rsid w:val="007F5B35"/>
    <w:rsid w:val="00817DD6"/>
    <w:rsid w:val="0083759F"/>
    <w:rsid w:val="008423B6"/>
    <w:rsid w:val="00885156"/>
    <w:rsid w:val="008D2556"/>
    <w:rsid w:val="00906330"/>
    <w:rsid w:val="009151AA"/>
    <w:rsid w:val="0093429D"/>
    <w:rsid w:val="0093551B"/>
    <w:rsid w:val="009370D4"/>
    <w:rsid w:val="00943573"/>
    <w:rsid w:val="00954E10"/>
    <w:rsid w:val="00964134"/>
    <w:rsid w:val="00970F7D"/>
    <w:rsid w:val="00994A3D"/>
    <w:rsid w:val="009C2B12"/>
    <w:rsid w:val="00A174D9"/>
    <w:rsid w:val="00A45442"/>
    <w:rsid w:val="00AA4D24"/>
    <w:rsid w:val="00AB6715"/>
    <w:rsid w:val="00AD62E9"/>
    <w:rsid w:val="00B1671E"/>
    <w:rsid w:val="00B25EB8"/>
    <w:rsid w:val="00B351D7"/>
    <w:rsid w:val="00B37F4D"/>
    <w:rsid w:val="00B745EA"/>
    <w:rsid w:val="00B90099"/>
    <w:rsid w:val="00BC00F7"/>
    <w:rsid w:val="00BF3728"/>
    <w:rsid w:val="00C20753"/>
    <w:rsid w:val="00C27CF6"/>
    <w:rsid w:val="00C46E10"/>
    <w:rsid w:val="00C52A7B"/>
    <w:rsid w:val="00C56BAF"/>
    <w:rsid w:val="00C679AA"/>
    <w:rsid w:val="00C75972"/>
    <w:rsid w:val="00CD0613"/>
    <w:rsid w:val="00CD066B"/>
    <w:rsid w:val="00CD4F40"/>
    <w:rsid w:val="00CE4FEE"/>
    <w:rsid w:val="00D060CF"/>
    <w:rsid w:val="00D61645"/>
    <w:rsid w:val="00D65092"/>
    <w:rsid w:val="00DB59C3"/>
    <w:rsid w:val="00DC259A"/>
    <w:rsid w:val="00DE23E8"/>
    <w:rsid w:val="00E52377"/>
    <w:rsid w:val="00E537AD"/>
    <w:rsid w:val="00E64E17"/>
    <w:rsid w:val="00E713B1"/>
    <w:rsid w:val="00E81C06"/>
    <w:rsid w:val="00E866C9"/>
    <w:rsid w:val="00E94452"/>
    <w:rsid w:val="00E97146"/>
    <w:rsid w:val="00EA3D3C"/>
    <w:rsid w:val="00EC090A"/>
    <w:rsid w:val="00EC1A59"/>
    <w:rsid w:val="00ED20B5"/>
    <w:rsid w:val="00F46900"/>
    <w:rsid w:val="00F51CC8"/>
    <w:rsid w:val="00F61D89"/>
    <w:rsid w:val="00FE1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D6164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2</TotalTime>
  <Pages>9</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Qianyu Chen</cp:lastModifiedBy>
  <cp:revision>5</cp:revision>
  <cp:lastPrinted>2013-10-03T12:51:00Z</cp:lastPrinted>
  <dcterms:created xsi:type="dcterms:W3CDTF">2022-02-10T05:18:00Z</dcterms:created>
  <dcterms:modified xsi:type="dcterms:W3CDTF">2022-02-10T05:19:00Z</dcterms:modified>
</cp:coreProperties>
</file>