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B3F" w:rsidRPr="005777C3" w:rsidRDefault="00037B3F" w:rsidP="00037B3F">
      <w:pPr>
        <w:spacing w:line="360" w:lineRule="auto"/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</w:tblGrid>
      <w:tr w:rsidR="00037B3F" w:rsidRPr="005777C3" w:rsidTr="00C065E9">
        <w:trPr>
          <w:trHeight w:val="300"/>
          <w:jc w:val="center"/>
        </w:trPr>
        <w:tc>
          <w:tcPr>
            <w:tcW w:w="1200" w:type="dxa"/>
            <w:noWrap/>
            <w:hideMark/>
          </w:tcPr>
          <w:p w:rsidR="00037B3F" w:rsidRPr="005777C3" w:rsidRDefault="00037B3F" w:rsidP="00C065E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00" w:type="dxa"/>
            <w:noWrap/>
            <w:hideMark/>
          </w:tcPr>
          <w:p w:rsidR="00037B3F" w:rsidRPr="005777C3" w:rsidRDefault="00037B3F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EOM I</w:t>
            </w:r>
          </w:p>
        </w:tc>
        <w:tc>
          <w:tcPr>
            <w:tcW w:w="1200" w:type="dxa"/>
            <w:noWrap/>
            <w:hideMark/>
          </w:tcPr>
          <w:p w:rsidR="00037B3F" w:rsidRPr="005777C3" w:rsidRDefault="00037B3F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EOM II</w:t>
            </w:r>
          </w:p>
        </w:tc>
        <w:tc>
          <w:tcPr>
            <w:tcW w:w="1200" w:type="dxa"/>
            <w:noWrap/>
            <w:hideMark/>
          </w:tcPr>
          <w:p w:rsidR="00037B3F" w:rsidRPr="005777C3" w:rsidRDefault="00037B3F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EOM III</w:t>
            </w:r>
          </w:p>
        </w:tc>
        <w:tc>
          <w:tcPr>
            <w:tcW w:w="1200" w:type="dxa"/>
            <w:noWrap/>
            <w:hideMark/>
          </w:tcPr>
          <w:p w:rsidR="00037B3F" w:rsidRPr="005777C3" w:rsidRDefault="00037B3F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EOM IV</w:t>
            </w:r>
          </w:p>
        </w:tc>
      </w:tr>
      <w:tr w:rsidR="00037B3F" w:rsidRPr="005777C3" w:rsidTr="00C065E9">
        <w:trPr>
          <w:trHeight w:val="300"/>
          <w:jc w:val="center"/>
        </w:trPr>
        <w:tc>
          <w:tcPr>
            <w:tcW w:w="1200" w:type="dxa"/>
            <w:noWrap/>
            <w:hideMark/>
          </w:tcPr>
          <w:p w:rsidR="00037B3F" w:rsidRPr="005777C3" w:rsidRDefault="00037B3F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EOM I</w:t>
            </w:r>
          </w:p>
        </w:tc>
        <w:tc>
          <w:tcPr>
            <w:tcW w:w="1200" w:type="dxa"/>
            <w:noWrap/>
            <w:hideMark/>
          </w:tcPr>
          <w:p w:rsidR="00037B3F" w:rsidRPr="005777C3" w:rsidRDefault="00037B3F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0" w:type="dxa"/>
            <w:noWrap/>
            <w:hideMark/>
          </w:tcPr>
          <w:p w:rsidR="00037B3F" w:rsidRPr="005777C3" w:rsidRDefault="00037B3F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1200" w:type="dxa"/>
            <w:noWrap/>
            <w:hideMark/>
          </w:tcPr>
          <w:p w:rsidR="00037B3F" w:rsidRPr="005777C3" w:rsidRDefault="00037B3F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0.62</w:t>
            </w:r>
          </w:p>
        </w:tc>
        <w:tc>
          <w:tcPr>
            <w:tcW w:w="1200" w:type="dxa"/>
            <w:noWrap/>
            <w:hideMark/>
          </w:tcPr>
          <w:p w:rsidR="00037B3F" w:rsidRPr="005777C3" w:rsidRDefault="00037B3F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0.45</w:t>
            </w:r>
          </w:p>
        </w:tc>
      </w:tr>
      <w:tr w:rsidR="00037B3F" w:rsidRPr="005777C3" w:rsidTr="00C065E9">
        <w:trPr>
          <w:trHeight w:val="300"/>
          <w:jc w:val="center"/>
        </w:trPr>
        <w:tc>
          <w:tcPr>
            <w:tcW w:w="1200" w:type="dxa"/>
            <w:noWrap/>
            <w:hideMark/>
          </w:tcPr>
          <w:p w:rsidR="00037B3F" w:rsidRPr="005777C3" w:rsidRDefault="00037B3F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EOM II</w:t>
            </w:r>
          </w:p>
        </w:tc>
        <w:tc>
          <w:tcPr>
            <w:tcW w:w="1200" w:type="dxa"/>
            <w:noWrap/>
            <w:hideMark/>
          </w:tcPr>
          <w:p w:rsidR="00037B3F" w:rsidRPr="005777C3" w:rsidRDefault="00037B3F" w:rsidP="00C06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noWrap/>
            <w:hideMark/>
          </w:tcPr>
          <w:p w:rsidR="00037B3F" w:rsidRPr="005777C3" w:rsidRDefault="00037B3F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0" w:type="dxa"/>
            <w:noWrap/>
            <w:hideMark/>
          </w:tcPr>
          <w:p w:rsidR="00037B3F" w:rsidRPr="005777C3" w:rsidRDefault="00037B3F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0" w:type="dxa"/>
            <w:noWrap/>
            <w:hideMark/>
          </w:tcPr>
          <w:p w:rsidR="00037B3F" w:rsidRPr="005777C3" w:rsidRDefault="00037B3F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0.97</w:t>
            </w:r>
          </w:p>
        </w:tc>
      </w:tr>
      <w:tr w:rsidR="00037B3F" w:rsidRPr="005777C3" w:rsidTr="00C065E9">
        <w:trPr>
          <w:trHeight w:val="300"/>
          <w:jc w:val="center"/>
        </w:trPr>
        <w:tc>
          <w:tcPr>
            <w:tcW w:w="1200" w:type="dxa"/>
            <w:noWrap/>
            <w:hideMark/>
          </w:tcPr>
          <w:p w:rsidR="00037B3F" w:rsidRPr="005777C3" w:rsidRDefault="00037B3F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EOM III</w:t>
            </w:r>
          </w:p>
        </w:tc>
        <w:tc>
          <w:tcPr>
            <w:tcW w:w="1200" w:type="dxa"/>
            <w:noWrap/>
            <w:hideMark/>
          </w:tcPr>
          <w:p w:rsidR="00037B3F" w:rsidRPr="005777C3" w:rsidRDefault="00037B3F" w:rsidP="00C06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noWrap/>
            <w:hideMark/>
          </w:tcPr>
          <w:p w:rsidR="00037B3F" w:rsidRPr="005777C3" w:rsidRDefault="00037B3F" w:rsidP="00C06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noWrap/>
            <w:hideMark/>
          </w:tcPr>
          <w:p w:rsidR="00037B3F" w:rsidRPr="005777C3" w:rsidRDefault="00037B3F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0" w:type="dxa"/>
            <w:noWrap/>
            <w:hideMark/>
          </w:tcPr>
          <w:p w:rsidR="00037B3F" w:rsidRPr="005777C3" w:rsidRDefault="00037B3F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0.69</w:t>
            </w:r>
          </w:p>
        </w:tc>
      </w:tr>
      <w:tr w:rsidR="00037B3F" w:rsidRPr="005777C3" w:rsidTr="00C065E9">
        <w:trPr>
          <w:trHeight w:val="300"/>
          <w:jc w:val="center"/>
        </w:trPr>
        <w:tc>
          <w:tcPr>
            <w:tcW w:w="1200" w:type="dxa"/>
            <w:noWrap/>
            <w:hideMark/>
          </w:tcPr>
          <w:p w:rsidR="00037B3F" w:rsidRPr="005777C3" w:rsidRDefault="00037B3F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EOM IV</w:t>
            </w:r>
          </w:p>
        </w:tc>
        <w:tc>
          <w:tcPr>
            <w:tcW w:w="1200" w:type="dxa"/>
            <w:noWrap/>
            <w:hideMark/>
          </w:tcPr>
          <w:p w:rsidR="00037B3F" w:rsidRPr="005777C3" w:rsidRDefault="00037B3F" w:rsidP="00C06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noWrap/>
            <w:hideMark/>
          </w:tcPr>
          <w:p w:rsidR="00037B3F" w:rsidRPr="005777C3" w:rsidRDefault="00037B3F" w:rsidP="00C06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noWrap/>
            <w:hideMark/>
          </w:tcPr>
          <w:p w:rsidR="00037B3F" w:rsidRPr="005777C3" w:rsidRDefault="00037B3F" w:rsidP="00C06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noWrap/>
            <w:hideMark/>
          </w:tcPr>
          <w:p w:rsidR="00037B3F" w:rsidRPr="005777C3" w:rsidRDefault="00037B3F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-</w:t>
            </w:r>
          </w:p>
        </w:tc>
      </w:tr>
    </w:tbl>
    <w:p w:rsidR="005121E7" w:rsidRDefault="00535517"/>
    <w:p w:rsidR="00037B3F" w:rsidRDefault="00037B3F" w:rsidP="00535517">
      <w:pPr>
        <w:spacing w:line="480" w:lineRule="auto"/>
        <w:jc w:val="both"/>
      </w:pPr>
      <w:bookmarkStart w:id="0" w:name="_GoBack"/>
      <w:bookmarkEnd w:id="0"/>
      <w:r w:rsidRPr="005777C3">
        <w:rPr>
          <w:rFonts w:ascii="Times New Roman" w:hAnsi="Times New Roman" w:cs="Times New Roman"/>
          <w:b/>
          <w:lang w:val="en-GB"/>
        </w:rPr>
        <w:t>Supplementar</w:t>
      </w:r>
      <w:r w:rsidR="00C7038A">
        <w:rPr>
          <w:rFonts w:ascii="Times New Roman" w:hAnsi="Times New Roman" w:cs="Times New Roman"/>
          <w:b/>
          <w:lang w:val="en-GB"/>
        </w:rPr>
        <w:t>y Table S10</w:t>
      </w:r>
      <w:r w:rsidRPr="005777C3">
        <w:rPr>
          <w:rFonts w:ascii="Times New Roman" w:hAnsi="Times New Roman" w:cs="Times New Roman"/>
          <w:b/>
          <w:lang w:val="en-GB"/>
        </w:rPr>
        <w:t>.</w:t>
      </w:r>
      <w:r w:rsidRPr="005777C3">
        <w:rPr>
          <w:rFonts w:ascii="Times New Roman" w:hAnsi="Times New Roman" w:cs="Times New Roman"/>
          <w:lang w:val="en-GB"/>
        </w:rPr>
        <w:t xml:space="preserve">  Mann-Whitney pairwise tests (p) comparing the Estimated Original Mass (EOM) between Phase.</w:t>
      </w:r>
    </w:p>
    <w:sectPr w:rsidR="00037B3F"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3F"/>
    <w:rsid w:val="00037B3F"/>
    <w:rsid w:val="00535517"/>
    <w:rsid w:val="00A47799"/>
    <w:rsid w:val="00C7038A"/>
    <w:rsid w:val="00CF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51C98-37EE-4BC4-BE2E-F454022FD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7B3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>MPI Helpdesk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Cueva Temprana</dc:creator>
  <cp:keywords/>
  <dc:description/>
  <cp:lastModifiedBy>Arturo Cueva Temprana</cp:lastModifiedBy>
  <cp:revision>3</cp:revision>
  <dcterms:created xsi:type="dcterms:W3CDTF">2021-10-01T13:21:00Z</dcterms:created>
  <dcterms:modified xsi:type="dcterms:W3CDTF">2021-10-01T15:12:00Z</dcterms:modified>
</cp:coreProperties>
</file>