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D000" w14:textId="352373A2" w:rsidR="00E23F21" w:rsidRDefault="009B5C67" w:rsidP="007E06CA">
      <w:pPr>
        <w:spacing w:after="0" w:line="240" w:lineRule="auto"/>
        <w:contextualSpacing/>
        <w:rPr>
          <w:rFonts w:ascii="Times New Roman" w:hAnsi="Times New Roman" w:cs="Times New Roman"/>
          <w:b/>
          <w:sz w:val="24"/>
          <w:szCs w:val="24"/>
        </w:rPr>
      </w:pPr>
      <w:bookmarkStart w:id="0" w:name="_Hlk61466206"/>
      <w:bookmarkStart w:id="1" w:name="_Hlk73648043"/>
      <w:bookmarkStart w:id="2" w:name="_Hlk71123938"/>
      <w:r>
        <w:rPr>
          <w:rFonts w:ascii="Times New Roman" w:hAnsi="Times New Roman" w:cs="Times New Roman"/>
          <w:b/>
          <w:sz w:val="24"/>
          <w:szCs w:val="24"/>
        </w:rPr>
        <w:t>SUPPLEMENTARY MATERIALS</w:t>
      </w:r>
    </w:p>
    <w:p w14:paraId="2C17DC27" w14:textId="2A6596E4" w:rsidR="009424CD" w:rsidRDefault="009424CD" w:rsidP="007E06CA">
      <w:pPr>
        <w:spacing w:after="0" w:line="240" w:lineRule="auto"/>
        <w:contextualSpacing/>
        <w:rPr>
          <w:rFonts w:ascii="Times New Roman" w:hAnsi="Times New Roman" w:cs="Times New Roman"/>
          <w:b/>
          <w:sz w:val="24"/>
          <w:szCs w:val="24"/>
        </w:rPr>
      </w:pPr>
    </w:p>
    <w:p w14:paraId="26A1CAD5" w14:textId="6C200495" w:rsidR="009424CD" w:rsidRPr="00DF4D39" w:rsidRDefault="009424CD" w:rsidP="007E06CA">
      <w:pPr>
        <w:spacing w:line="240" w:lineRule="auto"/>
        <w:contextualSpacing/>
        <w:rPr>
          <w:rFonts w:ascii="Times New Roman" w:hAnsi="Times New Roman" w:cs="Times New Roman"/>
          <w:b/>
          <w:i/>
          <w:iCs/>
          <w:sz w:val="24"/>
          <w:szCs w:val="24"/>
        </w:rPr>
      </w:pPr>
      <w:r>
        <w:rPr>
          <w:rFonts w:ascii="Times New Roman" w:hAnsi="Times New Roman" w:cs="Times New Roman"/>
          <w:b/>
          <w:sz w:val="24"/>
          <w:szCs w:val="24"/>
        </w:rPr>
        <w:t>Supplemental Table 1. Full Study Inclusion and Exclusion Criteria</w:t>
      </w:r>
      <w:r w:rsidR="0051733E">
        <w:rPr>
          <w:rFonts w:ascii="Times New Roman" w:hAnsi="Times New Roman" w:cs="Times New Roman"/>
          <w:b/>
          <w:sz w:val="24"/>
          <w:szCs w:val="24"/>
        </w:rPr>
        <w:t xml:space="preserve"> Assessed at Screening in the Parent Studies</w:t>
      </w:r>
      <w:r w:rsidR="005136E3">
        <w:rPr>
          <w:rFonts w:ascii="Times New Roman" w:hAnsi="Times New Roman" w:cs="Times New Roman"/>
          <w:b/>
          <w:sz w:val="24"/>
          <w:szCs w:val="24"/>
        </w:rPr>
        <w:t>,</w:t>
      </w:r>
      <w:r w:rsidR="0051733E">
        <w:rPr>
          <w:rFonts w:ascii="Times New Roman" w:hAnsi="Times New Roman" w:cs="Times New Roman"/>
          <w:b/>
          <w:sz w:val="24"/>
          <w:szCs w:val="24"/>
        </w:rPr>
        <w:t xml:space="preserve"> Unless Otherwise Specified</w:t>
      </w:r>
      <w:r w:rsidR="000F06BC">
        <w:rPr>
          <w:rFonts w:ascii="Times New Roman" w:hAnsi="Times New Roman" w:cs="Times New Roman"/>
          <w:b/>
          <w:sz w:val="24"/>
          <w:szCs w:val="24"/>
        </w:rPr>
        <w:t>.</w:t>
      </w:r>
      <w:r w:rsidR="00DF4D39">
        <w:rPr>
          <w:rFonts w:ascii="Times New Roman" w:hAnsi="Times New Roman" w:cs="Times New Roman"/>
          <w:b/>
          <w:sz w:val="24"/>
          <w:szCs w:val="24"/>
        </w:rPr>
        <w:t xml:space="preserve"> </w:t>
      </w:r>
    </w:p>
    <w:bookmarkEnd w:id="0"/>
    <w:p w14:paraId="27EF1E61" w14:textId="77777777" w:rsidR="009424CD" w:rsidRDefault="009424CD" w:rsidP="007E06CA">
      <w:pPr>
        <w:spacing w:line="240" w:lineRule="auto"/>
        <w:contextual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9424CD" w14:paraId="46E1E0BF" w14:textId="77777777" w:rsidTr="009F4C96">
        <w:tc>
          <w:tcPr>
            <w:tcW w:w="9350" w:type="dxa"/>
          </w:tcPr>
          <w:p w14:paraId="1B6D3047" w14:textId="2F5CAF68" w:rsidR="009424CD" w:rsidRPr="009B5C67" w:rsidRDefault="009424CD" w:rsidP="007E06CA">
            <w:pPr>
              <w:contextualSpacing/>
              <w:rPr>
                <w:rFonts w:ascii="Times New Roman" w:hAnsi="Times New Roman" w:cs="Times New Roman"/>
                <w:b/>
                <w:sz w:val="24"/>
                <w:szCs w:val="24"/>
              </w:rPr>
            </w:pPr>
            <w:r>
              <w:rPr>
                <w:rFonts w:ascii="Times New Roman" w:hAnsi="Times New Roman" w:cs="Times New Roman"/>
                <w:b/>
                <w:sz w:val="24"/>
                <w:szCs w:val="24"/>
              </w:rPr>
              <w:t xml:space="preserve">Inclusion </w:t>
            </w:r>
            <w:r w:rsidR="00D92741">
              <w:rPr>
                <w:rFonts w:ascii="Times New Roman" w:hAnsi="Times New Roman" w:cs="Times New Roman"/>
                <w:b/>
                <w:sz w:val="24"/>
                <w:szCs w:val="24"/>
              </w:rPr>
              <w:t>c</w:t>
            </w:r>
            <w:r>
              <w:rPr>
                <w:rFonts w:ascii="Times New Roman" w:hAnsi="Times New Roman" w:cs="Times New Roman"/>
                <w:b/>
                <w:sz w:val="24"/>
                <w:szCs w:val="24"/>
              </w:rPr>
              <w:t>riteria</w:t>
            </w:r>
          </w:p>
        </w:tc>
      </w:tr>
      <w:tr w:rsidR="009424CD" w14:paraId="1D2FF756" w14:textId="77777777" w:rsidTr="009F4C96">
        <w:tc>
          <w:tcPr>
            <w:tcW w:w="9350" w:type="dxa"/>
          </w:tcPr>
          <w:p w14:paraId="6277C7C4" w14:textId="77777777" w:rsidR="009424CD" w:rsidRPr="009B5C67" w:rsidRDefault="009424CD" w:rsidP="007E06CA">
            <w:pPr>
              <w:pStyle w:val="C-AlphabeticList"/>
              <w:numPr>
                <w:ilvl w:val="1"/>
                <w:numId w:val="17"/>
              </w:numPr>
              <w:spacing w:before="0" w:after="0" w:line="240" w:lineRule="auto"/>
              <w:ind w:left="360"/>
              <w:contextualSpacing/>
            </w:pPr>
            <w:r w:rsidRPr="009B5C67">
              <w:t xml:space="preserve">Patient was </w:t>
            </w:r>
            <w:r w:rsidRPr="00BE2438">
              <w:rPr>
                <w:szCs w:val="24"/>
              </w:rPr>
              <w:t>≥</w:t>
            </w:r>
            <w:r w:rsidRPr="009B5C67">
              <w:t>18 years of age at screening</w:t>
            </w:r>
          </w:p>
          <w:p w14:paraId="283795E0" w14:textId="3C900914" w:rsidR="009424CD" w:rsidRPr="009B5C67" w:rsidRDefault="009424CD" w:rsidP="007E06CA">
            <w:pPr>
              <w:pStyle w:val="C-AlphabeticList"/>
              <w:numPr>
                <w:ilvl w:val="1"/>
                <w:numId w:val="17"/>
              </w:numPr>
              <w:spacing w:before="0" w:after="0" w:line="240" w:lineRule="auto"/>
              <w:ind w:left="360"/>
              <w:contextualSpacing/>
            </w:pPr>
            <w:r w:rsidRPr="009B5C67">
              <w:t xml:space="preserve">Patient had successfully completed AIM-TD, ARM-TD, or any other controlled study of deutetrabenazine for treatment of moderate to severe </w:t>
            </w:r>
            <w:r w:rsidR="00D92741">
              <w:t>tardive dyskinesia (</w:t>
            </w:r>
            <w:r w:rsidRPr="009B5C67">
              <w:t>TD</w:t>
            </w:r>
            <w:r w:rsidR="00D92741">
              <w:t>)</w:t>
            </w:r>
          </w:p>
          <w:p w14:paraId="777D8CE3" w14:textId="5D882A1E" w:rsidR="009424CD" w:rsidRPr="009B5C67" w:rsidRDefault="009424CD" w:rsidP="007E06CA">
            <w:pPr>
              <w:pStyle w:val="C-AlphabeticList"/>
              <w:numPr>
                <w:ilvl w:val="1"/>
                <w:numId w:val="17"/>
              </w:numPr>
              <w:spacing w:before="0" w:after="0" w:line="240" w:lineRule="auto"/>
              <w:ind w:left="360"/>
              <w:contextualSpacing/>
            </w:pPr>
            <w:r w:rsidRPr="009B5C67">
              <w:rPr>
                <w:szCs w:val="24"/>
              </w:rPr>
              <w:t xml:space="preserve">Patient had a history of using a </w:t>
            </w:r>
            <w:r w:rsidR="00D92741" w:rsidRPr="00C151E5">
              <w:rPr>
                <w:szCs w:val="24"/>
              </w:rPr>
              <w:t>dopamine</w:t>
            </w:r>
            <w:r w:rsidR="001F0342">
              <w:rPr>
                <w:szCs w:val="24"/>
              </w:rPr>
              <w:t>-receptor antagonist</w:t>
            </w:r>
            <w:r w:rsidRPr="009B5C67">
              <w:rPr>
                <w:szCs w:val="24"/>
              </w:rPr>
              <w:t xml:space="preserve"> for </w:t>
            </w:r>
            <w:r w:rsidRPr="00BE2438">
              <w:rPr>
                <w:szCs w:val="24"/>
              </w:rPr>
              <w:t>≥</w:t>
            </w:r>
            <w:r>
              <w:rPr>
                <w:szCs w:val="24"/>
              </w:rPr>
              <w:t xml:space="preserve">3 </w:t>
            </w:r>
            <w:r w:rsidRPr="009B5C67">
              <w:rPr>
                <w:szCs w:val="24"/>
              </w:rPr>
              <w:t>months (or 1 month in patients 60 years of age and older)</w:t>
            </w:r>
            <w:r w:rsidR="00883CE4">
              <w:rPr>
                <w:szCs w:val="24"/>
              </w:rPr>
              <w:t xml:space="preserve"> </w:t>
            </w:r>
          </w:p>
          <w:p w14:paraId="2692CA7E" w14:textId="77777777" w:rsidR="009424CD" w:rsidRPr="009B5C67" w:rsidRDefault="009424CD" w:rsidP="007E06CA">
            <w:pPr>
              <w:pStyle w:val="C-AlphabeticList"/>
              <w:numPr>
                <w:ilvl w:val="1"/>
                <w:numId w:val="17"/>
              </w:numPr>
              <w:spacing w:before="0" w:after="0" w:line="240" w:lineRule="auto"/>
              <w:ind w:left="360"/>
              <w:contextualSpacing/>
            </w:pPr>
            <w:r w:rsidRPr="009B5C67">
              <w:t xml:space="preserve">Patient had a clinical diagnosis of TD and has had symptoms for </w:t>
            </w:r>
            <w:r w:rsidRPr="00BE2438">
              <w:rPr>
                <w:szCs w:val="24"/>
              </w:rPr>
              <w:t>≥</w:t>
            </w:r>
            <w:r w:rsidRPr="009B5C67">
              <w:t>3 months prior to screening</w:t>
            </w:r>
          </w:p>
          <w:p w14:paraId="686EF825" w14:textId="77777777" w:rsidR="009424CD" w:rsidRPr="009B5C67" w:rsidRDefault="009424CD" w:rsidP="007E06CA">
            <w:pPr>
              <w:pStyle w:val="C-AlphabeticList"/>
              <w:numPr>
                <w:ilvl w:val="1"/>
                <w:numId w:val="17"/>
              </w:numPr>
              <w:spacing w:before="0" w:after="0" w:line="240" w:lineRule="auto"/>
              <w:ind w:left="360"/>
              <w:contextualSpacing/>
            </w:pPr>
            <w:r w:rsidRPr="009B5C67">
              <w:t>For patients with underlying psychiatric illness:</w:t>
            </w:r>
          </w:p>
          <w:p w14:paraId="0432A260" w14:textId="6C3A3C1A" w:rsidR="009424CD" w:rsidRPr="009B5C67" w:rsidRDefault="009424CD" w:rsidP="007E06CA">
            <w:pPr>
              <w:pStyle w:val="C-BulletIndented"/>
              <w:numPr>
                <w:ilvl w:val="0"/>
                <w:numId w:val="18"/>
              </w:numPr>
              <w:spacing w:before="0" w:after="0" w:line="240" w:lineRule="auto"/>
              <w:ind w:left="720"/>
              <w:contextualSpacing/>
            </w:pPr>
            <w:r w:rsidRPr="009B5C67">
              <w:t xml:space="preserve">Patient was psychiatrically stable and had no change in psychoactive medications (including, but not limited to, </w:t>
            </w:r>
            <w:r w:rsidR="00AB012D">
              <w:t>antipsychotics</w:t>
            </w:r>
            <w:r w:rsidRPr="009B5C67">
              <w:t xml:space="preserve">, benzodiazepines, anticonvulsants, and mood stabilizers) for </w:t>
            </w:r>
            <w:r w:rsidRPr="009B5C67">
              <w:rPr>
                <w:rFonts w:cs="Times New Roman"/>
              </w:rPr>
              <w:t>≥</w:t>
            </w:r>
            <w:r w:rsidRPr="009B5C67">
              <w:t>30 days before screening (45 days for antidepressants)</w:t>
            </w:r>
          </w:p>
          <w:p w14:paraId="258BE4D0" w14:textId="106AC0F3" w:rsidR="009424CD" w:rsidRPr="009B5C67" w:rsidRDefault="009424CD" w:rsidP="007E06CA">
            <w:pPr>
              <w:pStyle w:val="C-BulletIndented"/>
              <w:numPr>
                <w:ilvl w:val="0"/>
                <w:numId w:val="18"/>
              </w:numPr>
              <w:spacing w:before="0" w:after="0" w:line="240" w:lineRule="auto"/>
              <w:ind w:left="720"/>
              <w:contextualSpacing/>
            </w:pPr>
            <w:r w:rsidRPr="009B5C67">
              <w:t>Patients on long</w:t>
            </w:r>
            <w:r w:rsidR="005136E3">
              <w:t>-</w:t>
            </w:r>
            <w:r w:rsidRPr="009B5C67">
              <w:t xml:space="preserve">acting (depot) medications have been on stable therapy (dose, frequency) </w:t>
            </w:r>
            <w:r w:rsidRPr="009B5C67">
              <w:rPr>
                <w:rFonts w:cs="Times New Roman"/>
              </w:rPr>
              <w:t>≥</w:t>
            </w:r>
            <w:r w:rsidRPr="009B5C67">
              <w:t>3 months before screening</w:t>
            </w:r>
          </w:p>
          <w:p w14:paraId="02D5D24A" w14:textId="6A78D536" w:rsidR="009424CD" w:rsidRPr="009B5C67" w:rsidRDefault="009424CD" w:rsidP="007E06CA">
            <w:pPr>
              <w:pStyle w:val="C-BulletIndented"/>
              <w:numPr>
                <w:ilvl w:val="0"/>
                <w:numId w:val="18"/>
              </w:numPr>
              <w:spacing w:before="0" w:after="0" w:line="240" w:lineRule="auto"/>
              <w:ind w:left="720"/>
              <w:contextualSpacing/>
            </w:pPr>
            <w:r w:rsidRPr="009B5C67">
              <w:t>Patient had a health care provider (caregiver) who was aware of the patient’s participation in the trial and did not anticipate any changes in the patient’s treatment regimen (drug, dose, frequency) in the next 3 months</w:t>
            </w:r>
          </w:p>
          <w:p w14:paraId="5FF10260" w14:textId="77777777" w:rsidR="009424CD" w:rsidRDefault="009424CD" w:rsidP="007E06CA">
            <w:pPr>
              <w:pStyle w:val="C-AlphabeticList"/>
              <w:numPr>
                <w:ilvl w:val="0"/>
                <w:numId w:val="19"/>
              </w:numPr>
              <w:spacing w:before="0" w:after="0" w:line="240" w:lineRule="auto"/>
              <w:ind w:left="360"/>
              <w:contextualSpacing/>
            </w:pPr>
            <w:r>
              <w:t>Patient</w:t>
            </w:r>
            <w:r w:rsidRPr="00D6157E">
              <w:t xml:space="preserve"> ha</w:t>
            </w:r>
            <w:r>
              <w:t>d</w:t>
            </w:r>
            <w:r w:rsidRPr="00D6157E">
              <w:t xml:space="preserve"> a history of being compliant with prescribed medications</w:t>
            </w:r>
          </w:p>
          <w:p w14:paraId="3BF4FE23" w14:textId="77777777" w:rsidR="009424CD" w:rsidRDefault="009424CD" w:rsidP="007E06CA">
            <w:pPr>
              <w:pStyle w:val="C-AlphabeticList"/>
              <w:numPr>
                <w:ilvl w:val="0"/>
                <w:numId w:val="19"/>
              </w:numPr>
              <w:spacing w:before="0" w:after="0" w:line="240" w:lineRule="auto"/>
              <w:ind w:left="360"/>
              <w:contextualSpacing/>
            </w:pPr>
            <w:r>
              <w:t>Patient</w:t>
            </w:r>
            <w:r w:rsidRPr="00D6157E">
              <w:t xml:space="preserve"> </w:t>
            </w:r>
            <w:r>
              <w:t>wa</w:t>
            </w:r>
            <w:r w:rsidRPr="00D6157E">
              <w:t>s able to swallow study drug whole</w:t>
            </w:r>
          </w:p>
          <w:p w14:paraId="40C6465A" w14:textId="11C207F1" w:rsidR="009424CD" w:rsidRDefault="009424CD" w:rsidP="007E06CA">
            <w:pPr>
              <w:pStyle w:val="C-AlphabeticList"/>
              <w:numPr>
                <w:ilvl w:val="0"/>
                <w:numId w:val="19"/>
              </w:numPr>
              <w:spacing w:before="0" w:after="0" w:line="240" w:lineRule="auto"/>
              <w:ind w:left="360"/>
              <w:contextualSpacing/>
            </w:pPr>
            <w:r>
              <w:t>Patient</w:t>
            </w:r>
            <w:r w:rsidRPr="00D6157E">
              <w:t xml:space="preserve"> provided written informed consent or, if </w:t>
            </w:r>
            <w:r>
              <w:t>patient</w:t>
            </w:r>
            <w:r w:rsidRPr="00D6157E">
              <w:t xml:space="preserve"> lack</w:t>
            </w:r>
            <w:r>
              <w:t>ed</w:t>
            </w:r>
            <w:r w:rsidRPr="00D6157E">
              <w:t xml:space="preserve"> the capacity to provide </w:t>
            </w:r>
            <w:r w:rsidR="005136E3">
              <w:t xml:space="preserve">written </w:t>
            </w:r>
            <w:r w:rsidRPr="00D6157E">
              <w:t xml:space="preserve">informed consent, a legally authorized representative provided written informed consent and the </w:t>
            </w:r>
            <w:r>
              <w:t>patient</w:t>
            </w:r>
            <w:r w:rsidRPr="00D6157E">
              <w:t xml:space="preserve"> provided assent</w:t>
            </w:r>
          </w:p>
          <w:p w14:paraId="1185C908" w14:textId="77777777" w:rsidR="009424CD" w:rsidRDefault="009424CD" w:rsidP="007E06CA">
            <w:pPr>
              <w:pStyle w:val="C-AlphabeticList"/>
              <w:numPr>
                <w:ilvl w:val="0"/>
                <w:numId w:val="19"/>
              </w:numPr>
              <w:spacing w:before="0" w:after="0" w:line="240" w:lineRule="auto"/>
              <w:ind w:left="360"/>
              <w:contextualSpacing/>
            </w:pPr>
            <w:r w:rsidRPr="00D6157E">
              <w:t xml:space="preserve">In the opinion of the </w:t>
            </w:r>
            <w:r>
              <w:t>i</w:t>
            </w:r>
            <w:r w:rsidRPr="00D6157E">
              <w:t xml:space="preserve">nvestigator, the </w:t>
            </w:r>
            <w:r>
              <w:t>patient</w:t>
            </w:r>
            <w:r w:rsidRPr="00D6157E">
              <w:t xml:space="preserve"> live</w:t>
            </w:r>
            <w:r>
              <w:t>d</w:t>
            </w:r>
            <w:r w:rsidRPr="00D6157E">
              <w:t xml:space="preserve"> in a stable environment and ha</w:t>
            </w:r>
            <w:r>
              <w:t>d</w:t>
            </w:r>
            <w:r w:rsidRPr="00D6157E">
              <w:t xml:space="preserve"> adequate supervision when necessary to comply with all study procedures, attend all study visits, and safely participate in the trial</w:t>
            </w:r>
          </w:p>
          <w:p w14:paraId="547E05AE" w14:textId="77777777" w:rsidR="009424CD" w:rsidRDefault="009424CD" w:rsidP="007E06CA">
            <w:pPr>
              <w:pStyle w:val="C-AlphabeticList"/>
              <w:numPr>
                <w:ilvl w:val="0"/>
                <w:numId w:val="19"/>
              </w:numPr>
              <w:spacing w:before="0" w:after="0" w:line="240" w:lineRule="auto"/>
              <w:ind w:left="360"/>
              <w:contextualSpacing/>
            </w:pPr>
            <w:r>
              <w:t>Patient</w:t>
            </w:r>
            <w:r w:rsidRPr="00D6157E">
              <w:t xml:space="preserve"> ha</w:t>
            </w:r>
            <w:r>
              <w:t>d</w:t>
            </w:r>
            <w:r w:rsidRPr="00D6157E">
              <w:t xml:space="preserve"> sufficient reading skills to comprehend the </w:t>
            </w:r>
            <w:r>
              <w:t>patient</w:t>
            </w:r>
            <w:r w:rsidRPr="00D6157E">
              <w:t>-completed rating scales</w:t>
            </w:r>
          </w:p>
          <w:p w14:paraId="01ACD2E2" w14:textId="77777777" w:rsidR="009424CD" w:rsidRDefault="009424CD" w:rsidP="007E06CA">
            <w:pPr>
              <w:pStyle w:val="C-AlphabeticList"/>
              <w:numPr>
                <w:ilvl w:val="0"/>
                <w:numId w:val="19"/>
              </w:numPr>
              <w:spacing w:before="0" w:after="0" w:line="240" w:lineRule="auto"/>
              <w:ind w:left="360"/>
              <w:contextualSpacing/>
            </w:pPr>
            <w:r>
              <w:t>Female patients of childbearing potential agreed to use one of the following acceptable methods of contraception from screening through study completion if sexually active:</w:t>
            </w:r>
          </w:p>
          <w:p w14:paraId="5E22E671" w14:textId="5BB77640" w:rsidR="009424CD" w:rsidRDefault="009424CD" w:rsidP="007E06CA">
            <w:pPr>
              <w:pStyle w:val="C-BulletIndented"/>
              <w:numPr>
                <w:ilvl w:val="1"/>
                <w:numId w:val="5"/>
              </w:numPr>
              <w:spacing w:before="0" w:after="0" w:line="240" w:lineRule="auto"/>
              <w:ind w:left="720"/>
              <w:contextualSpacing/>
            </w:pPr>
            <w:r w:rsidRPr="00234FA9">
              <w:t>An intrauterine device</w:t>
            </w:r>
            <w:r>
              <w:t xml:space="preserve"> or intrauterine system in place for </w:t>
            </w:r>
            <w:r w:rsidRPr="00BE2438">
              <w:rPr>
                <w:rFonts w:cs="Times New Roman"/>
                <w:szCs w:val="24"/>
              </w:rPr>
              <w:t>≥</w:t>
            </w:r>
            <w:r>
              <w:t>3 months prior to screening</w:t>
            </w:r>
          </w:p>
          <w:p w14:paraId="7BEF5BAF" w14:textId="28405CF4" w:rsidR="009424CD" w:rsidRDefault="009424CD" w:rsidP="007E06CA">
            <w:pPr>
              <w:pStyle w:val="C-BulletIndented"/>
              <w:numPr>
                <w:ilvl w:val="1"/>
                <w:numId w:val="5"/>
              </w:numPr>
              <w:spacing w:before="0" w:after="0" w:line="240" w:lineRule="auto"/>
              <w:ind w:left="720"/>
              <w:contextualSpacing/>
            </w:pPr>
            <w:r>
              <w:t>Patient</w:t>
            </w:r>
            <w:r w:rsidRPr="00D6157E">
              <w:t xml:space="preserve"> or partner us</w:t>
            </w:r>
            <w:r>
              <w:t>ed</w:t>
            </w:r>
            <w:r w:rsidRPr="00D6157E">
              <w:t xml:space="preserve"> barrier method (e</w:t>
            </w:r>
            <w:r w:rsidR="00D92741">
              <w:t>.</w:t>
            </w:r>
            <w:r w:rsidRPr="00D6157E">
              <w:t>g</w:t>
            </w:r>
            <w:r w:rsidR="00D92741">
              <w:t>.</w:t>
            </w:r>
            <w:r w:rsidRPr="00D6157E">
              <w:t xml:space="preserve">, condom, diaphragm, or cervical cap) with spermicide from </w:t>
            </w:r>
            <w:r>
              <w:t>s</w:t>
            </w:r>
            <w:r w:rsidRPr="00D6157E">
              <w:t>creening through study completion</w:t>
            </w:r>
          </w:p>
          <w:p w14:paraId="289D493A" w14:textId="483ABF1A" w:rsidR="009424CD" w:rsidRDefault="009424CD" w:rsidP="007E06CA">
            <w:pPr>
              <w:pStyle w:val="C-BulletIndented"/>
              <w:numPr>
                <w:ilvl w:val="1"/>
                <w:numId w:val="5"/>
              </w:numPr>
              <w:spacing w:before="0" w:after="0" w:line="240" w:lineRule="auto"/>
              <w:ind w:left="720"/>
              <w:contextualSpacing/>
            </w:pPr>
            <w:r>
              <w:t>P</w:t>
            </w:r>
            <w:r w:rsidRPr="00D6157E">
              <w:t>artner ha</w:t>
            </w:r>
            <w:r>
              <w:t>d</w:t>
            </w:r>
            <w:r w:rsidRPr="00D6157E">
              <w:t xml:space="preserve"> a documented vasectomy &gt;6 months prior to enrollment</w:t>
            </w:r>
          </w:p>
          <w:p w14:paraId="350F0B44" w14:textId="77777777" w:rsidR="009424CD" w:rsidRPr="003C6637" w:rsidRDefault="009424CD" w:rsidP="007E06CA">
            <w:pPr>
              <w:pStyle w:val="C-BulletIndented"/>
              <w:numPr>
                <w:ilvl w:val="1"/>
                <w:numId w:val="5"/>
              </w:numPr>
              <w:spacing w:before="0" w:after="0" w:line="240" w:lineRule="auto"/>
              <w:ind w:left="720"/>
              <w:contextualSpacing/>
            </w:pPr>
            <w:r>
              <w:t>S</w:t>
            </w:r>
            <w:r w:rsidRPr="00D6157E">
              <w:t xml:space="preserve">table hormonal contraception (with approved oral, transdermal, or depot regimen) </w:t>
            </w:r>
            <w:r>
              <w:t xml:space="preserve">for </w:t>
            </w:r>
            <w:r w:rsidRPr="00BE2438">
              <w:rPr>
                <w:rFonts w:cs="Times New Roman"/>
                <w:szCs w:val="24"/>
              </w:rPr>
              <w:t>≥</w:t>
            </w:r>
            <w:r>
              <w:t>3 months prior to s</w:t>
            </w:r>
            <w:r w:rsidRPr="00D6157E">
              <w:t>creening</w:t>
            </w:r>
          </w:p>
        </w:tc>
      </w:tr>
      <w:tr w:rsidR="009424CD" w14:paraId="60762694" w14:textId="77777777" w:rsidTr="009F4C96">
        <w:tc>
          <w:tcPr>
            <w:tcW w:w="9350" w:type="dxa"/>
          </w:tcPr>
          <w:p w14:paraId="54306A98" w14:textId="10C226B5" w:rsidR="009424CD" w:rsidRDefault="009424CD" w:rsidP="007E06CA">
            <w:pPr>
              <w:contextualSpacing/>
              <w:rPr>
                <w:rFonts w:ascii="Times New Roman" w:hAnsi="Times New Roman" w:cs="Times New Roman"/>
                <w:b/>
                <w:sz w:val="24"/>
                <w:szCs w:val="24"/>
              </w:rPr>
            </w:pPr>
            <w:r>
              <w:rPr>
                <w:rFonts w:ascii="Times New Roman" w:hAnsi="Times New Roman" w:cs="Times New Roman"/>
                <w:b/>
                <w:sz w:val="24"/>
                <w:szCs w:val="24"/>
              </w:rPr>
              <w:t xml:space="preserve">Exclusion </w:t>
            </w:r>
            <w:r w:rsidR="00D92741">
              <w:rPr>
                <w:rFonts w:ascii="Times New Roman" w:hAnsi="Times New Roman" w:cs="Times New Roman"/>
                <w:b/>
                <w:sz w:val="24"/>
                <w:szCs w:val="24"/>
              </w:rPr>
              <w:t>c</w:t>
            </w:r>
            <w:r>
              <w:rPr>
                <w:rFonts w:ascii="Times New Roman" w:hAnsi="Times New Roman" w:cs="Times New Roman"/>
                <w:b/>
                <w:sz w:val="24"/>
                <w:szCs w:val="24"/>
              </w:rPr>
              <w:t>riteria</w:t>
            </w:r>
          </w:p>
        </w:tc>
      </w:tr>
      <w:tr w:rsidR="009424CD" w14:paraId="10D16E12" w14:textId="77777777" w:rsidTr="009F4C96">
        <w:tc>
          <w:tcPr>
            <w:tcW w:w="9350" w:type="dxa"/>
          </w:tcPr>
          <w:p w14:paraId="2FB2E20B" w14:textId="166F8830" w:rsidR="009424CD" w:rsidRPr="00D6157E" w:rsidRDefault="009424CD" w:rsidP="007E06CA">
            <w:pPr>
              <w:pStyle w:val="C-AlphabeticList"/>
              <w:numPr>
                <w:ilvl w:val="1"/>
                <w:numId w:val="20"/>
              </w:numPr>
              <w:spacing w:before="0" w:after="0" w:line="240" w:lineRule="auto"/>
              <w:ind w:left="360"/>
              <w:contextualSpacing/>
            </w:pPr>
            <w:r>
              <w:t>Patient</w:t>
            </w:r>
            <w:r w:rsidRPr="00D6157E">
              <w:t xml:space="preserve"> ha</w:t>
            </w:r>
            <w:r>
              <w:t xml:space="preserve">d </w:t>
            </w:r>
            <w:r w:rsidRPr="00D6157E">
              <w:t xml:space="preserve">received tetrabenazine within 7 days of </w:t>
            </w:r>
            <w:r>
              <w:t>b</w:t>
            </w:r>
            <w:r w:rsidRPr="00D6157E">
              <w:t>aseline</w:t>
            </w:r>
            <w:r w:rsidR="005C29CD">
              <w:t xml:space="preserve"> </w:t>
            </w:r>
          </w:p>
          <w:p w14:paraId="7C969782" w14:textId="33FB62E6" w:rsidR="009424CD" w:rsidRDefault="009424CD" w:rsidP="007E06CA">
            <w:pPr>
              <w:pStyle w:val="C-AlphabeticList"/>
              <w:numPr>
                <w:ilvl w:val="1"/>
                <w:numId w:val="17"/>
              </w:numPr>
              <w:spacing w:before="0" w:after="0" w:line="240" w:lineRule="auto"/>
              <w:ind w:left="360"/>
              <w:contextualSpacing/>
            </w:pPr>
            <w:r>
              <w:t>Patient had received any of the following medications within 30 days of baseline</w:t>
            </w:r>
            <w:r w:rsidR="0051733E">
              <w:t>:</w:t>
            </w:r>
            <w:r w:rsidR="005C29CD">
              <w:t xml:space="preserve"> </w:t>
            </w:r>
          </w:p>
          <w:p w14:paraId="383F5C6D" w14:textId="77777777" w:rsidR="009424CD" w:rsidRDefault="009424CD" w:rsidP="007E06CA">
            <w:pPr>
              <w:pStyle w:val="C-BulletIndented"/>
              <w:numPr>
                <w:ilvl w:val="1"/>
                <w:numId w:val="5"/>
              </w:numPr>
              <w:spacing w:before="0" w:after="0" w:line="240" w:lineRule="auto"/>
              <w:ind w:left="720"/>
              <w:contextualSpacing/>
            </w:pPr>
            <w:bookmarkStart w:id="3" w:name="_Hlk54717032"/>
            <w:r>
              <w:t xml:space="preserve">Reserpine, </w:t>
            </w:r>
            <w:r>
              <w:rPr>
                <w:rFonts w:cs="Times New Roman"/>
              </w:rPr>
              <w:t>α</w:t>
            </w:r>
            <w:r>
              <w:t>-methyl-p-tyrosine, botulinum toxin (within 3 months of baseline), and medications with strong anticholinergic activity (trihexyphenidyl, benztropine, orphenadrine, procyclidine, and biperiden)</w:t>
            </w:r>
          </w:p>
          <w:p w14:paraId="71C9815C" w14:textId="77777777" w:rsidR="009424CD" w:rsidRDefault="009424CD" w:rsidP="007E06CA">
            <w:pPr>
              <w:pStyle w:val="C-BulletIndented"/>
              <w:numPr>
                <w:ilvl w:val="1"/>
                <w:numId w:val="5"/>
              </w:numPr>
              <w:spacing w:before="0" w:after="0" w:line="240" w:lineRule="auto"/>
              <w:ind w:left="720"/>
              <w:contextualSpacing/>
            </w:pPr>
            <w:bookmarkStart w:id="4" w:name="_Hlk54717041"/>
            <w:bookmarkEnd w:id="3"/>
            <w:r>
              <w:lastRenderedPageBreak/>
              <w:t>Metoclopramide, promethazine, and prochlorperazine</w:t>
            </w:r>
          </w:p>
          <w:p w14:paraId="5A74965D" w14:textId="0353B491" w:rsidR="009424CD" w:rsidRDefault="009424CD" w:rsidP="007E06CA">
            <w:pPr>
              <w:pStyle w:val="C-BulletIndented"/>
              <w:numPr>
                <w:ilvl w:val="1"/>
                <w:numId w:val="5"/>
              </w:numPr>
              <w:spacing w:before="0" w:after="0" w:line="240" w:lineRule="auto"/>
              <w:ind w:left="720"/>
              <w:contextualSpacing/>
            </w:pPr>
            <w:bookmarkStart w:id="5" w:name="_Hlk54717056"/>
            <w:bookmarkEnd w:id="4"/>
            <w:r>
              <w:t>Stimulants (i</w:t>
            </w:r>
            <w:r w:rsidR="00D92741">
              <w:t>.</w:t>
            </w:r>
            <w:r>
              <w:t>e</w:t>
            </w:r>
            <w:r w:rsidR="00D92741">
              <w:t>.</w:t>
            </w:r>
            <w:r>
              <w:t xml:space="preserve">, methylphenidate, amphetamine/dextroamphetamine, </w:t>
            </w:r>
            <w:proofErr w:type="spellStart"/>
            <w:r>
              <w:t>lisdexamphetamine</w:t>
            </w:r>
            <w:proofErr w:type="spellEnd"/>
            <w:r>
              <w:t xml:space="preserve">, etc.) or monoamine oxidase inhibitors </w:t>
            </w:r>
          </w:p>
          <w:bookmarkEnd w:id="5"/>
          <w:p w14:paraId="45B95603" w14:textId="77777777" w:rsidR="009424CD" w:rsidRDefault="009424CD" w:rsidP="007E06CA">
            <w:pPr>
              <w:pStyle w:val="C-BulletIndented"/>
              <w:numPr>
                <w:ilvl w:val="1"/>
                <w:numId w:val="5"/>
              </w:numPr>
              <w:spacing w:before="0" w:after="0" w:line="240" w:lineRule="auto"/>
              <w:ind w:left="720"/>
              <w:contextualSpacing/>
            </w:pPr>
            <w:r>
              <w:t>Levodopa or dopamine agonists</w:t>
            </w:r>
          </w:p>
          <w:p w14:paraId="72257DF7" w14:textId="3D42C4BD" w:rsidR="009424CD" w:rsidRPr="00D6157E" w:rsidRDefault="009424CD" w:rsidP="007E06CA">
            <w:pPr>
              <w:pStyle w:val="C-AlphabeticList"/>
              <w:numPr>
                <w:ilvl w:val="1"/>
                <w:numId w:val="17"/>
              </w:numPr>
              <w:spacing w:before="0" w:after="0" w:line="240" w:lineRule="auto"/>
              <w:ind w:left="360"/>
              <w:contextualSpacing/>
            </w:pPr>
            <w:r>
              <w:t>Patient</w:t>
            </w:r>
            <w:r w:rsidRPr="00D6157E">
              <w:t xml:space="preserve"> ha</w:t>
            </w:r>
            <w:r>
              <w:t>d</w:t>
            </w:r>
            <w:r w:rsidRPr="00D6157E">
              <w:t xml:space="preserve"> a neurologic condition other than TD that </w:t>
            </w:r>
            <w:r>
              <w:t>could</w:t>
            </w:r>
            <w:r w:rsidRPr="00D6157E">
              <w:t xml:space="preserve"> interfere with assessing the severity of dyskinesias</w:t>
            </w:r>
          </w:p>
          <w:p w14:paraId="235E5482" w14:textId="5C92070C" w:rsidR="009424CD" w:rsidRDefault="009424CD" w:rsidP="007E06CA">
            <w:pPr>
              <w:pStyle w:val="C-AlphabeticList"/>
              <w:numPr>
                <w:ilvl w:val="1"/>
                <w:numId w:val="17"/>
              </w:numPr>
              <w:spacing w:before="0" w:after="0" w:line="240" w:lineRule="auto"/>
              <w:ind w:left="360"/>
              <w:contextualSpacing/>
            </w:pPr>
            <w:r>
              <w:t>Patient</w:t>
            </w:r>
            <w:r w:rsidRPr="00D6157E">
              <w:t xml:space="preserve"> ha</w:t>
            </w:r>
            <w:r>
              <w:t>d</w:t>
            </w:r>
            <w:r w:rsidRPr="00D6157E">
              <w:t xml:space="preserve"> a serious untreated or undertreated psychiatric illness </w:t>
            </w:r>
          </w:p>
          <w:p w14:paraId="74DCC8BA" w14:textId="77777777" w:rsidR="009424CD" w:rsidRDefault="009424CD" w:rsidP="007E06CA">
            <w:pPr>
              <w:pStyle w:val="C-AlphabeticList"/>
              <w:numPr>
                <w:ilvl w:val="1"/>
                <w:numId w:val="17"/>
              </w:numPr>
              <w:spacing w:before="0" w:after="0" w:line="240" w:lineRule="auto"/>
              <w:ind w:left="360"/>
              <w:contextualSpacing/>
            </w:pPr>
            <w:r>
              <w:t>Patient</w:t>
            </w:r>
            <w:r w:rsidRPr="00D6157E">
              <w:t xml:space="preserve"> ha</w:t>
            </w:r>
            <w:r>
              <w:t>d</w:t>
            </w:r>
            <w:r w:rsidRPr="00D6157E">
              <w:t xml:space="preserve"> active suicidal ideation at </w:t>
            </w:r>
            <w:r>
              <w:t>b</w:t>
            </w:r>
            <w:r w:rsidRPr="00D6157E">
              <w:t>aseline</w:t>
            </w:r>
          </w:p>
          <w:p w14:paraId="550D8F0A" w14:textId="77777777" w:rsidR="009424CD" w:rsidRDefault="009424CD" w:rsidP="007E06CA">
            <w:pPr>
              <w:pStyle w:val="C-AlphabeticList"/>
              <w:numPr>
                <w:ilvl w:val="1"/>
                <w:numId w:val="17"/>
              </w:numPr>
              <w:spacing w:before="0" w:after="0" w:line="240" w:lineRule="auto"/>
              <w:ind w:left="360"/>
              <w:contextualSpacing/>
            </w:pPr>
            <w:r>
              <w:t>Patient had a history of any of the following within 6 months of baseline:</w:t>
            </w:r>
          </w:p>
          <w:p w14:paraId="04355C10" w14:textId="77777777" w:rsidR="009424CD" w:rsidRDefault="009424CD" w:rsidP="007E06CA">
            <w:pPr>
              <w:pStyle w:val="C-BulletIndented"/>
              <w:numPr>
                <w:ilvl w:val="1"/>
                <w:numId w:val="5"/>
              </w:numPr>
              <w:spacing w:before="0" w:after="0" w:line="240" w:lineRule="auto"/>
              <w:ind w:left="720"/>
              <w:contextualSpacing/>
            </w:pPr>
            <w:r>
              <w:t>Previous intent to act on suicidal ideation with a specific plan, irrespective of level of ambivalence at the time of suicidal thought</w:t>
            </w:r>
          </w:p>
          <w:p w14:paraId="0E1974BC" w14:textId="77777777" w:rsidR="009424CD" w:rsidRDefault="009424CD" w:rsidP="007E06CA">
            <w:pPr>
              <w:pStyle w:val="C-BulletIndented"/>
              <w:numPr>
                <w:ilvl w:val="1"/>
                <w:numId w:val="5"/>
              </w:numPr>
              <w:spacing w:before="0" w:after="0" w:line="240" w:lineRule="auto"/>
              <w:ind w:left="720"/>
              <w:contextualSpacing/>
            </w:pPr>
            <w:r>
              <w:t>Previous preparatory acts to commit suicide or suicidal behavior</w:t>
            </w:r>
          </w:p>
          <w:p w14:paraId="019FF624" w14:textId="77777777" w:rsidR="009424CD" w:rsidRDefault="009424CD" w:rsidP="007E06CA">
            <w:pPr>
              <w:pStyle w:val="C-BulletIndented"/>
              <w:numPr>
                <w:ilvl w:val="1"/>
                <w:numId w:val="5"/>
              </w:numPr>
              <w:spacing w:before="0" w:after="0" w:line="240" w:lineRule="auto"/>
              <w:ind w:left="720"/>
              <w:contextualSpacing/>
            </w:pPr>
            <w:r>
              <w:t>A previous actual, interrupted, or aborted suicide attempt</w:t>
            </w:r>
          </w:p>
          <w:p w14:paraId="70B26C23" w14:textId="5F59AD14" w:rsidR="009424CD" w:rsidRDefault="009424CD" w:rsidP="007E06CA">
            <w:pPr>
              <w:pStyle w:val="C-AlphabeticList"/>
              <w:numPr>
                <w:ilvl w:val="1"/>
                <w:numId w:val="17"/>
              </w:numPr>
              <w:spacing w:before="0" w:after="0" w:line="240" w:lineRule="auto"/>
              <w:ind w:left="360"/>
              <w:contextualSpacing/>
            </w:pPr>
            <w:r>
              <w:t>Patient</w:t>
            </w:r>
            <w:r w:rsidRPr="00D6157E">
              <w:t xml:space="preserve"> ha</w:t>
            </w:r>
            <w:r>
              <w:t>d</w:t>
            </w:r>
            <w:r w:rsidRPr="00D6157E">
              <w:t xml:space="preserve"> a score ≥11 on the depression subscale of the </w:t>
            </w:r>
            <w:r w:rsidRPr="00D6157E">
              <w:t>Hospital Anxiety and Depression Scale (</w:t>
            </w:r>
            <w:r w:rsidRPr="00D6157E">
              <w:t>HADS</w:t>
            </w:r>
            <w:r w:rsidRPr="00D6157E">
              <w:t>)</w:t>
            </w:r>
            <w:r w:rsidRPr="00D6157E">
              <w:t xml:space="preserve"> at </w:t>
            </w:r>
            <w:r>
              <w:t>b</w:t>
            </w:r>
            <w:r w:rsidRPr="00D6157E">
              <w:t>aseline</w:t>
            </w:r>
          </w:p>
          <w:p w14:paraId="07EB693D" w14:textId="77777777" w:rsidR="009424CD" w:rsidRDefault="009424CD" w:rsidP="007E06CA">
            <w:pPr>
              <w:pStyle w:val="C-AlphabeticList"/>
              <w:numPr>
                <w:ilvl w:val="1"/>
                <w:numId w:val="17"/>
              </w:numPr>
              <w:spacing w:before="0" w:after="0" w:line="240" w:lineRule="auto"/>
              <w:ind w:left="360"/>
              <w:contextualSpacing/>
            </w:pPr>
            <w:r>
              <w:t>Patient</w:t>
            </w:r>
            <w:r w:rsidRPr="00D6157E">
              <w:t xml:space="preserve"> </w:t>
            </w:r>
            <w:r>
              <w:t>wa</w:t>
            </w:r>
            <w:r w:rsidRPr="00D6157E">
              <w:t>s developmentally disabled or ha</w:t>
            </w:r>
            <w:r>
              <w:t>d</w:t>
            </w:r>
            <w:r w:rsidRPr="00D6157E">
              <w:t xml:space="preserve"> evidence of dementia</w:t>
            </w:r>
          </w:p>
          <w:p w14:paraId="6D31052D" w14:textId="77777777" w:rsidR="009424CD" w:rsidRDefault="009424CD" w:rsidP="007E06CA">
            <w:pPr>
              <w:pStyle w:val="C-AlphabeticList"/>
              <w:numPr>
                <w:ilvl w:val="1"/>
                <w:numId w:val="17"/>
              </w:numPr>
              <w:spacing w:before="0" w:after="0" w:line="240" w:lineRule="auto"/>
              <w:ind w:left="360"/>
              <w:contextualSpacing/>
            </w:pPr>
            <w:r>
              <w:t>Patient</w:t>
            </w:r>
            <w:r w:rsidRPr="00D6157E">
              <w:t xml:space="preserve"> ha</w:t>
            </w:r>
            <w:r>
              <w:t>d</w:t>
            </w:r>
            <w:r w:rsidRPr="00D6157E">
              <w:t xml:space="preserve"> an unstable or serious medical illness at </w:t>
            </w:r>
            <w:r>
              <w:t>b</w:t>
            </w:r>
            <w:r w:rsidRPr="00D6157E">
              <w:t>aseline</w:t>
            </w:r>
          </w:p>
          <w:p w14:paraId="0CA07C26" w14:textId="77777777" w:rsidR="009424CD"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history (within 3 months) or presence of violent behavior</w:t>
            </w:r>
          </w:p>
          <w:p w14:paraId="03C76765" w14:textId="158340E5"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a </w:t>
            </w:r>
            <w:r w:rsidRPr="00EE5E10">
              <w:t>Fridericia</w:t>
            </w:r>
            <w:r>
              <w:t xml:space="preserve">’s </w:t>
            </w:r>
            <w:r w:rsidRPr="00EE5E10">
              <w:t>corrected QT interval (</w:t>
            </w:r>
            <w:proofErr w:type="spellStart"/>
            <w:r w:rsidRPr="00EE5E10">
              <w:t>QTcF</w:t>
            </w:r>
            <w:proofErr w:type="spellEnd"/>
            <w:r w:rsidRPr="00EE5E10">
              <w:t>)</w:t>
            </w:r>
            <w:r w:rsidRPr="00EE5E10">
              <w:t xml:space="preserve"> value &gt;450 </w:t>
            </w:r>
            <w:proofErr w:type="spellStart"/>
            <w:r w:rsidRPr="00EE5E10">
              <w:t>ms</w:t>
            </w:r>
            <w:proofErr w:type="spellEnd"/>
            <w:r w:rsidRPr="00EE5E10">
              <w:t xml:space="preserve"> (males) or &gt;460</w:t>
            </w:r>
            <w:r>
              <w:t> </w:t>
            </w:r>
            <w:proofErr w:type="spellStart"/>
            <w:r w:rsidRPr="00EE5E10">
              <w:t>ms</w:t>
            </w:r>
            <w:proofErr w:type="spellEnd"/>
            <w:r w:rsidRPr="00EE5E10">
              <w:t xml:space="preserve"> (females), or &gt;480 </w:t>
            </w:r>
            <w:proofErr w:type="spellStart"/>
            <w:r w:rsidRPr="00EE5E10">
              <w:t>ms</w:t>
            </w:r>
            <w:proofErr w:type="spellEnd"/>
            <w:r w:rsidRPr="00EE5E10">
              <w:t xml:space="preserve"> (with right bundle branch block) on 12-lead </w:t>
            </w:r>
            <w:r w:rsidRPr="00EE5E10">
              <w:t>electrocardiogram (</w:t>
            </w:r>
            <w:r w:rsidRPr="00EE5E10">
              <w:t>ECG</w:t>
            </w:r>
            <w:r w:rsidRPr="00EE5E10">
              <w:t>)</w:t>
            </w:r>
            <w:r w:rsidRPr="00EE5E10">
              <w:t xml:space="preserve"> at </w:t>
            </w:r>
            <w:r>
              <w:t>b</w:t>
            </w:r>
            <w:r w:rsidRPr="00EE5E10">
              <w:t>aseline</w:t>
            </w:r>
          </w:p>
          <w:p w14:paraId="13D639E7" w14:textId="77777777" w:rsidR="009424CD" w:rsidRDefault="009424CD" w:rsidP="007E06CA">
            <w:pPr>
              <w:pStyle w:val="C-AlphabeticList"/>
              <w:numPr>
                <w:ilvl w:val="1"/>
                <w:numId w:val="17"/>
              </w:numPr>
              <w:spacing w:before="0" w:after="0" w:line="240" w:lineRule="auto"/>
              <w:ind w:left="360"/>
              <w:contextualSpacing/>
            </w:pPr>
            <w:r>
              <w:t xml:space="preserve">Patient had evidence of hepatic impairment at screening of the parent study, as indicated by: </w:t>
            </w:r>
          </w:p>
          <w:p w14:paraId="1C780CD7" w14:textId="65060C4D" w:rsidR="009424CD" w:rsidRDefault="009424CD" w:rsidP="007E06CA">
            <w:pPr>
              <w:pStyle w:val="C-BulletIndented"/>
              <w:numPr>
                <w:ilvl w:val="1"/>
                <w:numId w:val="5"/>
              </w:numPr>
              <w:spacing w:before="0" w:after="0" w:line="240" w:lineRule="auto"/>
              <w:ind w:left="720"/>
              <w:contextualSpacing/>
            </w:pPr>
            <w:r>
              <w:t>Aspartate transaminase</w:t>
            </w:r>
            <w:r>
              <w:t xml:space="preserve"> </w:t>
            </w:r>
            <w:r>
              <w:t>(</w:t>
            </w:r>
            <w:r>
              <w:t>AST</w:t>
            </w:r>
            <w:r>
              <w:t>)</w:t>
            </w:r>
            <w:r>
              <w:t xml:space="preserve"> or </w:t>
            </w:r>
            <w:r>
              <w:t>alanine aminotransferase (</w:t>
            </w:r>
            <w:r>
              <w:t>ALT</w:t>
            </w:r>
            <w:r>
              <w:t>)</w:t>
            </w:r>
            <w:r>
              <w:t xml:space="preserve"> &gt;2.5 times the </w:t>
            </w:r>
            <w:r>
              <w:t>upper limit of normal (</w:t>
            </w:r>
            <w:r>
              <w:t>ULN</w:t>
            </w:r>
            <w:r>
              <w:t>)</w:t>
            </w:r>
          </w:p>
          <w:p w14:paraId="4491573E" w14:textId="63AEF43E" w:rsidR="009424CD" w:rsidRDefault="009424CD" w:rsidP="007E06CA">
            <w:pPr>
              <w:pStyle w:val="C-BulletIndented"/>
              <w:numPr>
                <w:ilvl w:val="1"/>
                <w:numId w:val="5"/>
              </w:numPr>
              <w:spacing w:before="0" w:after="0" w:line="240" w:lineRule="auto"/>
              <w:ind w:left="720"/>
              <w:contextualSpacing/>
            </w:pPr>
            <w:r>
              <w:t>Alkaline phosphatase</w:t>
            </w:r>
            <w:r>
              <w:t xml:space="preserve"> </w:t>
            </w:r>
            <w:r>
              <w:t>(</w:t>
            </w:r>
            <w:r>
              <w:t>ALP</w:t>
            </w:r>
            <w:r>
              <w:t>)</w:t>
            </w:r>
            <w:r>
              <w:t xml:space="preserve"> or </w:t>
            </w:r>
            <w:r>
              <w:t>total bilirubin (</w:t>
            </w:r>
            <w:proofErr w:type="spellStart"/>
            <w:r>
              <w:t>TBil</w:t>
            </w:r>
            <w:proofErr w:type="spellEnd"/>
            <w:r>
              <w:t>)</w:t>
            </w:r>
            <w:r>
              <w:t xml:space="preserve"> &gt;2 times the ULN</w:t>
            </w:r>
          </w:p>
          <w:p w14:paraId="16CCB5C6" w14:textId="77777777" w:rsidR="009424CD" w:rsidRDefault="009424CD" w:rsidP="007E06CA">
            <w:pPr>
              <w:pStyle w:val="C-BulletIndented2"/>
              <w:spacing w:before="0" w:after="0" w:line="240" w:lineRule="auto"/>
              <w:ind w:left="1080"/>
              <w:contextualSpacing/>
            </w:pPr>
            <w:r>
              <w:t>Note: Patients with Gilbert’s syndrome were eligible to participate if approved by the medical monitor</w:t>
            </w:r>
          </w:p>
          <w:p w14:paraId="46663503" w14:textId="332AE8C3" w:rsidR="009424CD" w:rsidRDefault="009424CD" w:rsidP="007E06CA">
            <w:pPr>
              <w:pStyle w:val="C-BulletIndented2"/>
              <w:spacing w:before="0" w:after="0" w:line="240" w:lineRule="auto"/>
              <w:ind w:left="1080"/>
              <w:contextualSpacing/>
            </w:pPr>
            <w:r>
              <w:t xml:space="preserve">Note: Patients with abnormalities in 2 or more of these analytes (AST, ALT, ALP, </w:t>
            </w:r>
            <w:proofErr w:type="spellStart"/>
            <w:r>
              <w:t>TBil</w:t>
            </w:r>
            <w:proofErr w:type="spellEnd"/>
            <w:r>
              <w:t>) were to be approved by the medical monitor to be enrolled</w:t>
            </w:r>
          </w:p>
          <w:p w14:paraId="5A0C83E3" w14:textId="0F3F5C43" w:rsidR="009424CD" w:rsidRPr="00EE5E10" w:rsidRDefault="009424CD" w:rsidP="007E06CA">
            <w:pPr>
              <w:pStyle w:val="C-BulletIndented"/>
              <w:numPr>
                <w:ilvl w:val="1"/>
                <w:numId w:val="5"/>
              </w:numPr>
              <w:spacing w:before="0" w:after="0" w:line="240" w:lineRule="auto"/>
              <w:ind w:left="720"/>
              <w:contextualSpacing/>
            </w:pPr>
            <w:r w:rsidRPr="00EE5E10">
              <w:t>Prothrombin time &gt;17 seconds (i</w:t>
            </w:r>
            <w:r w:rsidR="00D92741">
              <w:t>.</w:t>
            </w:r>
            <w:r w:rsidRPr="00EE5E10">
              <w:t>e</w:t>
            </w:r>
            <w:r w:rsidR="00D92741">
              <w:t>.</w:t>
            </w:r>
            <w:r w:rsidRPr="00EE5E10">
              <w:t>, prothrombin time prolonged &gt;4 seconds over the ULN</w:t>
            </w:r>
          </w:p>
          <w:p w14:paraId="2D2C8677" w14:textId="77777777" w:rsidR="009424CD" w:rsidRPr="00EE5E10" w:rsidRDefault="009424CD" w:rsidP="007E06CA">
            <w:pPr>
              <w:pStyle w:val="C-BulletIndented"/>
              <w:numPr>
                <w:ilvl w:val="1"/>
                <w:numId w:val="5"/>
              </w:numPr>
              <w:spacing w:before="0" w:after="0" w:line="240" w:lineRule="auto"/>
              <w:ind w:left="720"/>
              <w:contextualSpacing/>
            </w:pPr>
            <w:r w:rsidRPr="00EE5E10">
              <w:t xml:space="preserve">Positive hepatitis B surface antigen </w:t>
            </w:r>
          </w:p>
          <w:p w14:paraId="202F4565" w14:textId="38586A75"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evidence of significant renal impairment at </w:t>
            </w:r>
            <w:r>
              <w:t>s</w:t>
            </w:r>
            <w:r w:rsidRPr="00EE5E10">
              <w:t>creening of the parent study, indicated by a creatinine clearance &lt;50 mL/min, as estimated by the Cock</w:t>
            </w:r>
            <w:r w:rsidR="00FB1F29">
              <w:t>c</w:t>
            </w:r>
            <w:r w:rsidRPr="00EE5E10">
              <w:t>roft-Gault formula</w:t>
            </w:r>
          </w:p>
          <w:p w14:paraId="5085F614" w14:textId="7306FFDD"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known allergy to tetrabenazine or to any of the components of </w:t>
            </w:r>
            <w:r w:rsidR="00D92741">
              <w:t xml:space="preserve">the </w:t>
            </w:r>
            <w:r w:rsidRPr="00EE5E10">
              <w:t>study drug</w:t>
            </w:r>
          </w:p>
          <w:p w14:paraId="3E3E348F" w14:textId="77777777"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participated in an investigational drug or</w:t>
            </w:r>
            <w:r>
              <w:t xml:space="preserve"> device trial (other than AIM-TD</w:t>
            </w:r>
            <w:r w:rsidRPr="001E4537">
              <w:t xml:space="preserve">, </w:t>
            </w:r>
            <w:r>
              <w:t>ARM-TD</w:t>
            </w:r>
            <w:r w:rsidRPr="00EE5E10">
              <w:t xml:space="preserve">, or any other eligible </w:t>
            </w:r>
            <w:r>
              <w:t>deutetrabenazine</w:t>
            </w:r>
            <w:r w:rsidRPr="00EE5E10">
              <w:t xml:space="preserve"> parent study) and received study drug within 30 days (or 5 drug half-lives) of </w:t>
            </w:r>
            <w:r>
              <w:t>b</w:t>
            </w:r>
            <w:r w:rsidRPr="00EE5E10">
              <w:t xml:space="preserve">aseline, whichever </w:t>
            </w:r>
            <w:r>
              <w:t>was</w:t>
            </w:r>
            <w:r w:rsidRPr="00EE5E10">
              <w:t xml:space="preserve"> longer</w:t>
            </w:r>
          </w:p>
          <w:p w14:paraId="73731CE0" w14:textId="77777777"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w:t>
            </w:r>
            <w:r>
              <w:t>was</w:t>
            </w:r>
            <w:r w:rsidRPr="00EE5E10">
              <w:t xml:space="preserve"> pregnant or breastfeeding at </w:t>
            </w:r>
            <w:r>
              <w:t>b</w:t>
            </w:r>
            <w:r w:rsidRPr="00EE5E10">
              <w:t>aseline</w:t>
            </w:r>
          </w:p>
          <w:p w14:paraId="2227AFCB" w14:textId="77777777" w:rsidR="009424CD" w:rsidRPr="00EE5E10" w:rsidRDefault="009424CD" w:rsidP="007E06CA">
            <w:pPr>
              <w:pStyle w:val="C-AlphabeticList"/>
              <w:numPr>
                <w:ilvl w:val="1"/>
                <w:numId w:val="17"/>
              </w:numPr>
              <w:spacing w:before="0" w:after="0" w:line="240" w:lineRule="auto"/>
              <w:ind w:left="360"/>
              <w:contextualSpacing/>
            </w:pPr>
            <w:r>
              <w:t>Patient</w:t>
            </w:r>
            <w:r w:rsidRPr="00EE5E10">
              <w:t xml:space="preserve"> acknowledge</w:t>
            </w:r>
            <w:r>
              <w:t>d</w:t>
            </w:r>
            <w:r w:rsidRPr="00EE5E10">
              <w:t xml:space="preserve"> present use of illicit drugs at </w:t>
            </w:r>
            <w:r>
              <w:t>s</w:t>
            </w:r>
            <w:r w:rsidRPr="00EE5E10">
              <w:t>creening</w:t>
            </w:r>
          </w:p>
          <w:p w14:paraId="678FC04E" w14:textId="10305763" w:rsidR="009424CD" w:rsidRPr="003C6637" w:rsidRDefault="009424CD" w:rsidP="007E06CA">
            <w:pPr>
              <w:pStyle w:val="C-AlphabeticList"/>
              <w:numPr>
                <w:ilvl w:val="1"/>
                <w:numId w:val="17"/>
              </w:numPr>
              <w:spacing w:before="0" w:after="0" w:line="240" w:lineRule="auto"/>
              <w:ind w:left="360"/>
              <w:contextualSpacing/>
            </w:pPr>
            <w:r>
              <w:t>Patient</w:t>
            </w:r>
            <w:r w:rsidRPr="00EE5E10">
              <w:t xml:space="preserve"> ha</w:t>
            </w:r>
            <w:r>
              <w:t>d</w:t>
            </w:r>
            <w:r w:rsidRPr="00EE5E10">
              <w:t xml:space="preserve"> a history of alcohol or substance abuse in the previous 12 months, as defined in the </w:t>
            </w:r>
            <w:r w:rsidR="00D92741" w:rsidRPr="00D92741">
              <w:rPr>
                <w:i/>
                <w:iCs/>
              </w:rPr>
              <w:t>Diagnostic and Statistical Manual of Mental Disorders, 5</w:t>
            </w:r>
            <w:r w:rsidR="00D92741" w:rsidRPr="00D92741">
              <w:rPr>
                <w:i/>
                <w:iCs/>
                <w:vertAlign w:val="superscript"/>
              </w:rPr>
              <w:t>th</w:t>
            </w:r>
            <w:r w:rsidR="00D92741" w:rsidRPr="00D92741">
              <w:rPr>
                <w:i/>
                <w:iCs/>
              </w:rPr>
              <w:t xml:space="preserve"> Edition</w:t>
            </w:r>
            <w:r w:rsidRPr="00EE5E10">
              <w:t xml:space="preserve">, or </w:t>
            </w:r>
            <w:r>
              <w:t>patient was</w:t>
            </w:r>
            <w:r w:rsidRPr="00EE5E10">
              <w:t xml:space="preserve"> unable to refrain from substance abuse throughout the study</w:t>
            </w:r>
          </w:p>
        </w:tc>
      </w:tr>
    </w:tbl>
    <w:p w14:paraId="14262E02" w14:textId="3AF0EAE3" w:rsidR="00457F86" w:rsidRDefault="00457F86" w:rsidP="007E06CA">
      <w:pPr>
        <w:spacing w:after="0" w:line="240" w:lineRule="auto"/>
        <w:contextualSpacing/>
        <w:rPr>
          <w:rFonts w:ascii="Times New Roman" w:hAnsi="Times New Roman" w:cs="Times New Roman"/>
          <w:b/>
          <w:sz w:val="24"/>
          <w:szCs w:val="24"/>
        </w:rPr>
      </w:pPr>
      <w:bookmarkStart w:id="6" w:name="_Hlk74821025"/>
      <w:bookmarkStart w:id="7" w:name="_Hlk65753338"/>
      <w:bookmarkStart w:id="8" w:name="_Hlk61466232"/>
      <w:r>
        <w:rPr>
          <w:rFonts w:ascii="Times New Roman" w:hAnsi="Times New Roman" w:cs="Times New Roman"/>
          <w:b/>
          <w:sz w:val="24"/>
          <w:szCs w:val="24"/>
        </w:rPr>
        <w:lastRenderedPageBreak/>
        <w:t xml:space="preserve">Supplemental Table 2. Reasons for Discontinuation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Study</w:t>
      </w:r>
      <w:r w:rsidR="00FD4EC4">
        <w:rPr>
          <w:rFonts w:ascii="Times New Roman" w:hAnsi="Times New Roman" w:cs="Times New Roman"/>
          <w:b/>
          <w:sz w:val="24"/>
          <w:szCs w:val="24"/>
        </w:rPr>
        <w:t>.</w:t>
      </w:r>
    </w:p>
    <w:tbl>
      <w:tblPr>
        <w:tblStyle w:val="TableGrid"/>
        <w:tblW w:w="10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1230"/>
        <w:gridCol w:w="1230"/>
        <w:gridCol w:w="1230"/>
        <w:gridCol w:w="2700"/>
        <w:gridCol w:w="990"/>
        <w:gridCol w:w="1294"/>
      </w:tblGrid>
      <w:tr w:rsidR="008207A7" w14:paraId="6C25FE1F" w14:textId="088E90B0" w:rsidTr="00C763E0">
        <w:trPr>
          <w:trHeight w:val="584"/>
        </w:trPr>
        <w:tc>
          <w:tcPr>
            <w:tcW w:w="2031" w:type="dxa"/>
            <w:tcBorders>
              <w:top w:val="single" w:sz="4" w:space="0" w:color="auto"/>
              <w:bottom w:val="single" w:sz="4" w:space="0" w:color="auto"/>
            </w:tcBorders>
            <w:vAlign w:val="bottom"/>
          </w:tcPr>
          <w:p w14:paraId="59B2FFE5" w14:textId="384C1FD0" w:rsidR="00DC71B8" w:rsidRPr="00457F86" w:rsidRDefault="00EB22AC" w:rsidP="007E06CA">
            <w:pPr>
              <w:contextualSpacing/>
              <w:rPr>
                <w:rFonts w:ascii="Times New Roman" w:hAnsi="Times New Roman" w:cs="Times New Roman"/>
                <w:b/>
                <w:sz w:val="24"/>
                <w:szCs w:val="24"/>
              </w:rPr>
            </w:pPr>
            <w:r>
              <w:rPr>
                <w:rFonts w:ascii="Times New Roman" w:hAnsi="Times New Roman" w:cs="Times New Roman"/>
                <w:b/>
                <w:sz w:val="24"/>
                <w:szCs w:val="24"/>
              </w:rPr>
              <w:t xml:space="preserve">Time period, </w:t>
            </w:r>
            <w:r>
              <w:rPr>
                <w:rFonts w:ascii="Times New Roman" w:hAnsi="Times New Roman" w:cs="Times New Roman"/>
                <w:b/>
                <w:sz w:val="24"/>
                <w:szCs w:val="24"/>
              </w:rPr>
              <w:br/>
              <w:t>n (%)</w:t>
            </w:r>
          </w:p>
        </w:tc>
        <w:tc>
          <w:tcPr>
            <w:tcW w:w="1230" w:type="dxa"/>
            <w:tcBorders>
              <w:top w:val="single" w:sz="4" w:space="0" w:color="auto"/>
              <w:bottom w:val="single" w:sz="4" w:space="0" w:color="auto"/>
            </w:tcBorders>
            <w:vAlign w:val="bottom"/>
          </w:tcPr>
          <w:p w14:paraId="430FCBDC" w14:textId="756C538A" w:rsidR="00DC71B8" w:rsidRPr="00DC71B8" w:rsidRDefault="00DC71B8" w:rsidP="007E06CA">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AE</w:t>
            </w:r>
            <w:r>
              <w:rPr>
                <w:rFonts w:ascii="Times New Roman" w:hAnsi="Times New Roman" w:cs="Times New Roman"/>
                <w:b/>
                <w:sz w:val="24"/>
                <w:szCs w:val="24"/>
                <w:vertAlign w:val="superscript"/>
              </w:rPr>
              <w:t>a</w:t>
            </w:r>
            <w:proofErr w:type="spellEnd"/>
          </w:p>
        </w:tc>
        <w:tc>
          <w:tcPr>
            <w:tcW w:w="1230" w:type="dxa"/>
            <w:tcBorders>
              <w:top w:val="single" w:sz="4" w:space="0" w:color="auto"/>
              <w:bottom w:val="single" w:sz="4" w:space="0" w:color="auto"/>
            </w:tcBorders>
            <w:vAlign w:val="bottom"/>
          </w:tcPr>
          <w:p w14:paraId="500C7E54" w14:textId="70979B2C" w:rsidR="00DC71B8" w:rsidRDefault="00DC71B8" w:rsidP="007E06CA">
            <w:pPr>
              <w:contextualSpacing/>
              <w:jc w:val="center"/>
              <w:rPr>
                <w:rFonts w:ascii="Times New Roman" w:hAnsi="Times New Roman" w:cs="Times New Roman"/>
                <w:b/>
                <w:sz w:val="24"/>
                <w:szCs w:val="24"/>
              </w:rPr>
            </w:pPr>
            <w:r>
              <w:rPr>
                <w:rFonts w:ascii="Times New Roman" w:hAnsi="Times New Roman" w:cs="Times New Roman"/>
                <w:b/>
                <w:sz w:val="24"/>
                <w:szCs w:val="24"/>
              </w:rPr>
              <w:t>Lack of efficacy</w:t>
            </w:r>
          </w:p>
        </w:tc>
        <w:tc>
          <w:tcPr>
            <w:tcW w:w="1230" w:type="dxa"/>
            <w:tcBorders>
              <w:top w:val="single" w:sz="4" w:space="0" w:color="auto"/>
              <w:bottom w:val="single" w:sz="4" w:space="0" w:color="auto"/>
            </w:tcBorders>
            <w:vAlign w:val="bottom"/>
          </w:tcPr>
          <w:p w14:paraId="0A573A54" w14:textId="023EC390" w:rsidR="00DC71B8" w:rsidRDefault="00DC71B8" w:rsidP="007E06CA">
            <w:pPr>
              <w:contextualSpacing/>
              <w:jc w:val="center"/>
              <w:rPr>
                <w:rFonts w:ascii="Times New Roman" w:hAnsi="Times New Roman" w:cs="Times New Roman"/>
                <w:b/>
                <w:sz w:val="24"/>
                <w:szCs w:val="24"/>
              </w:rPr>
            </w:pPr>
            <w:r>
              <w:rPr>
                <w:rFonts w:ascii="Times New Roman" w:hAnsi="Times New Roman" w:cs="Times New Roman"/>
                <w:b/>
                <w:sz w:val="24"/>
                <w:szCs w:val="24"/>
              </w:rPr>
              <w:t>Lost to follow-up</w:t>
            </w:r>
          </w:p>
        </w:tc>
        <w:tc>
          <w:tcPr>
            <w:tcW w:w="2700" w:type="dxa"/>
            <w:tcBorders>
              <w:top w:val="single" w:sz="4" w:space="0" w:color="auto"/>
              <w:bottom w:val="single" w:sz="4" w:space="0" w:color="auto"/>
            </w:tcBorders>
            <w:vAlign w:val="bottom"/>
          </w:tcPr>
          <w:p w14:paraId="4F656BE0" w14:textId="5D8B8345" w:rsidR="00DC71B8" w:rsidRDefault="00DC71B8" w:rsidP="007E06CA">
            <w:pPr>
              <w:contextualSpacing/>
              <w:jc w:val="center"/>
              <w:rPr>
                <w:rFonts w:ascii="Times New Roman" w:hAnsi="Times New Roman" w:cs="Times New Roman"/>
                <w:b/>
                <w:sz w:val="24"/>
                <w:szCs w:val="24"/>
              </w:rPr>
            </w:pPr>
            <w:r>
              <w:rPr>
                <w:rFonts w:ascii="Times New Roman" w:hAnsi="Times New Roman" w:cs="Times New Roman"/>
                <w:b/>
                <w:sz w:val="24"/>
                <w:szCs w:val="24"/>
              </w:rPr>
              <w:t>Withdrawal by subject (reason unspecified)</w:t>
            </w:r>
          </w:p>
        </w:tc>
        <w:tc>
          <w:tcPr>
            <w:tcW w:w="990" w:type="dxa"/>
            <w:tcBorders>
              <w:top w:val="single" w:sz="4" w:space="0" w:color="auto"/>
              <w:bottom w:val="single" w:sz="4" w:space="0" w:color="auto"/>
            </w:tcBorders>
            <w:vAlign w:val="bottom"/>
          </w:tcPr>
          <w:p w14:paraId="00E85588" w14:textId="5E3DEEBB" w:rsidR="00DC71B8" w:rsidRDefault="00DC71B8" w:rsidP="007E06CA">
            <w:pPr>
              <w:contextualSpacing/>
              <w:jc w:val="center"/>
              <w:rPr>
                <w:rFonts w:ascii="Times New Roman" w:hAnsi="Times New Roman" w:cs="Times New Roman"/>
                <w:b/>
                <w:sz w:val="24"/>
                <w:szCs w:val="24"/>
              </w:rPr>
            </w:pPr>
            <w:r>
              <w:rPr>
                <w:rFonts w:ascii="Times New Roman" w:hAnsi="Times New Roman" w:cs="Times New Roman"/>
                <w:b/>
                <w:sz w:val="24"/>
                <w:szCs w:val="24"/>
              </w:rPr>
              <w:t>Other</w:t>
            </w:r>
          </w:p>
        </w:tc>
        <w:tc>
          <w:tcPr>
            <w:tcW w:w="1294" w:type="dxa"/>
            <w:tcBorders>
              <w:top w:val="single" w:sz="4" w:space="0" w:color="auto"/>
              <w:bottom w:val="single" w:sz="4" w:space="0" w:color="auto"/>
            </w:tcBorders>
            <w:vAlign w:val="bottom"/>
          </w:tcPr>
          <w:p w14:paraId="605177F1" w14:textId="0D8F496F" w:rsidR="00DC71B8" w:rsidRDefault="00EB22AC" w:rsidP="007E06CA">
            <w:pPr>
              <w:contextualSpacing/>
              <w:jc w:val="center"/>
              <w:rPr>
                <w:rFonts w:ascii="Times New Roman" w:hAnsi="Times New Roman" w:cs="Times New Roman"/>
                <w:b/>
                <w:sz w:val="24"/>
                <w:szCs w:val="24"/>
              </w:rPr>
            </w:pPr>
            <w:r>
              <w:rPr>
                <w:rFonts w:ascii="Times New Roman" w:hAnsi="Times New Roman" w:cs="Times New Roman"/>
                <w:b/>
                <w:sz w:val="24"/>
                <w:szCs w:val="24"/>
              </w:rPr>
              <w:t>Any</w:t>
            </w:r>
          </w:p>
        </w:tc>
      </w:tr>
      <w:tr w:rsidR="008207A7" w14:paraId="612EA427" w14:textId="3D7AD43B" w:rsidTr="005B5E02">
        <w:trPr>
          <w:trHeight w:val="539"/>
        </w:trPr>
        <w:tc>
          <w:tcPr>
            <w:tcW w:w="2031" w:type="dxa"/>
            <w:tcBorders>
              <w:top w:val="single" w:sz="4" w:space="0" w:color="auto"/>
            </w:tcBorders>
          </w:tcPr>
          <w:p w14:paraId="0892E28D" w14:textId="7ED48A2B" w:rsidR="00DC71B8" w:rsidRPr="00DC71B8" w:rsidRDefault="0051780D" w:rsidP="007E06CA">
            <w:pPr>
              <w:contextualSpacing/>
              <w:rPr>
                <w:rFonts w:ascii="Times New Roman" w:hAnsi="Times New Roman" w:cs="Times New Roman"/>
                <w:bCs/>
                <w:sz w:val="24"/>
                <w:szCs w:val="24"/>
              </w:rPr>
            </w:pPr>
            <w:r>
              <w:rPr>
                <w:rFonts w:ascii="Times New Roman" w:hAnsi="Times New Roman" w:cs="Times New Roman"/>
                <w:bCs/>
                <w:sz w:val="24"/>
                <w:szCs w:val="24"/>
              </w:rPr>
              <w:t xml:space="preserve">&lt;15 weeks </w:t>
            </w:r>
            <w:r w:rsidR="00D336CF">
              <w:rPr>
                <w:rFonts w:ascii="Times New Roman" w:hAnsi="Times New Roman" w:cs="Times New Roman"/>
                <w:bCs/>
                <w:sz w:val="24"/>
                <w:szCs w:val="24"/>
              </w:rPr>
              <w:br/>
            </w:r>
            <w:r>
              <w:rPr>
                <w:rFonts w:ascii="Times New Roman" w:hAnsi="Times New Roman" w:cs="Times New Roman"/>
                <w:bCs/>
                <w:sz w:val="24"/>
                <w:szCs w:val="24"/>
              </w:rPr>
              <w:t>(n</w:t>
            </w:r>
            <w:r w:rsidR="00FD4EC4">
              <w:rPr>
                <w:rFonts w:ascii="Times New Roman" w:hAnsi="Times New Roman" w:cs="Times New Roman"/>
                <w:bCs/>
                <w:sz w:val="24"/>
                <w:szCs w:val="24"/>
              </w:rPr>
              <w:t xml:space="preserve"> </w:t>
            </w:r>
            <w:r>
              <w:rPr>
                <w:rFonts w:ascii="Times New Roman" w:hAnsi="Times New Roman" w:cs="Times New Roman"/>
                <w:bCs/>
                <w:sz w:val="24"/>
                <w:szCs w:val="24"/>
              </w:rPr>
              <w:t>=</w:t>
            </w:r>
            <w:r w:rsidR="00FD4EC4">
              <w:rPr>
                <w:rFonts w:ascii="Times New Roman" w:hAnsi="Times New Roman" w:cs="Times New Roman"/>
                <w:bCs/>
                <w:sz w:val="24"/>
                <w:szCs w:val="24"/>
              </w:rPr>
              <w:t xml:space="preserve"> </w:t>
            </w:r>
            <w:r>
              <w:rPr>
                <w:rFonts w:ascii="Times New Roman" w:hAnsi="Times New Roman" w:cs="Times New Roman"/>
                <w:bCs/>
                <w:sz w:val="24"/>
                <w:szCs w:val="24"/>
              </w:rPr>
              <w:t>337)</w:t>
            </w:r>
          </w:p>
        </w:tc>
        <w:tc>
          <w:tcPr>
            <w:tcW w:w="1230" w:type="dxa"/>
            <w:tcBorders>
              <w:top w:val="single" w:sz="4" w:space="0" w:color="auto"/>
            </w:tcBorders>
            <w:vAlign w:val="center"/>
          </w:tcPr>
          <w:p w14:paraId="060A00D6" w14:textId="2B796B55"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9 (3)</w:t>
            </w:r>
          </w:p>
        </w:tc>
        <w:tc>
          <w:tcPr>
            <w:tcW w:w="1230" w:type="dxa"/>
            <w:tcBorders>
              <w:top w:val="single" w:sz="4" w:space="0" w:color="auto"/>
            </w:tcBorders>
            <w:vAlign w:val="center"/>
          </w:tcPr>
          <w:p w14:paraId="48CEBB67" w14:textId="161441F8"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2 (1)</w:t>
            </w:r>
          </w:p>
        </w:tc>
        <w:tc>
          <w:tcPr>
            <w:tcW w:w="1230" w:type="dxa"/>
            <w:tcBorders>
              <w:top w:val="single" w:sz="4" w:space="0" w:color="auto"/>
            </w:tcBorders>
            <w:vAlign w:val="center"/>
          </w:tcPr>
          <w:p w14:paraId="3DF837F5" w14:textId="31444BC0"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6 (2)</w:t>
            </w:r>
          </w:p>
        </w:tc>
        <w:tc>
          <w:tcPr>
            <w:tcW w:w="2700" w:type="dxa"/>
            <w:tcBorders>
              <w:top w:val="single" w:sz="4" w:space="0" w:color="auto"/>
            </w:tcBorders>
            <w:vAlign w:val="center"/>
          </w:tcPr>
          <w:p w14:paraId="76878E2A" w14:textId="11F4B789"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12 (4)</w:t>
            </w:r>
          </w:p>
        </w:tc>
        <w:tc>
          <w:tcPr>
            <w:tcW w:w="990" w:type="dxa"/>
            <w:tcBorders>
              <w:top w:val="single" w:sz="4" w:space="0" w:color="auto"/>
            </w:tcBorders>
            <w:vAlign w:val="center"/>
          </w:tcPr>
          <w:p w14:paraId="4965CB22" w14:textId="4F3E633B"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 (&lt;1)</w:t>
            </w:r>
          </w:p>
        </w:tc>
        <w:tc>
          <w:tcPr>
            <w:tcW w:w="1294" w:type="dxa"/>
            <w:tcBorders>
              <w:top w:val="single" w:sz="4" w:space="0" w:color="auto"/>
            </w:tcBorders>
            <w:vAlign w:val="center"/>
          </w:tcPr>
          <w:p w14:paraId="2C2CA158" w14:textId="0C2D23CA" w:rsidR="00DC71B8" w:rsidRPr="008207A7" w:rsidRDefault="008207A7" w:rsidP="007E06CA">
            <w:pPr>
              <w:contextualSpacing/>
              <w:jc w:val="center"/>
              <w:rPr>
                <w:rFonts w:ascii="Times New Roman" w:hAnsi="Times New Roman" w:cs="Times New Roman"/>
                <w:bCs/>
                <w:sz w:val="24"/>
                <w:szCs w:val="24"/>
                <w:vertAlign w:val="superscript"/>
              </w:rPr>
            </w:pPr>
            <w:r>
              <w:rPr>
                <w:rFonts w:ascii="Times New Roman" w:hAnsi="Times New Roman" w:cs="Times New Roman"/>
                <w:bCs/>
                <w:sz w:val="24"/>
                <w:szCs w:val="24"/>
              </w:rPr>
              <w:t>31 (9)</w:t>
            </w:r>
            <w:r w:rsidR="0051780D">
              <w:rPr>
                <w:rFonts w:ascii="Times New Roman" w:hAnsi="Times New Roman" w:cs="Times New Roman"/>
                <w:bCs/>
                <w:sz w:val="24"/>
                <w:szCs w:val="24"/>
                <w:vertAlign w:val="superscript"/>
              </w:rPr>
              <w:t>b</w:t>
            </w:r>
          </w:p>
        </w:tc>
      </w:tr>
      <w:tr w:rsidR="008207A7" w14:paraId="284B4CCF" w14:textId="47367281" w:rsidTr="005B5E02">
        <w:trPr>
          <w:trHeight w:val="539"/>
        </w:trPr>
        <w:tc>
          <w:tcPr>
            <w:tcW w:w="2031" w:type="dxa"/>
          </w:tcPr>
          <w:p w14:paraId="555C4CF9" w14:textId="0310B79B" w:rsidR="00DC71B8" w:rsidRPr="00DC71B8" w:rsidRDefault="0051780D" w:rsidP="007E06CA">
            <w:pPr>
              <w:contextualSpacing/>
              <w:rPr>
                <w:rFonts w:ascii="Times New Roman" w:hAnsi="Times New Roman" w:cs="Times New Roman"/>
                <w:bCs/>
                <w:sz w:val="24"/>
                <w:szCs w:val="24"/>
              </w:rPr>
            </w:pPr>
            <w:r>
              <w:rPr>
                <w:rFonts w:ascii="Times New Roman" w:hAnsi="Times New Roman" w:cs="Times New Roman"/>
                <w:bCs/>
                <w:sz w:val="24"/>
                <w:szCs w:val="24"/>
              </w:rPr>
              <w:t>15-&lt;54 weeks</w:t>
            </w:r>
            <w:r w:rsidR="00E653BF">
              <w:rPr>
                <w:rFonts w:ascii="Times New Roman" w:hAnsi="Times New Roman" w:cs="Times New Roman"/>
                <w:bCs/>
                <w:sz w:val="24"/>
                <w:szCs w:val="24"/>
              </w:rPr>
              <w:t xml:space="preserve"> </w:t>
            </w:r>
            <w:r w:rsidR="00D336CF">
              <w:rPr>
                <w:rFonts w:ascii="Times New Roman" w:hAnsi="Times New Roman" w:cs="Times New Roman"/>
                <w:bCs/>
                <w:sz w:val="24"/>
                <w:szCs w:val="24"/>
              </w:rPr>
              <w:br/>
            </w:r>
            <w:r w:rsidR="00E653BF">
              <w:rPr>
                <w:rFonts w:ascii="Times New Roman" w:hAnsi="Times New Roman" w:cs="Times New Roman"/>
                <w:bCs/>
                <w:sz w:val="24"/>
                <w:szCs w:val="24"/>
              </w:rPr>
              <w:t>(n</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306)</w:t>
            </w:r>
          </w:p>
        </w:tc>
        <w:tc>
          <w:tcPr>
            <w:tcW w:w="1230" w:type="dxa"/>
            <w:vAlign w:val="center"/>
          </w:tcPr>
          <w:p w14:paraId="5101E05F" w14:textId="0C84E950"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11 (4)</w:t>
            </w:r>
          </w:p>
        </w:tc>
        <w:tc>
          <w:tcPr>
            <w:tcW w:w="1230" w:type="dxa"/>
            <w:vAlign w:val="center"/>
          </w:tcPr>
          <w:p w14:paraId="50097646" w14:textId="55336493"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5 (2)</w:t>
            </w:r>
          </w:p>
        </w:tc>
        <w:tc>
          <w:tcPr>
            <w:tcW w:w="1230" w:type="dxa"/>
            <w:vAlign w:val="center"/>
          </w:tcPr>
          <w:p w14:paraId="160B4C80" w14:textId="12B37703"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7 (2)</w:t>
            </w:r>
          </w:p>
        </w:tc>
        <w:tc>
          <w:tcPr>
            <w:tcW w:w="2700" w:type="dxa"/>
            <w:vAlign w:val="center"/>
          </w:tcPr>
          <w:p w14:paraId="4A8281A6" w14:textId="0EB783B9"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29 (9)</w:t>
            </w:r>
          </w:p>
        </w:tc>
        <w:tc>
          <w:tcPr>
            <w:tcW w:w="990" w:type="dxa"/>
            <w:vAlign w:val="center"/>
          </w:tcPr>
          <w:p w14:paraId="0BB48B29" w14:textId="5BC7C986"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2 (1)</w:t>
            </w:r>
          </w:p>
        </w:tc>
        <w:tc>
          <w:tcPr>
            <w:tcW w:w="1294" w:type="dxa"/>
            <w:vAlign w:val="center"/>
          </w:tcPr>
          <w:p w14:paraId="0ED387EC" w14:textId="7EB58352" w:rsidR="00DC71B8" w:rsidRPr="008207A7"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57 (</w:t>
            </w:r>
            <w:r w:rsidR="00E653BF">
              <w:rPr>
                <w:rFonts w:ascii="Times New Roman" w:hAnsi="Times New Roman" w:cs="Times New Roman"/>
                <w:bCs/>
                <w:sz w:val="24"/>
                <w:szCs w:val="24"/>
              </w:rPr>
              <w:t>19</w:t>
            </w:r>
            <w:r>
              <w:rPr>
                <w:rFonts w:ascii="Times New Roman" w:hAnsi="Times New Roman" w:cs="Times New Roman"/>
                <w:bCs/>
                <w:sz w:val="24"/>
                <w:szCs w:val="24"/>
              </w:rPr>
              <w:t>)</w:t>
            </w:r>
            <w:r w:rsidR="0051780D">
              <w:rPr>
                <w:rFonts w:ascii="Times New Roman" w:hAnsi="Times New Roman" w:cs="Times New Roman"/>
                <w:bCs/>
                <w:sz w:val="24"/>
                <w:szCs w:val="24"/>
                <w:vertAlign w:val="superscript"/>
              </w:rPr>
              <w:t>c</w:t>
            </w:r>
          </w:p>
        </w:tc>
      </w:tr>
      <w:tr w:rsidR="008207A7" w14:paraId="76F26B0A" w14:textId="64122008" w:rsidTr="005B5E02">
        <w:trPr>
          <w:trHeight w:val="553"/>
        </w:trPr>
        <w:tc>
          <w:tcPr>
            <w:tcW w:w="2031" w:type="dxa"/>
          </w:tcPr>
          <w:p w14:paraId="6BCE5B6B" w14:textId="4B67C901" w:rsidR="00DC71B8" w:rsidRPr="00DC71B8" w:rsidRDefault="0051780D" w:rsidP="007E06CA">
            <w:pPr>
              <w:contextualSpacing/>
              <w:rPr>
                <w:rFonts w:ascii="Times New Roman" w:hAnsi="Times New Roman" w:cs="Times New Roman"/>
                <w:bCs/>
                <w:sz w:val="24"/>
                <w:szCs w:val="24"/>
              </w:rPr>
            </w:pPr>
            <w:r>
              <w:rPr>
                <w:rFonts w:ascii="Times New Roman" w:hAnsi="Times New Roman" w:cs="Times New Roman"/>
                <w:bCs/>
                <w:sz w:val="24"/>
                <w:szCs w:val="24"/>
              </w:rPr>
              <w:t>54-&lt;10</w:t>
            </w:r>
            <w:r w:rsidR="00D21A3B">
              <w:rPr>
                <w:rFonts w:ascii="Times New Roman" w:hAnsi="Times New Roman" w:cs="Times New Roman"/>
                <w:bCs/>
                <w:sz w:val="24"/>
                <w:szCs w:val="24"/>
              </w:rPr>
              <w:t>6</w:t>
            </w:r>
            <w:r>
              <w:rPr>
                <w:rFonts w:ascii="Times New Roman" w:hAnsi="Times New Roman" w:cs="Times New Roman"/>
                <w:bCs/>
                <w:sz w:val="24"/>
                <w:szCs w:val="24"/>
              </w:rPr>
              <w:t xml:space="preserve"> weeks</w:t>
            </w:r>
            <w:r w:rsidR="00E653BF">
              <w:rPr>
                <w:rFonts w:ascii="Times New Roman" w:hAnsi="Times New Roman" w:cs="Times New Roman"/>
                <w:bCs/>
                <w:sz w:val="24"/>
                <w:szCs w:val="24"/>
              </w:rPr>
              <w:t xml:space="preserve"> </w:t>
            </w:r>
            <w:r w:rsidR="00D336CF">
              <w:rPr>
                <w:rFonts w:ascii="Times New Roman" w:hAnsi="Times New Roman" w:cs="Times New Roman"/>
                <w:bCs/>
                <w:sz w:val="24"/>
                <w:szCs w:val="24"/>
              </w:rPr>
              <w:br/>
            </w:r>
            <w:r w:rsidR="00E653BF">
              <w:rPr>
                <w:rFonts w:ascii="Times New Roman" w:hAnsi="Times New Roman" w:cs="Times New Roman"/>
                <w:bCs/>
                <w:sz w:val="24"/>
                <w:szCs w:val="24"/>
              </w:rPr>
              <w:t>(n</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249)</w:t>
            </w:r>
          </w:p>
        </w:tc>
        <w:tc>
          <w:tcPr>
            <w:tcW w:w="1230" w:type="dxa"/>
            <w:vAlign w:val="center"/>
          </w:tcPr>
          <w:p w14:paraId="6695F6E1" w14:textId="29209A91"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14 (6)</w:t>
            </w:r>
          </w:p>
        </w:tc>
        <w:tc>
          <w:tcPr>
            <w:tcW w:w="1230" w:type="dxa"/>
            <w:vAlign w:val="center"/>
          </w:tcPr>
          <w:p w14:paraId="222CFBDE" w14:textId="70BF0E9B"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2 (1)</w:t>
            </w:r>
          </w:p>
        </w:tc>
        <w:tc>
          <w:tcPr>
            <w:tcW w:w="1230" w:type="dxa"/>
            <w:vAlign w:val="center"/>
          </w:tcPr>
          <w:p w14:paraId="32C73D3B" w14:textId="7EB27CF9"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8 (3)</w:t>
            </w:r>
          </w:p>
        </w:tc>
        <w:tc>
          <w:tcPr>
            <w:tcW w:w="2700" w:type="dxa"/>
            <w:vAlign w:val="center"/>
          </w:tcPr>
          <w:p w14:paraId="2084C226" w14:textId="02A4A81D"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20 (7)</w:t>
            </w:r>
          </w:p>
        </w:tc>
        <w:tc>
          <w:tcPr>
            <w:tcW w:w="990" w:type="dxa"/>
            <w:vAlign w:val="center"/>
          </w:tcPr>
          <w:p w14:paraId="2018EABF" w14:textId="6DF4F34B" w:rsidR="00DC71B8" w:rsidRPr="00DC71B8" w:rsidRDefault="00E653BF"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0</w:t>
            </w:r>
          </w:p>
        </w:tc>
        <w:tc>
          <w:tcPr>
            <w:tcW w:w="1294" w:type="dxa"/>
            <w:vAlign w:val="center"/>
          </w:tcPr>
          <w:p w14:paraId="2663AEB2" w14:textId="69267696"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44 (</w:t>
            </w:r>
            <w:r w:rsidR="00E653BF">
              <w:rPr>
                <w:rFonts w:ascii="Times New Roman" w:hAnsi="Times New Roman" w:cs="Times New Roman"/>
                <w:bCs/>
                <w:sz w:val="24"/>
                <w:szCs w:val="24"/>
              </w:rPr>
              <w:t>18</w:t>
            </w:r>
            <w:r>
              <w:rPr>
                <w:rFonts w:ascii="Times New Roman" w:hAnsi="Times New Roman" w:cs="Times New Roman"/>
                <w:bCs/>
                <w:sz w:val="24"/>
                <w:szCs w:val="24"/>
              </w:rPr>
              <w:t>)</w:t>
            </w:r>
          </w:p>
        </w:tc>
      </w:tr>
      <w:tr w:rsidR="008207A7" w14:paraId="126DCDAA" w14:textId="5931A9B2" w:rsidTr="005B5E02">
        <w:trPr>
          <w:trHeight w:val="539"/>
        </w:trPr>
        <w:tc>
          <w:tcPr>
            <w:tcW w:w="2031" w:type="dxa"/>
          </w:tcPr>
          <w:p w14:paraId="4D014DAD" w14:textId="153B30A4" w:rsidR="00DC71B8" w:rsidRPr="00DC71B8" w:rsidRDefault="0051780D" w:rsidP="007E06CA">
            <w:pPr>
              <w:contextualSpacing/>
              <w:rPr>
                <w:rFonts w:ascii="Times New Roman" w:hAnsi="Times New Roman" w:cs="Times New Roman"/>
                <w:bCs/>
                <w:sz w:val="24"/>
                <w:szCs w:val="24"/>
              </w:rPr>
            </w:pPr>
            <w:r>
              <w:rPr>
                <w:rFonts w:ascii="Times New Roman" w:hAnsi="Times New Roman" w:cs="Times New Roman"/>
                <w:bCs/>
                <w:sz w:val="24"/>
                <w:szCs w:val="24"/>
              </w:rPr>
              <w:t>10</w:t>
            </w:r>
            <w:r w:rsidR="00D21A3B">
              <w:rPr>
                <w:rFonts w:ascii="Times New Roman" w:hAnsi="Times New Roman" w:cs="Times New Roman"/>
                <w:bCs/>
                <w:sz w:val="24"/>
                <w:szCs w:val="24"/>
              </w:rPr>
              <w:t>6</w:t>
            </w:r>
            <w:r>
              <w:rPr>
                <w:rFonts w:ascii="Times New Roman" w:hAnsi="Times New Roman" w:cs="Times New Roman"/>
                <w:bCs/>
                <w:sz w:val="24"/>
                <w:szCs w:val="24"/>
              </w:rPr>
              <w:t>-&lt;145 weeks</w:t>
            </w:r>
            <w:r w:rsidR="00E653BF">
              <w:rPr>
                <w:rFonts w:ascii="Times New Roman" w:hAnsi="Times New Roman" w:cs="Times New Roman"/>
                <w:bCs/>
                <w:sz w:val="24"/>
                <w:szCs w:val="24"/>
              </w:rPr>
              <w:t xml:space="preserve"> </w:t>
            </w:r>
            <w:r w:rsidR="00D336CF">
              <w:rPr>
                <w:rFonts w:ascii="Times New Roman" w:hAnsi="Times New Roman" w:cs="Times New Roman"/>
                <w:bCs/>
                <w:sz w:val="24"/>
                <w:szCs w:val="24"/>
              </w:rPr>
              <w:br/>
            </w:r>
            <w:r w:rsidR="00E653BF">
              <w:rPr>
                <w:rFonts w:ascii="Times New Roman" w:hAnsi="Times New Roman" w:cs="Times New Roman"/>
                <w:bCs/>
                <w:sz w:val="24"/>
                <w:szCs w:val="24"/>
              </w:rPr>
              <w:t>(n</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w:t>
            </w:r>
            <w:r w:rsidR="00FD4EC4">
              <w:rPr>
                <w:rFonts w:ascii="Times New Roman" w:hAnsi="Times New Roman" w:cs="Times New Roman"/>
                <w:bCs/>
                <w:sz w:val="24"/>
                <w:szCs w:val="24"/>
              </w:rPr>
              <w:t xml:space="preserve"> </w:t>
            </w:r>
            <w:r w:rsidR="00E653BF">
              <w:rPr>
                <w:rFonts w:ascii="Times New Roman" w:hAnsi="Times New Roman" w:cs="Times New Roman"/>
                <w:bCs/>
                <w:sz w:val="24"/>
                <w:szCs w:val="24"/>
              </w:rPr>
              <w:t>194)</w:t>
            </w:r>
          </w:p>
        </w:tc>
        <w:tc>
          <w:tcPr>
            <w:tcW w:w="1230" w:type="dxa"/>
            <w:vAlign w:val="center"/>
          </w:tcPr>
          <w:p w14:paraId="460DC72E" w14:textId="4A75D876"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4 (2)</w:t>
            </w:r>
          </w:p>
        </w:tc>
        <w:tc>
          <w:tcPr>
            <w:tcW w:w="1230" w:type="dxa"/>
            <w:vAlign w:val="center"/>
          </w:tcPr>
          <w:p w14:paraId="199F07AE" w14:textId="34CBAC23" w:rsidR="00DC71B8" w:rsidRPr="00DC71B8" w:rsidRDefault="00E653BF"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0</w:t>
            </w:r>
          </w:p>
        </w:tc>
        <w:tc>
          <w:tcPr>
            <w:tcW w:w="1230" w:type="dxa"/>
            <w:vAlign w:val="center"/>
          </w:tcPr>
          <w:p w14:paraId="04F65B22" w14:textId="315CF18C"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3 (2)</w:t>
            </w:r>
          </w:p>
        </w:tc>
        <w:tc>
          <w:tcPr>
            <w:tcW w:w="2700" w:type="dxa"/>
            <w:vAlign w:val="center"/>
          </w:tcPr>
          <w:p w14:paraId="7A12CE50" w14:textId="600E10FC"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10 (5)</w:t>
            </w:r>
          </w:p>
        </w:tc>
        <w:tc>
          <w:tcPr>
            <w:tcW w:w="990" w:type="dxa"/>
            <w:vAlign w:val="center"/>
          </w:tcPr>
          <w:p w14:paraId="3E81BE49" w14:textId="0F01C706" w:rsidR="00DC71B8" w:rsidRPr="00DC71B8"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 (1)</w:t>
            </w:r>
          </w:p>
        </w:tc>
        <w:tc>
          <w:tcPr>
            <w:tcW w:w="1294" w:type="dxa"/>
            <w:vAlign w:val="center"/>
          </w:tcPr>
          <w:p w14:paraId="6147F2FF" w14:textId="444DB2BA" w:rsidR="00DC71B8" w:rsidRPr="008207A7" w:rsidRDefault="008207A7" w:rsidP="007E06CA">
            <w:pPr>
              <w:contextualSpacing/>
              <w:jc w:val="center"/>
              <w:rPr>
                <w:rFonts w:ascii="Times New Roman" w:hAnsi="Times New Roman" w:cs="Times New Roman"/>
                <w:bCs/>
                <w:sz w:val="24"/>
                <w:szCs w:val="24"/>
              </w:rPr>
            </w:pPr>
            <w:r>
              <w:rPr>
                <w:rFonts w:ascii="Times New Roman" w:hAnsi="Times New Roman" w:cs="Times New Roman"/>
                <w:bCs/>
                <w:sz w:val="24"/>
                <w:szCs w:val="24"/>
              </w:rPr>
              <w:t>19 (</w:t>
            </w:r>
            <w:r w:rsidR="00E653BF">
              <w:rPr>
                <w:rFonts w:ascii="Times New Roman" w:hAnsi="Times New Roman" w:cs="Times New Roman"/>
                <w:bCs/>
                <w:sz w:val="24"/>
                <w:szCs w:val="24"/>
              </w:rPr>
              <w:t>10</w:t>
            </w:r>
            <w:r>
              <w:rPr>
                <w:rFonts w:ascii="Times New Roman" w:hAnsi="Times New Roman" w:cs="Times New Roman"/>
                <w:bCs/>
                <w:sz w:val="24"/>
                <w:szCs w:val="24"/>
              </w:rPr>
              <w:t>)</w:t>
            </w:r>
            <w:r w:rsidR="0051780D">
              <w:rPr>
                <w:rFonts w:ascii="Times New Roman" w:hAnsi="Times New Roman" w:cs="Times New Roman"/>
                <w:bCs/>
                <w:sz w:val="24"/>
                <w:szCs w:val="24"/>
                <w:vertAlign w:val="superscript"/>
              </w:rPr>
              <w:t>d</w:t>
            </w:r>
          </w:p>
        </w:tc>
      </w:tr>
      <w:tr w:rsidR="0051780D" w:rsidRPr="0051780D" w14:paraId="31A032F6" w14:textId="77777777" w:rsidTr="005B5E02">
        <w:trPr>
          <w:trHeight w:val="539"/>
        </w:trPr>
        <w:tc>
          <w:tcPr>
            <w:tcW w:w="2031" w:type="dxa"/>
            <w:tcBorders>
              <w:bottom w:val="single" w:sz="4" w:space="0" w:color="auto"/>
            </w:tcBorders>
          </w:tcPr>
          <w:p w14:paraId="58A21312" w14:textId="2E99E505" w:rsidR="0051780D" w:rsidRPr="00326B6F" w:rsidRDefault="004F4AFD" w:rsidP="007E06CA">
            <w:pPr>
              <w:contextualSpacing/>
              <w:rPr>
                <w:rFonts w:ascii="Times New Roman" w:hAnsi="Times New Roman" w:cs="Times New Roman"/>
                <w:bCs/>
                <w:sz w:val="24"/>
                <w:szCs w:val="24"/>
              </w:rPr>
            </w:pPr>
            <w:r w:rsidRPr="00326B6F">
              <w:rPr>
                <w:rFonts w:ascii="Times New Roman" w:hAnsi="Times New Roman" w:cs="Times New Roman"/>
                <w:bCs/>
                <w:sz w:val="24"/>
                <w:szCs w:val="24"/>
              </w:rPr>
              <w:t xml:space="preserve">Overall </w:t>
            </w:r>
            <w:r w:rsidR="00E653BF" w:rsidRPr="00326B6F">
              <w:rPr>
                <w:rFonts w:ascii="Times New Roman" w:hAnsi="Times New Roman" w:cs="Times New Roman"/>
                <w:bCs/>
                <w:sz w:val="24"/>
                <w:szCs w:val="24"/>
              </w:rPr>
              <w:t>(N</w:t>
            </w:r>
            <w:r w:rsidR="00FD4EC4">
              <w:rPr>
                <w:rFonts w:ascii="Times New Roman" w:hAnsi="Times New Roman" w:cs="Times New Roman"/>
                <w:bCs/>
                <w:sz w:val="24"/>
                <w:szCs w:val="24"/>
              </w:rPr>
              <w:t xml:space="preserve"> </w:t>
            </w:r>
            <w:r w:rsidR="00E653BF" w:rsidRPr="00326B6F">
              <w:rPr>
                <w:rFonts w:ascii="Times New Roman" w:hAnsi="Times New Roman" w:cs="Times New Roman"/>
                <w:bCs/>
                <w:sz w:val="24"/>
                <w:szCs w:val="24"/>
              </w:rPr>
              <w:t>=</w:t>
            </w:r>
            <w:r w:rsidR="00FD4EC4">
              <w:rPr>
                <w:rFonts w:ascii="Times New Roman" w:hAnsi="Times New Roman" w:cs="Times New Roman"/>
                <w:bCs/>
                <w:sz w:val="24"/>
                <w:szCs w:val="24"/>
              </w:rPr>
              <w:t xml:space="preserve"> </w:t>
            </w:r>
            <w:r w:rsidR="00E653BF" w:rsidRPr="00326B6F">
              <w:rPr>
                <w:rFonts w:ascii="Times New Roman" w:hAnsi="Times New Roman" w:cs="Times New Roman"/>
                <w:bCs/>
                <w:sz w:val="24"/>
                <w:szCs w:val="24"/>
              </w:rPr>
              <w:t>337)</w:t>
            </w:r>
          </w:p>
        </w:tc>
        <w:tc>
          <w:tcPr>
            <w:tcW w:w="1230" w:type="dxa"/>
            <w:tcBorders>
              <w:bottom w:val="single" w:sz="4" w:space="0" w:color="auto"/>
            </w:tcBorders>
            <w:vAlign w:val="center"/>
          </w:tcPr>
          <w:p w14:paraId="5CC27E2B" w14:textId="5BAF4534" w:rsidR="0051780D" w:rsidRPr="00326B6F" w:rsidRDefault="0051780D" w:rsidP="007E06CA">
            <w:pPr>
              <w:contextualSpacing/>
              <w:jc w:val="center"/>
              <w:rPr>
                <w:rFonts w:ascii="Times New Roman" w:hAnsi="Times New Roman" w:cs="Times New Roman"/>
                <w:bCs/>
                <w:sz w:val="24"/>
                <w:szCs w:val="24"/>
              </w:rPr>
            </w:pPr>
            <w:r w:rsidRPr="00326B6F">
              <w:rPr>
                <w:rFonts w:ascii="Times New Roman" w:hAnsi="Times New Roman" w:cs="Times New Roman"/>
                <w:bCs/>
                <w:sz w:val="24"/>
                <w:szCs w:val="24"/>
              </w:rPr>
              <w:t>41 (12)</w:t>
            </w:r>
          </w:p>
        </w:tc>
        <w:tc>
          <w:tcPr>
            <w:tcW w:w="1230" w:type="dxa"/>
            <w:tcBorders>
              <w:bottom w:val="single" w:sz="4" w:space="0" w:color="auto"/>
            </w:tcBorders>
            <w:vAlign w:val="center"/>
          </w:tcPr>
          <w:p w14:paraId="2C6F0F4A" w14:textId="6DFEC40A" w:rsidR="0051780D" w:rsidRPr="00326B6F" w:rsidRDefault="0051780D" w:rsidP="007E06CA">
            <w:pPr>
              <w:contextualSpacing/>
              <w:jc w:val="center"/>
              <w:rPr>
                <w:rFonts w:ascii="Times New Roman" w:hAnsi="Times New Roman" w:cs="Times New Roman"/>
                <w:bCs/>
                <w:sz w:val="24"/>
                <w:szCs w:val="24"/>
              </w:rPr>
            </w:pPr>
            <w:r w:rsidRPr="00326B6F">
              <w:rPr>
                <w:rFonts w:ascii="Times New Roman" w:hAnsi="Times New Roman" w:cs="Times New Roman"/>
                <w:bCs/>
                <w:sz w:val="24"/>
                <w:szCs w:val="24"/>
              </w:rPr>
              <w:t>9 (3)</w:t>
            </w:r>
          </w:p>
        </w:tc>
        <w:tc>
          <w:tcPr>
            <w:tcW w:w="1230" w:type="dxa"/>
            <w:tcBorders>
              <w:bottom w:val="single" w:sz="4" w:space="0" w:color="auto"/>
            </w:tcBorders>
            <w:vAlign w:val="center"/>
          </w:tcPr>
          <w:p w14:paraId="3BAA514A" w14:textId="61B39FE7" w:rsidR="0051780D" w:rsidRPr="00326B6F" w:rsidRDefault="0051780D" w:rsidP="007E06CA">
            <w:pPr>
              <w:contextualSpacing/>
              <w:jc w:val="center"/>
              <w:rPr>
                <w:rFonts w:ascii="Times New Roman" w:hAnsi="Times New Roman" w:cs="Times New Roman"/>
                <w:bCs/>
                <w:sz w:val="24"/>
                <w:szCs w:val="24"/>
              </w:rPr>
            </w:pPr>
            <w:r w:rsidRPr="00326B6F">
              <w:rPr>
                <w:rFonts w:ascii="Times New Roman" w:hAnsi="Times New Roman" w:cs="Times New Roman"/>
                <w:bCs/>
                <w:sz w:val="24"/>
                <w:szCs w:val="24"/>
              </w:rPr>
              <w:t>24 (7)</w:t>
            </w:r>
          </w:p>
        </w:tc>
        <w:tc>
          <w:tcPr>
            <w:tcW w:w="2700" w:type="dxa"/>
            <w:tcBorders>
              <w:bottom w:val="single" w:sz="4" w:space="0" w:color="auto"/>
            </w:tcBorders>
            <w:vAlign w:val="center"/>
          </w:tcPr>
          <w:p w14:paraId="0FFD61B2" w14:textId="430A4CE4" w:rsidR="0051780D" w:rsidRPr="00326B6F" w:rsidRDefault="0051780D" w:rsidP="007E06CA">
            <w:pPr>
              <w:contextualSpacing/>
              <w:jc w:val="center"/>
              <w:rPr>
                <w:rFonts w:ascii="Times New Roman" w:hAnsi="Times New Roman" w:cs="Times New Roman"/>
                <w:bCs/>
                <w:sz w:val="24"/>
                <w:szCs w:val="24"/>
              </w:rPr>
            </w:pPr>
            <w:r w:rsidRPr="00326B6F">
              <w:rPr>
                <w:rFonts w:ascii="Times New Roman" w:hAnsi="Times New Roman" w:cs="Times New Roman"/>
                <w:bCs/>
                <w:sz w:val="24"/>
                <w:szCs w:val="24"/>
              </w:rPr>
              <w:t>79 (23)</w:t>
            </w:r>
          </w:p>
        </w:tc>
        <w:tc>
          <w:tcPr>
            <w:tcW w:w="990" w:type="dxa"/>
            <w:tcBorders>
              <w:bottom w:val="single" w:sz="4" w:space="0" w:color="auto"/>
            </w:tcBorders>
            <w:vAlign w:val="center"/>
          </w:tcPr>
          <w:p w14:paraId="0699AD07" w14:textId="2ED8CF02" w:rsidR="0051780D" w:rsidRPr="00A75E28" w:rsidRDefault="0051780D" w:rsidP="007E06CA">
            <w:pPr>
              <w:contextualSpacing/>
              <w:jc w:val="center"/>
              <w:rPr>
                <w:rFonts w:ascii="Times New Roman" w:hAnsi="Times New Roman" w:cs="Times New Roman"/>
                <w:bCs/>
                <w:sz w:val="24"/>
                <w:szCs w:val="24"/>
                <w:vertAlign w:val="superscript"/>
              </w:rPr>
            </w:pPr>
            <w:r w:rsidRPr="00326B6F">
              <w:rPr>
                <w:rFonts w:ascii="Times New Roman" w:hAnsi="Times New Roman" w:cs="Times New Roman"/>
                <w:bCs/>
                <w:sz w:val="24"/>
                <w:szCs w:val="24"/>
              </w:rPr>
              <w:t>5 (1)</w:t>
            </w:r>
            <w:r w:rsidR="00A75E28">
              <w:rPr>
                <w:rFonts w:ascii="Times New Roman" w:hAnsi="Times New Roman" w:cs="Times New Roman"/>
                <w:bCs/>
                <w:sz w:val="24"/>
                <w:szCs w:val="24"/>
                <w:vertAlign w:val="superscript"/>
              </w:rPr>
              <w:t>e</w:t>
            </w:r>
          </w:p>
        </w:tc>
        <w:tc>
          <w:tcPr>
            <w:tcW w:w="1294" w:type="dxa"/>
            <w:tcBorders>
              <w:bottom w:val="single" w:sz="4" w:space="0" w:color="auto"/>
            </w:tcBorders>
            <w:vAlign w:val="center"/>
          </w:tcPr>
          <w:p w14:paraId="508FA455" w14:textId="2C10E78F" w:rsidR="0051780D" w:rsidRPr="00326B6F" w:rsidRDefault="0051780D" w:rsidP="007E06CA">
            <w:pPr>
              <w:contextualSpacing/>
              <w:jc w:val="center"/>
              <w:rPr>
                <w:rFonts w:ascii="Times New Roman" w:hAnsi="Times New Roman" w:cs="Times New Roman"/>
                <w:bCs/>
                <w:sz w:val="24"/>
                <w:szCs w:val="24"/>
              </w:rPr>
            </w:pPr>
            <w:r w:rsidRPr="00326B6F">
              <w:rPr>
                <w:rFonts w:ascii="Times New Roman" w:hAnsi="Times New Roman" w:cs="Times New Roman"/>
                <w:bCs/>
                <w:sz w:val="24"/>
                <w:szCs w:val="24"/>
              </w:rPr>
              <w:t>163 (48)</w:t>
            </w:r>
            <w:r w:rsidR="00A75E28">
              <w:rPr>
                <w:rFonts w:ascii="Times New Roman" w:hAnsi="Times New Roman" w:cs="Times New Roman"/>
                <w:bCs/>
                <w:sz w:val="24"/>
                <w:szCs w:val="24"/>
                <w:vertAlign w:val="superscript"/>
              </w:rPr>
              <w:t>f</w:t>
            </w:r>
          </w:p>
        </w:tc>
      </w:tr>
    </w:tbl>
    <w:p w14:paraId="55BF7D75" w14:textId="2696FF66" w:rsidR="0051780D" w:rsidRPr="00D21A3B" w:rsidRDefault="0051780D" w:rsidP="007E06CA">
      <w:pPr>
        <w:spacing w:after="0" w:line="240" w:lineRule="auto"/>
        <w:contextualSpacing/>
        <w:rPr>
          <w:rFonts w:ascii="Times New Roman" w:hAnsi="Times New Roman" w:cs="Times New Roman"/>
          <w:bCs/>
          <w:sz w:val="24"/>
          <w:szCs w:val="24"/>
        </w:rPr>
      </w:pPr>
      <w:r w:rsidRPr="00D21A3B">
        <w:rPr>
          <w:rFonts w:ascii="Times New Roman" w:hAnsi="Times New Roman" w:cs="Times New Roman"/>
          <w:bCs/>
          <w:sz w:val="24"/>
          <w:szCs w:val="24"/>
        </w:rPr>
        <w:t>AE, adverse event</w:t>
      </w:r>
      <w:r w:rsidR="000E05A7">
        <w:rPr>
          <w:rFonts w:ascii="Times New Roman" w:hAnsi="Times New Roman" w:cs="Times New Roman"/>
          <w:bCs/>
          <w:sz w:val="24"/>
          <w:szCs w:val="24"/>
        </w:rPr>
        <w:t>.</w:t>
      </w:r>
    </w:p>
    <w:p w14:paraId="1E8EDE14" w14:textId="03C272EC" w:rsidR="00DC71B8" w:rsidRDefault="00DC71B8"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a</w:t>
      </w:r>
      <w:r>
        <w:rPr>
          <w:rFonts w:ascii="Times New Roman" w:hAnsi="Times New Roman" w:cs="Times New Roman"/>
          <w:bCs/>
          <w:sz w:val="24"/>
          <w:szCs w:val="24"/>
        </w:rPr>
        <w:t>Includes</w:t>
      </w:r>
      <w:proofErr w:type="spellEnd"/>
      <w:r>
        <w:rPr>
          <w:rFonts w:ascii="Times New Roman" w:hAnsi="Times New Roman" w:cs="Times New Roman"/>
          <w:bCs/>
          <w:sz w:val="24"/>
          <w:szCs w:val="24"/>
        </w:rPr>
        <w:t xml:space="preserve"> death.</w:t>
      </w:r>
    </w:p>
    <w:p w14:paraId="34DB8F7F" w14:textId="31DFA141" w:rsidR="008207A7" w:rsidRDefault="0051780D"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b</w:t>
      </w:r>
      <w:r>
        <w:rPr>
          <w:rFonts w:ascii="Times New Roman" w:hAnsi="Times New Roman" w:cs="Times New Roman"/>
          <w:bCs/>
          <w:sz w:val="24"/>
          <w:szCs w:val="24"/>
        </w:rPr>
        <w:t>Includes</w:t>
      </w:r>
      <w:proofErr w:type="spellEnd"/>
      <w:r>
        <w:rPr>
          <w:rFonts w:ascii="Times New Roman" w:hAnsi="Times New Roman" w:cs="Times New Roman"/>
          <w:bCs/>
          <w:sz w:val="24"/>
          <w:szCs w:val="24"/>
        </w:rPr>
        <w:t xml:space="preserve"> </w:t>
      </w:r>
      <w:r w:rsidR="008207A7">
        <w:rPr>
          <w:rFonts w:ascii="Times New Roman" w:hAnsi="Times New Roman" w:cs="Times New Roman"/>
          <w:bCs/>
          <w:sz w:val="24"/>
          <w:szCs w:val="24"/>
        </w:rPr>
        <w:t>1 patient who discontinued due to noncompliance</w:t>
      </w:r>
      <w:r w:rsidR="00E653BF">
        <w:rPr>
          <w:rFonts w:ascii="Times New Roman" w:hAnsi="Times New Roman" w:cs="Times New Roman"/>
          <w:bCs/>
          <w:sz w:val="24"/>
          <w:szCs w:val="24"/>
        </w:rPr>
        <w:t xml:space="preserve"> with study drug</w:t>
      </w:r>
      <w:r w:rsidR="008207A7">
        <w:rPr>
          <w:rFonts w:ascii="Times New Roman" w:hAnsi="Times New Roman" w:cs="Times New Roman"/>
          <w:bCs/>
          <w:sz w:val="24"/>
          <w:szCs w:val="24"/>
        </w:rPr>
        <w:t>.</w:t>
      </w:r>
    </w:p>
    <w:p w14:paraId="6713124C" w14:textId="6B3A1832" w:rsidR="008207A7" w:rsidRDefault="0051780D"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c</w:t>
      </w:r>
      <w:r>
        <w:rPr>
          <w:rFonts w:ascii="Times New Roman" w:hAnsi="Times New Roman" w:cs="Times New Roman"/>
          <w:bCs/>
          <w:sz w:val="24"/>
          <w:szCs w:val="24"/>
        </w:rPr>
        <w:t>Includes</w:t>
      </w:r>
      <w:proofErr w:type="spellEnd"/>
      <w:r>
        <w:rPr>
          <w:rFonts w:ascii="Times New Roman" w:hAnsi="Times New Roman" w:cs="Times New Roman"/>
          <w:bCs/>
          <w:sz w:val="24"/>
          <w:szCs w:val="24"/>
        </w:rPr>
        <w:t xml:space="preserve"> </w:t>
      </w:r>
      <w:r w:rsidR="008207A7">
        <w:rPr>
          <w:rFonts w:ascii="Times New Roman" w:hAnsi="Times New Roman" w:cs="Times New Roman"/>
          <w:bCs/>
          <w:sz w:val="24"/>
          <w:szCs w:val="24"/>
        </w:rPr>
        <w:t>2 patients who discontinued due to noncompliance</w:t>
      </w:r>
      <w:r w:rsidR="00E653BF">
        <w:rPr>
          <w:rFonts w:ascii="Times New Roman" w:hAnsi="Times New Roman" w:cs="Times New Roman"/>
          <w:bCs/>
          <w:sz w:val="24"/>
          <w:szCs w:val="24"/>
        </w:rPr>
        <w:t xml:space="preserve"> with study drug</w:t>
      </w:r>
      <w:r w:rsidR="008207A7">
        <w:rPr>
          <w:rFonts w:ascii="Times New Roman" w:hAnsi="Times New Roman" w:cs="Times New Roman"/>
          <w:bCs/>
          <w:sz w:val="24"/>
          <w:szCs w:val="24"/>
        </w:rPr>
        <w:t xml:space="preserve"> and 1 patient who discontinued due to protocol deviation.</w:t>
      </w:r>
    </w:p>
    <w:p w14:paraId="3639D686" w14:textId="3DC8635E" w:rsidR="0051780D" w:rsidRDefault="0051780D"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d</w:t>
      </w:r>
      <w:r>
        <w:rPr>
          <w:rFonts w:ascii="Times New Roman" w:hAnsi="Times New Roman" w:cs="Times New Roman"/>
          <w:bCs/>
          <w:sz w:val="24"/>
          <w:szCs w:val="24"/>
        </w:rPr>
        <w:t>Includes</w:t>
      </w:r>
      <w:proofErr w:type="spellEnd"/>
      <w:r>
        <w:rPr>
          <w:rFonts w:ascii="Times New Roman" w:hAnsi="Times New Roman" w:cs="Times New Roman"/>
          <w:bCs/>
          <w:sz w:val="24"/>
          <w:szCs w:val="24"/>
        </w:rPr>
        <w:t xml:space="preserve"> </w:t>
      </w:r>
      <w:r w:rsidR="008207A7">
        <w:rPr>
          <w:rFonts w:ascii="Times New Roman" w:hAnsi="Times New Roman" w:cs="Times New Roman"/>
          <w:bCs/>
          <w:sz w:val="24"/>
          <w:szCs w:val="24"/>
        </w:rPr>
        <w:t>1 patient who discontinued due to study terminated.</w:t>
      </w:r>
    </w:p>
    <w:p w14:paraId="4B98D0CF" w14:textId="17CC661E" w:rsidR="00A75E28" w:rsidRPr="00E17622" w:rsidRDefault="00A75E28"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e</w:t>
      </w:r>
      <w:r w:rsidR="00F21B87">
        <w:rPr>
          <w:rFonts w:ascii="Times New Roman" w:hAnsi="Times New Roman" w:cs="Times New Roman"/>
          <w:bCs/>
          <w:sz w:val="24"/>
          <w:szCs w:val="24"/>
        </w:rPr>
        <w:t>Includes</w:t>
      </w:r>
      <w:proofErr w:type="spellEnd"/>
      <w:r w:rsidR="00F21B87">
        <w:rPr>
          <w:rFonts w:ascii="Times New Roman" w:hAnsi="Times New Roman" w:cs="Times New Roman"/>
          <w:bCs/>
          <w:sz w:val="24"/>
          <w:szCs w:val="24"/>
        </w:rPr>
        <w:t xml:space="preserve"> the following reasons: </w:t>
      </w:r>
      <w:r w:rsidR="00FD4EC4">
        <w:rPr>
          <w:rFonts w:ascii="Times New Roman" w:hAnsi="Times New Roman" w:cs="Times New Roman"/>
          <w:bCs/>
          <w:sz w:val="24"/>
          <w:szCs w:val="24"/>
        </w:rPr>
        <w:t>P</w:t>
      </w:r>
      <w:r w:rsidR="00E17622">
        <w:rPr>
          <w:rFonts w:ascii="Times New Roman" w:hAnsi="Times New Roman" w:cs="Times New Roman"/>
          <w:bCs/>
          <w:sz w:val="24"/>
          <w:szCs w:val="24"/>
        </w:rPr>
        <w:t xml:space="preserve">atient chose on his own to stop taking medication sometime between study visits, subject does not wish to continue with the study, site closing, </w:t>
      </w:r>
      <w:r w:rsidR="00F21B87">
        <w:rPr>
          <w:rFonts w:ascii="Times New Roman" w:hAnsi="Times New Roman" w:cs="Times New Roman"/>
          <w:bCs/>
          <w:sz w:val="24"/>
          <w:szCs w:val="24"/>
        </w:rPr>
        <w:t xml:space="preserve">principal investigator </w:t>
      </w:r>
      <w:r w:rsidR="00E17622">
        <w:rPr>
          <w:rFonts w:ascii="Times New Roman" w:hAnsi="Times New Roman" w:cs="Times New Roman"/>
          <w:bCs/>
          <w:sz w:val="24"/>
          <w:szCs w:val="24"/>
        </w:rPr>
        <w:t xml:space="preserve">decision, and subject no longer lives in the area and does not want to travel to the site. </w:t>
      </w:r>
    </w:p>
    <w:p w14:paraId="63E7AB78" w14:textId="6879BB9F" w:rsidR="0051780D" w:rsidRDefault="00A75E28" w:rsidP="007E06CA">
      <w:pPr>
        <w:spacing w:after="0" w:line="240" w:lineRule="auto"/>
        <w:contextualSpacing/>
        <w:rPr>
          <w:rFonts w:ascii="Times New Roman" w:hAnsi="Times New Roman" w:cs="Times New Roman"/>
          <w:bCs/>
          <w:sz w:val="24"/>
          <w:szCs w:val="24"/>
        </w:rPr>
      </w:pPr>
      <w:proofErr w:type="spellStart"/>
      <w:r>
        <w:rPr>
          <w:rFonts w:ascii="Times New Roman" w:hAnsi="Times New Roman" w:cs="Times New Roman"/>
          <w:bCs/>
          <w:sz w:val="24"/>
          <w:szCs w:val="24"/>
          <w:vertAlign w:val="superscript"/>
        </w:rPr>
        <w:t>f</w:t>
      </w:r>
      <w:r w:rsidR="0051780D">
        <w:rPr>
          <w:rFonts w:ascii="Times New Roman" w:hAnsi="Times New Roman" w:cs="Times New Roman"/>
          <w:bCs/>
          <w:sz w:val="24"/>
          <w:szCs w:val="24"/>
        </w:rPr>
        <w:t>Includes</w:t>
      </w:r>
      <w:proofErr w:type="spellEnd"/>
      <w:r w:rsidR="0051780D">
        <w:rPr>
          <w:rFonts w:ascii="Times New Roman" w:hAnsi="Times New Roman" w:cs="Times New Roman"/>
          <w:bCs/>
          <w:sz w:val="24"/>
          <w:szCs w:val="24"/>
        </w:rPr>
        <w:t xml:space="preserve"> 3 patients who discontinued due to noncompliance</w:t>
      </w:r>
      <w:r w:rsidR="00BA7CEA">
        <w:rPr>
          <w:rFonts w:ascii="Times New Roman" w:hAnsi="Times New Roman" w:cs="Times New Roman"/>
          <w:bCs/>
          <w:sz w:val="24"/>
          <w:szCs w:val="24"/>
        </w:rPr>
        <w:t xml:space="preserve"> with study drug</w:t>
      </w:r>
      <w:r w:rsidR="0051780D">
        <w:rPr>
          <w:rFonts w:ascii="Times New Roman" w:hAnsi="Times New Roman" w:cs="Times New Roman"/>
          <w:bCs/>
          <w:sz w:val="24"/>
          <w:szCs w:val="24"/>
        </w:rPr>
        <w:t>, 1 patient who discontinued due to protocol deviation, and 1 patient who discontinued due to study termination.</w:t>
      </w:r>
    </w:p>
    <w:p w14:paraId="211FA9B7" w14:textId="77777777" w:rsidR="009F4B65" w:rsidRPr="008207A7" w:rsidRDefault="009F4B65" w:rsidP="007E06CA">
      <w:pPr>
        <w:spacing w:after="0" w:line="240" w:lineRule="auto"/>
        <w:contextualSpacing/>
        <w:rPr>
          <w:rFonts w:ascii="Times New Roman" w:hAnsi="Times New Roman" w:cs="Times New Roman"/>
          <w:bCs/>
          <w:sz w:val="24"/>
          <w:szCs w:val="24"/>
        </w:rPr>
      </w:pPr>
    </w:p>
    <w:p w14:paraId="35E3725B" w14:textId="77777777" w:rsidR="009F4B65" w:rsidRDefault="009F4B65">
      <w:pPr>
        <w:rPr>
          <w:rFonts w:ascii="Times New Roman" w:hAnsi="Times New Roman" w:cs="Times New Roman"/>
          <w:b/>
          <w:sz w:val="24"/>
          <w:szCs w:val="24"/>
        </w:rPr>
      </w:pPr>
      <w:bookmarkStart w:id="9" w:name="_Hlk69479176"/>
      <w:bookmarkStart w:id="10" w:name="_Hlk77772123"/>
      <w:bookmarkEnd w:id="6"/>
      <w:r>
        <w:rPr>
          <w:rFonts w:ascii="Times New Roman" w:hAnsi="Times New Roman" w:cs="Times New Roman"/>
          <w:b/>
          <w:sz w:val="24"/>
          <w:szCs w:val="24"/>
        </w:rPr>
        <w:br w:type="page"/>
      </w:r>
    </w:p>
    <w:p w14:paraId="4A63BCE4" w14:textId="0C9990B4" w:rsidR="009424CD" w:rsidRPr="003E712F" w:rsidRDefault="00411C4B" w:rsidP="007E06CA">
      <w:pPr>
        <w:keepNext/>
        <w:spacing w:after="0" w:line="240" w:lineRule="auto"/>
        <w:contextualSpacing/>
        <w:rPr>
          <w:rFonts w:ascii="Times New Roman" w:hAnsi="Times New Roman" w:cs="Times New Roman"/>
          <w:b/>
          <w:i/>
          <w:sz w:val="24"/>
          <w:szCs w:val="24"/>
        </w:rPr>
      </w:pPr>
      <w:r>
        <w:rPr>
          <w:rFonts w:ascii="Times New Roman" w:hAnsi="Times New Roman" w:cs="Times New Roman"/>
          <w:b/>
          <w:sz w:val="24"/>
          <w:szCs w:val="24"/>
        </w:rPr>
        <w:lastRenderedPageBreak/>
        <w:t xml:space="preserve">Supplemental </w:t>
      </w:r>
      <w:r w:rsidR="009424CD">
        <w:rPr>
          <w:rFonts w:ascii="Times New Roman" w:hAnsi="Times New Roman" w:cs="Times New Roman"/>
          <w:b/>
          <w:sz w:val="24"/>
          <w:szCs w:val="24"/>
        </w:rPr>
        <w:t xml:space="preserve">Table </w:t>
      </w:r>
      <w:r w:rsidR="00DE4A8C">
        <w:rPr>
          <w:rFonts w:ascii="Times New Roman" w:hAnsi="Times New Roman" w:cs="Times New Roman"/>
          <w:b/>
          <w:sz w:val="24"/>
          <w:szCs w:val="24"/>
        </w:rPr>
        <w:t>3</w:t>
      </w:r>
      <w:r w:rsidR="009424CD">
        <w:rPr>
          <w:rFonts w:ascii="Times New Roman" w:hAnsi="Times New Roman" w:cs="Times New Roman"/>
          <w:b/>
          <w:sz w:val="24"/>
          <w:szCs w:val="24"/>
        </w:rPr>
        <w:t xml:space="preserve">. Baseline Demographic and Clinical </w:t>
      </w:r>
      <w:proofErr w:type="spellStart"/>
      <w:r w:rsidR="009424CD">
        <w:rPr>
          <w:rFonts w:ascii="Times New Roman" w:hAnsi="Times New Roman" w:cs="Times New Roman"/>
          <w:b/>
          <w:sz w:val="24"/>
          <w:szCs w:val="24"/>
        </w:rPr>
        <w:t>Characteristics</w:t>
      </w:r>
      <w:r w:rsidR="003C3EE1" w:rsidRPr="00FC6671">
        <w:rPr>
          <w:rFonts w:ascii="Times New Roman" w:hAnsi="Times New Roman" w:cs="Times New Roman"/>
          <w:b/>
          <w:sz w:val="24"/>
          <w:szCs w:val="24"/>
          <w:vertAlign w:val="superscript"/>
        </w:rPr>
        <w:t>a</w:t>
      </w:r>
      <w:proofErr w:type="spellEnd"/>
      <w:r w:rsidR="00FD4EC4" w:rsidRPr="002E7848">
        <w:rPr>
          <w:rFonts w:ascii="Times New Roman" w:hAnsi="Times New Roman" w:cs="Times New Roman"/>
          <w:b/>
          <w:sz w:val="24"/>
          <w:szCs w:val="24"/>
        </w:rPr>
        <w:t>.</w:t>
      </w:r>
      <w:r w:rsidR="003E712F">
        <w:rPr>
          <w:rFonts w:ascii="Times New Roman" w:hAnsi="Times New Roman" w:cs="Times New Roman"/>
          <w:b/>
          <w:sz w:val="24"/>
          <w:szCs w:val="24"/>
        </w:rPr>
        <w:t xml:space="preserve"> </w:t>
      </w:r>
      <w:bookmarkEnd w:id="7"/>
    </w:p>
    <w:bookmarkEnd w:id="8"/>
    <w:bookmarkEnd w:id="9"/>
    <w:tbl>
      <w:tblPr>
        <w:tblW w:w="4147" w:type="pct"/>
        <w:tblInd w:w="-7" w:type="dxa"/>
        <w:tblCellMar>
          <w:left w:w="115" w:type="dxa"/>
          <w:right w:w="115" w:type="dxa"/>
        </w:tblCellMar>
        <w:tblLook w:val="04A0" w:firstRow="1" w:lastRow="0" w:firstColumn="1" w:lastColumn="0" w:noHBand="0" w:noVBand="1"/>
      </w:tblPr>
      <w:tblGrid>
        <w:gridCol w:w="5147"/>
        <w:gridCol w:w="2616"/>
      </w:tblGrid>
      <w:tr w:rsidR="007E65CD" w:rsidRPr="00411C4B" w14:paraId="10009230" w14:textId="77777777" w:rsidTr="00F704B2">
        <w:trPr>
          <w:cantSplit/>
          <w:trHeight w:val="233"/>
        </w:trPr>
        <w:tc>
          <w:tcPr>
            <w:tcW w:w="3315" w:type="pct"/>
            <w:tcBorders>
              <w:top w:val="single" w:sz="4" w:space="0" w:color="auto"/>
              <w:bottom w:val="single" w:sz="4" w:space="0" w:color="auto"/>
            </w:tcBorders>
          </w:tcPr>
          <w:p w14:paraId="6F525AC8" w14:textId="77777777" w:rsidR="007E65CD" w:rsidRPr="00411C4B" w:rsidRDefault="007E65CD" w:rsidP="007E06CA">
            <w:pPr>
              <w:pStyle w:val="C-TableText"/>
              <w:spacing w:before="0" w:after="0"/>
              <w:ind w:left="180"/>
              <w:contextualSpacing/>
              <w:rPr>
                <w:b/>
                <w:bCs/>
                <w:color w:val="000000"/>
                <w:sz w:val="24"/>
                <w:szCs w:val="24"/>
              </w:rPr>
            </w:pPr>
          </w:p>
        </w:tc>
        <w:tc>
          <w:tcPr>
            <w:tcW w:w="1685" w:type="pct"/>
            <w:tcBorders>
              <w:top w:val="single" w:sz="4" w:space="0" w:color="auto"/>
              <w:bottom w:val="single" w:sz="4" w:space="0" w:color="auto"/>
            </w:tcBorders>
            <w:vAlign w:val="bottom"/>
          </w:tcPr>
          <w:p w14:paraId="30BAF974" w14:textId="0D0F44C5" w:rsidR="007E65CD" w:rsidRPr="00411C4B" w:rsidRDefault="007E65CD" w:rsidP="007E06CA">
            <w:pPr>
              <w:pStyle w:val="C-TableText"/>
              <w:spacing w:before="0" w:after="0"/>
              <w:contextualSpacing/>
              <w:jc w:val="center"/>
              <w:rPr>
                <w:b/>
                <w:color w:val="000000"/>
                <w:sz w:val="24"/>
                <w:szCs w:val="24"/>
              </w:rPr>
            </w:pPr>
            <w:r w:rsidRPr="00411C4B">
              <w:rPr>
                <w:b/>
                <w:color w:val="000000"/>
                <w:sz w:val="24"/>
                <w:szCs w:val="24"/>
              </w:rPr>
              <w:t>All patients</w:t>
            </w:r>
            <w:r w:rsidR="00F62B6C">
              <w:rPr>
                <w:b/>
                <w:color w:val="000000"/>
                <w:sz w:val="24"/>
                <w:szCs w:val="24"/>
              </w:rPr>
              <w:t xml:space="preserve"> </w:t>
            </w:r>
            <w:r w:rsidRPr="00411C4B">
              <w:rPr>
                <w:b/>
                <w:color w:val="000000"/>
                <w:sz w:val="24"/>
                <w:szCs w:val="24"/>
              </w:rPr>
              <w:t>(</w:t>
            </w:r>
            <w:r>
              <w:rPr>
                <w:b/>
                <w:color w:val="000000"/>
                <w:sz w:val="24"/>
                <w:szCs w:val="24"/>
              </w:rPr>
              <w:t>N</w:t>
            </w:r>
            <w:r w:rsidR="00FD4EC4">
              <w:rPr>
                <w:b/>
                <w:color w:val="000000"/>
                <w:sz w:val="24"/>
                <w:szCs w:val="24"/>
              </w:rPr>
              <w:t xml:space="preserve"> </w:t>
            </w:r>
            <w:r w:rsidRPr="00411C4B">
              <w:rPr>
                <w:b/>
                <w:color w:val="000000"/>
                <w:sz w:val="24"/>
                <w:szCs w:val="24"/>
              </w:rPr>
              <w:t>=</w:t>
            </w:r>
            <w:r w:rsidR="00FD4EC4">
              <w:rPr>
                <w:b/>
                <w:color w:val="000000"/>
                <w:sz w:val="24"/>
                <w:szCs w:val="24"/>
              </w:rPr>
              <w:t xml:space="preserve"> </w:t>
            </w:r>
            <w:r w:rsidRPr="00411C4B">
              <w:rPr>
                <w:b/>
                <w:color w:val="000000"/>
                <w:sz w:val="24"/>
                <w:szCs w:val="24"/>
              </w:rPr>
              <w:t>337)</w:t>
            </w:r>
          </w:p>
        </w:tc>
      </w:tr>
      <w:tr w:rsidR="007E65CD" w:rsidRPr="00411C4B" w14:paraId="29F9394E" w14:textId="77777777" w:rsidTr="005B5E02">
        <w:trPr>
          <w:cantSplit/>
          <w:trHeight w:val="20"/>
        </w:trPr>
        <w:tc>
          <w:tcPr>
            <w:tcW w:w="3315" w:type="pct"/>
            <w:tcBorders>
              <w:top w:val="single" w:sz="4" w:space="0" w:color="auto"/>
            </w:tcBorders>
          </w:tcPr>
          <w:p w14:paraId="677251EA" w14:textId="5B85D881" w:rsidR="007E65CD" w:rsidRPr="003E712F" w:rsidRDefault="007E65CD" w:rsidP="007E06CA">
            <w:pPr>
              <w:pStyle w:val="C-TableText"/>
              <w:spacing w:before="0" w:after="0"/>
              <w:contextualSpacing/>
              <w:rPr>
                <w:b/>
                <w:bCs/>
                <w:sz w:val="24"/>
                <w:szCs w:val="24"/>
              </w:rPr>
            </w:pPr>
            <w:r>
              <w:rPr>
                <w:b/>
                <w:bCs/>
                <w:sz w:val="24"/>
                <w:szCs w:val="24"/>
              </w:rPr>
              <w:t>Patient demographics</w:t>
            </w:r>
          </w:p>
        </w:tc>
        <w:tc>
          <w:tcPr>
            <w:tcW w:w="1685" w:type="pct"/>
            <w:tcBorders>
              <w:top w:val="single" w:sz="4" w:space="0" w:color="auto"/>
            </w:tcBorders>
          </w:tcPr>
          <w:p w14:paraId="27BD7333" w14:textId="7039D146" w:rsidR="007E65CD" w:rsidRDefault="007E65CD" w:rsidP="007E06CA">
            <w:pPr>
              <w:pStyle w:val="C-TableText"/>
              <w:spacing w:before="0" w:after="0"/>
              <w:contextualSpacing/>
              <w:jc w:val="center"/>
              <w:rPr>
                <w:sz w:val="24"/>
                <w:szCs w:val="24"/>
              </w:rPr>
            </w:pPr>
          </w:p>
        </w:tc>
      </w:tr>
      <w:tr w:rsidR="007E65CD" w:rsidRPr="00411C4B" w14:paraId="07D1052C" w14:textId="77777777" w:rsidTr="005B5E02">
        <w:trPr>
          <w:cantSplit/>
          <w:trHeight w:val="20"/>
        </w:trPr>
        <w:tc>
          <w:tcPr>
            <w:tcW w:w="3315" w:type="pct"/>
          </w:tcPr>
          <w:p w14:paraId="00F4F403" w14:textId="72AB519B" w:rsidR="007E65CD" w:rsidRPr="00EC5C55" w:rsidRDefault="007E65CD" w:rsidP="007E06CA">
            <w:pPr>
              <w:pStyle w:val="C-TableText"/>
              <w:spacing w:before="0" w:after="0"/>
              <w:ind w:left="144"/>
              <w:contextualSpacing/>
              <w:rPr>
                <w:bCs/>
                <w:sz w:val="24"/>
                <w:szCs w:val="24"/>
              </w:rPr>
            </w:pPr>
            <w:r w:rsidRPr="00EC5C55">
              <w:rPr>
                <w:bCs/>
                <w:sz w:val="24"/>
                <w:szCs w:val="24"/>
              </w:rPr>
              <w:t>Age (years), mean (SD)</w:t>
            </w:r>
          </w:p>
        </w:tc>
        <w:tc>
          <w:tcPr>
            <w:tcW w:w="1685" w:type="pct"/>
          </w:tcPr>
          <w:p w14:paraId="5041CFE3" w14:textId="26B1EB6E" w:rsidR="007E65CD" w:rsidRPr="00411C4B" w:rsidRDefault="007E65CD" w:rsidP="007E06CA">
            <w:pPr>
              <w:pStyle w:val="C-TableText"/>
              <w:spacing w:before="0" w:after="0"/>
              <w:contextualSpacing/>
              <w:jc w:val="center"/>
              <w:rPr>
                <w:sz w:val="24"/>
                <w:szCs w:val="24"/>
              </w:rPr>
            </w:pPr>
            <w:r>
              <w:rPr>
                <w:sz w:val="24"/>
                <w:szCs w:val="24"/>
              </w:rPr>
              <w:t>56.9 (10.65)</w:t>
            </w:r>
          </w:p>
        </w:tc>
      </w:tr>
      <w:tr w:rsidR="007E65CD" w:rsidRPr="00411C4B" w14:paraId="79A2D74F" w14:textId="77777777" w:rsidTr="005B5E02">
        <w:trPr>
          <w:cantSplit/>
          <w:trHeight w:val="20"/>
        </w:trPr>
        <w:tc>
          <w:tcPr>
            <w:tcW w:w="3315" w:type="pct"/>
          </w:tcPr>
          <w:p w14:paraId="3A5514A1" w14:textId="11CD9604" w:rsidR="007E65CD" w:rsidRPr="00EC5C55" w:rsidRDefault="007E65CD" w:rsidP="007E06CA">
            <w:pPr>
              <w:pStyle w:val="C-TableText"/>
              <w:spacing w:before="0" w:after="0"/>
              <w:ind w:left="144"/>
              <w:contextualSpacing/>
              <w:rPr>
                <w:sz w:val="24"/>
                <w:szCs w:val="24"/>
              </w:rPr>
            </w:pPr>
            <w:r w:rsidRPr="00EC5C55">
              <w:rPr>
                <w:sz w:val="24"/>
                <w:szCs w:val="24"/>
              </w:rPr>
              <w:t>Sex, female, n (%)</w:t>
            </w:r>
          </w:p>
        </w:tc>
        <w:tc>
          <w:tcPr>
            <w:tcW w:w="1685" w:type="pct"/>
          </w:tcPr>
          <w:p w14:paraId="6D05267F" w14:textId="5FC777F9" w:rsidR="007E65CD" w:rsidRPr="00411C4B" w:rsidRDefault="007E65CD" w:rsidP="007E06CA">
            <w:pPr>
              <w:pStyle w:val="C-TableText"/>
              <w:spacing w:before="0" w:after="0"/>
              <w:contextualSpacing/>
              <w:jc w:val="center"/>
              <w:rPr>
                <w:sz w:val="24"/>
                <w:szCs w:val="24"/>
              </w:rPr>
            </w:pPr>
            <w:r w:rsidRPr="00411C4B">
              <w:rPr>
                <w:color w:val="000000"/>
                <w:sz w:val="24"/>
                <w:szCs w:val="24"/>
              </w:rPr>
              <w:t>188 (56)</w:t>
            </w:r>
          </w:p>
        </w:tc>
      </w:tr>
      <w:tr w:rsidR="007E65CD" w:rsidRPr="00411C4B" w14:paraId="302F746A" w14:textId="77777777" w:rsidTr="005B5E02">
        <w:trPr>
          <w:cantSplit/>
          <w:trHeight w:val="20"/>
        </w:trPr>
        <w:tc>
          <w:tcPr>
            <w:tcW w:w="3315" w:type="pct"/>
          </w:tcPr>
          <w:p w14:paraId="4DC37DD1" w14:textId="29951C93" w:rsidR="007E65CD" w:rsidRPr="00EC5C55" w:rsidRDefault="007E65CD" w:rsidP="007E06CA">
            <w:pPr>
              <w:pStyle w:val="C-TableText"/>
              <w:spacing w:before="0" w:after="0"/>
              <w:ind w:left="144"/>
              <w:contextualSpacing/>
              <w:rPr>
                <w:sz w:val="24"/>
                <w:szCs w:val="24"/>
              </w:rPr>
            </w:pPr>
            <w:r w:rsidRPr="00EC5C55">
              <w:rPr>
                <w:sz w:val="24"/>
                <w:szCs w:val="24"/>
              </w:rPr>
              <w:t xml:space="preserve">Race, </w:t>
            </w:r>
            <w:r w:rsidR="0029377C">
              <w:rPr>
                <w:sz w:val="24"/>
                <w:szCs w:val="24"/>
              </w:rPr>
              <w:t>W</w:t>
            </w:r>
            <w:r w:rsidRPr="00EC5C55">
              <w:rPr>
                <w:sz w:val="24"/>
                <w:szCs w:val="24"/>
              </w:rPr>
              <w:t>hite, n (%)</w:t>
            </w:r>
          </w:p>
        </w:tc>
        <w:tc>
          <w:tcPr>
            <w:tcW w:w="1685" w:type="pct"/>
          </w:tcPr>
          <w:p w14:paraId="5FBEA792" w14:textId="2EE51C32" w:rsidR="007E65CD" w:rsidRPr="00411C4B" w:rsidRDefault="007E65CD" w:rsidP="007E06CA">
            <w:pPr>
              <w:pStyle w:val="C-TableText"/>
              <w:spacing w:before="0" w:after="0"/>
              <w:contextualSpacing/>
              <w:jc w:val="center"/>
              <w:rPr>
                <w:b/>
                <w:sz w:val="24"/>
                <w:szCs w:val="24"/>
              </w:rPr>
            </w:pPr>
            <w:r w:rsidRPr="00411C4B">
              <w:rPr>
                <w:color w:val="000000"/>
                <w:sz w:val="24"/>
                <w:szCs w:val="24"/>
              </w:rPr>
              <w:t>264 (78)</w:t>
            </w:r>
          </w:p>
        </w:tc>
      </w:tr>
      <w:tr w:rsidR="007E65CD" w:rsidRPr="00411C4B" w14:paraId="6842712E" w14:textId="77777777" w:rsidTr="005B5E02">
        <w:trPr>
          <w:cantSplit/>
          <w:trHeight w:val="20"/>
        </w:trPr>
        <w:tc>
          <w:tcPr>
            <w:tcW w:w="3315" w:type="pct"/>
          </w:tcPr>
          <w:p w14:paraId="6BD4DD3C" w14:textId="5BA63BC5" w:rsidR="007E65CD" w:rsidRPr="00EC5C55" w:rsidRDefault="007E65CD" w:rsidP="007E06CA">
            <w:pPr>
              <w:pStyle w:val="C-TableText"/>
              <w:spacing w:before="0" w:after="0"/>
              <w:ind w:left="144"/>
              <w:contextualSpacing/>
              <w:rPr>
                <w:bCs/>
                <w:sz w:val="24"/>
                <w:szCs w:val="24"/>
              </w:rPr>
            </w:pPr>
            <w:r w:rsidRPr="00EC5C55">
              <w:rPr>
                <w:bCs/>
                <w:color w:val="000000"/>
                <w:sz w:val="24"/>
                <w:szCs w:val="24"/>
              </w:rPr>
              <w:t>Weight (kg), mean (SD)</w:t>
            </w:r>
          </w:p>
        </w:tc>
        <w:tc>
          <w:tcPr>
            <w:tcW w:w="1685" w:type="pct"/>
          </w:tcPr>
          <w:p w14:paraId="60383B29" w14:textId="4FD11CE7" w:rsidR="007E65CD" w:rsidRPr="00411C4B" w:rsidRDefault="007E65CD" w:rsidP="007E06CA">
            <w:pPr>
              <w:pStyle w:val="C-TableText"/>
              <w:spacing w:before="0" w:after="0"/>
              <w:contextualSpacing/>
              <w:jc w:val="center"/>
              <w:rPr>
                <w:sz w:val="24"/>
                <w:szCs w:val="24"/>
              </w:rPr>
            </w:pPr>
            <w:r>
              <w:rPr>
                <w:sz w:val="24"/>
                <w:szCs w:val="24"/>
              </w:rPr>
              <w:t>82.6 (20.49)</w:t>
            </w:r>
          </w:p>
        </w:tc>
      </w:tr>
      <w:tr w:rsidR="007E65CD" w:rsidRPr="00411C4B" w14:paraId="540A6B08" w14:textId="77777777" w:rsidTr="005B5E02">
        <w:trPr>
          <w:cantSplit/>
          <w:trHeight w:val="20"/>
        </w:trPr>
        <w:tc>
          <w:tcPr>
            <w:tcW w:w="3315" w:type="pct"/>
            <w:tcBorders>
              <w:bottom w:val="single" w:sz="4" w:space="0" w:color="auto"/>
            </w:tcBorders>
          </w:tcPr>
          <w:p w14:paraId="64186EEB" w14:textId="1807515D" w:rsidR="007E65CD" w:rsidRPr="00EC5C55" w:rsidRDefault="007E65CD" w:rsidP="007E06CA">
            <w:pPr>
              <w:pStyle w:val="C-TableText"/>
              <w:spacing w:before="0" w:after="0"/>
              <w:ind w:left="144"/>
              <w:contextualSpacing/>
              <w:rPr>
                <w:bCs/>
                <w:sz w:val="24"/>
                <w:szCs w:val="24"/>
              </w:rPr>
            </w:pPr>
            <w:r w:rsidRPr="00EC5C55">
              <w:rPr>
                <w:bCs/>
                <w:sz w:val="24"/>
                <w:szCs w:val="24"/>
              </w:rPr>
              <w:t>BMI (kg/m</w:t>
            </w:r>
            <w:r w:rsidRPr="00EC5C55">
              <w:rPr>
                <w:bCs/>
                <w:sz w:val="24"/>
                <w:szCs w:val="24"/>
                <w:vertAlign w:val="superscript"/>
              </w:rPr>
              <w:t>2</w:t>
            </w:r>
            <w:r w:rsidRPr="00EC5C55">
              <w:rPr>
                <w:bCs/>
                <w:sz w:val="24"/>
                <w:szCs w:val="24"/>
              </w:rPr>
              <w:t>), mean (SD)</w:t>
            </w:r>
          </w:p>
        </w:tc>
        <w:tc>
          <w:tcPr>
            <w:tcW w:w="1685" w:type="pct"/>
            <w:tcBorders>
              <w:bottom w:val="single" w:sz="4" w:space="0" w:color="auto"/>
            </w:tcBorders>
          </w:tcPr>
          <w:p w14:paraId="18641F1D" w14:textId="72B8B49B" w:rsidR="007E65CD" w:rsidRPr="007E65CD" w:rsidRDefault="007E65CD" w:rsidP="007E06CA">
            <w:pPr>
              <w:pStyle w:val="C-TableText"/>
              <w:spacing w:before="0" w:after="0"/>
              <w:contextualSpacing/>
              <w:jc w:val="center"/>
              <w:rPr>
                <w:sz w:val="24"/>
                <w:szCs w:val="24"/>
              </w:rPr>
            </w:pPr>
            <w:r w:rsidRPr="007E65CD">
              <w:rPr>
                <w:sz w:val="24"/>
                <w:szCs w:val="24"/>
              </w:rPr>
              <w:t>29.23 (6.98)</w:t>
            </w:r>
          </w:p>
        </w:tc>
      </w:tr>
      <w:tr w:rsidR="007E65CD" w:rsidRPr="00411C4B" w14:paraId="51887FA2" w14:textId="77777777" w:rsidTr="005B5E02">
        <w:trPr>
          <w:cantSplit/>
          <w:trHeight w:val="20"/>
        </w:trPr>
        <w:tc>
          <w:tcPr>
            <w:tcW w:w="3315" w:type="pct"/>
            <w:tcBorders>
              <w:top w:val="single" w:sz="4" w:space="0" w:color="auto"/>
            </w:tcBorders>
          </w:tcPr>
          <w:p w14:paraId="5FA84F77" w14:textId="2DC1B117" w:rsidR="007E65CD" w:rsidRPr="003E712F" w:rsidRDefault="007E65CD" w:rsidP="007E06CA">
            <w:pPr>
              <w:pStyle w:val="C-TableText"/>
              <w:spacing w:before="0" w:after="0"/>
              <w:contextualSpacing/>
              <w:rPr>
                <w:b/>
                <w:bCs/>
                <w:sz w:val="24"/>
                <w:szCs w:val="24"/>
              </w:rPr>
            </w:pPr>
            <w:r>
              <w:rPr>
                <w:b/>
                <w:bCs/>
                <w:sz w:val="24"/>
                <w:szCs w:val="24"/>
              </w:rPr>
              <w:t>Patient clinical characteristics</w:t>
            </w:r>
          </w:p>
        </w:tc>
        <w:tc>
          <w:tcPr>
            <w:tcW w:w="1685" w:type="pct"/>
            <w:tcBorders>
              <w:top w:val="single" w:sz="4" w:space="0" w:color="auto"/>
            </w:tcBorders>
          </w:tcPr>
          <w:p w14:paraId="56FD613F" w14:textId="1B9DE714" w:rsidR="007E65CD" w:rsidRDefault="007E65CD" w:rsidP="007E06CA">
            <w:pPr>
              <w:pStyle w:val="C-TableText"/>
              <w:spacing w:before="0" w:after="0"/>
              <w:contextualSpacing/>
              <w:jc w:val="center"/>
              <w:rPr>
                <w:sz w:val="24"/>
                <w:szCs w:val="24"/>
              </w:rPr>
            </w:pPr>
          </w:p>
        </w:tc>
      </w:tr>
      <w:tr w:rsidR="007E65CD" w:rsidRPr="00411C4B" w14:paraId="6108D300" w14:textId="77777777" w:rsidTr="005B5E02">
        <w:trPr>
          <w:cantSplit/>
          <w:trHeight w:val="20"/>
        </w:trPr>
        <w:tc>
          <w:tcPr>
            <w:tcW w:w="3315" w:type="pct"/>
          </w:tcPr>
          <w:p w14:paraId="6E45F5F5" w14:textId="4F789291" w:rsidR="007E65CD" w:rsidRPr="00EC5C55" w:rsidRDefault="007E65CD" w:rsidP="007E06CA">
            <w:pPr>
              <w:pStyle w:val="C-TableText"/>
              <w:spacing w:before="0" w:after="0"/>
              <w:ind w:left="144"/>
              <w:contextualSpacing/>
              <w:rPr>
                <w:bCs/>
                <w:sz w:val="24"/>
                <w:szCs w:val="24"/>
              </w:rPr>
            </w:pPr>
            <w:r>
              <w:rPr>
                <w:bCs/>
                <w:sz w:val="24"/>
                <w:szCs w:val="24"/>
              </w:rPr>
              <w:t>Total motor AIMS score</w:t>
            </w:r>
            <w:r w:rsidR="00DF4D39">
              <w:rPr>
                <w:bCs/>
                <w:sz w:val="24"/>
                <w:szCs w:val="24"/>
              </w:rPr>
              <w:t xml:space="preserve"> (items 1</w:t>
            </w:r>
            <w:r w:rsidR="00B950DC">
              <w:rPr>
                <w:bCs/>
                <w:sz w:val="24"/>
                <w:szCs w:val="24"/>
              </w:rPr>
              <w:t>–</w:t>
            </w:r>
            <w:r w:rsidR="00DF4D39">
              <w:rPr>
                <w:bCs/>
                <w:sz w:val="24"/>
                <w:szCs w:val="24"/>
              </w:rPr>
              <w:t>7)</w:t>
            </w:r>
            <w:r>
              <w:rPr>
                <w:bCs/>
                <w:sz w:val="24"/>
                <w:szCs w:val="24"/>
              </w:rPr>
              <w:t>, mean (SD)</w:t>
            </w:r>
          </w:p>
        </w:tc>
        <w:tc>
          <w:tcPr>
            <w:tcW w:w="1685" w:type="pct"/>
          </w:tcPr>
          <w:p w14:paraId="0CF9AA59" w14:textId="5F2D5AF0" w:rsidR="007E65CD" w:rsidRDefault="007E65CD" w:rsidP="007E06CA">
            <w:pPr>
              <w:pStyle w:val="C-TableText"/>
              <w:spacing w:before="0" w:after="0"/>
              <w:contextualSpacing/>
              <w:jc w:val="center"/>
              <w:rPr>
                <w:sz w:val="24"/>
                <w:szCs w:val="24"/>
              </w:rPr>
            </w:pPr>
            <w:r>
              <w:rPr>
                <w:sz w:val="24"/>
                <w:szCs w:val="24"/>
              </w:rPr>
              <w:t>10.7 (4.68)</w:t>
            </w:r>
          </w:p>
        </w:tc>
      </w:tr>
      <w:tr w:rsidR="007E65CD" w:rsidRPr="00411C4B" w14:paraId="744AB1BB" w14:textId="77777777" w:rsidTr="005B5E02">
        <w:trPr>
          <w:cantSplit/>
          <w:trHeight w:val="20"/>
        </w:trPr>
        <w:tc>
          <w:tcPr>
            <w:tcW w:w="3315" w:type="pct"/>
          </w:tcPr>
          <w:p w14:paraId="0A71F44E" w14:textId="19D9E915" w:rsidR="007E65CD" w:rsidRDefault="007E65CD" w:rsidP="007E06CA">
            <w:pPr>
              <w:pStyle w:val="C-TableText"/>
              <w:spacing w:before="0" w:after="0"/>
              <w:ind w:left="144"/>
              <w:contextualSpacing/>
              <w:rPr>
                <w:bCs/>
                <w:sz w:val="24"/>
                <w:szCs w:val="24"/>
              </w:rPr>
            </w:pPr>
            <w:r>
              <w:rPr>
                <w:bCs/>
                <w:sz w:val="24"/>
                <w:szCs w:val="24"/>
              </w:rPr>
              <w:t>TD duration (years), mean (SD)</w:t>
            </w:r>
          </w:p>
        </w:tc>
        <w:tc>
          <w:tcPr>
            <w:tcW w:w="1685" w:type="pct"/>
          </w:tcPr>
          <w:p w14:paraId="50B614D9" w14:textId="16E334F6" w:rsidR="007E65CD" w:rsidRDefault="007E65CD" w:rsidP="007E06CA">
            <w:pPr>
              <w:pStyle w:val="C-TableText"/>
              <w:spacing w:before="0" w:after="0"/>
              <w:contextualSpacing/>
              <w:jc w:val="center"/>
              <w:rPr>
                <w:sz w:val="24"/>
                <w:szCs w:val="24"/>
              </w:rPr>
            </w:pPr>
            <w:r>
              <w:rPr>
                <w:sz w:val="24"/>
                <w:szCs w:val="24"/>
              </w:rPr>
              <w:t>5.7 (5.75)</w:t>
            </w:r>
          </w:p>
        </w:tc>
      </w:tr>
      <w:tr w:rsidR="007E65CD" w:rsidRPr="00411C4B" w14:paraId="372DFDA1" w14:textId="77777777" w:rsidTr="005B5E02">
        <w:trPr>
          <w:cantSplit/>
          <w:trHeight w:val="20"/>
        </w:trPr>
        <w:tc>
          <w:tcPr>
            <w:tcW w:w="3315" w:type="pct"/>
            <w:tcBorders>
              <w:bottom w:val="single" w:sz="4" w:space="0" w:color="auto"/>
            </w:tcBorders>
          </w:tcPr>
          <w:p w14:paraId="4BA82563" w14:textId="23B990BF" w:rsidR="007E65CD" w:rsidRDefault="007E65CD" w:rsidP="007E06CA">
            <w:pPr>
              <w:pStyle w:val="C-TableText"/>
              <w:spacing w:before="0" w:after="0"/>
              <w:ind w:left="144"/>
              <w:contextualSpacing/>
              <w:rPr>
                <w:bCs/>
                <w:sz w:val="24"/>
                <w:szCs w:val="24"/>
              </w:rPr>
            </w:pPr>
            <w:r>
              <w:rPr>
                <w:bCs/>
                <w:sz w:val="24"/>
                <w:szCs w:val="24"/>
              </w:rPr>
              <w:t>Receiving DRA at baseline, n (%)</w:t>
            </w:r>
          </w:p>
        </w:tc>
        <w:tc>
          <w:tcPr>
            <w:tcW w:w="1685" w:type="pct"/>
            <w:tcBorders>
              <w:bottom w:val="single" w:sz="4" w:space="0" w:color="auto"/>
            </w:tcBorders>
          </w:tcPr>
          <w:p w14:paraId="0CAF2BBF" w14:textId="5808E324" w:rsidR="007E65CD" w:rsidRDefault="007E65CD" w:rsidP="007E06CA">
            <w:pPr>
              <w:pStyle w:val="C-TableText"/>
              <w:spacing w:before="0" w:after="0"/>
              <w:contextualSpacing/>
              <w:jc w:val="center"/>
              <w:rPr>
                <w:sz w:val="24"/>
                <w:szCs w:val="24"/>
              </w:rPr>
            </w:pPr>
            <w:r>
              <w:rPr>
                <w:sz w:val="24"/>
                <w:szCs w:val="24"/>
              </w:rPr>
              <w:t>254 (75)</w:t>
            </w:r>
          </w:p>
        </w:tc>
      </w:tr>
      <w:tr w:rsidR="007E65CD" w:rsidRPr="00411C4B" w14:paraId="31937859" w14:textId="77777777" w:rsidTr="005B5E02">
        <w:trPr>
          <w:cantSplit/>
          <w:trHeight w:val="20"/>
        </w:trPr>
        <w:tc>
          <w:tcPr>
            <w:tcW w:w="3315" w:type="pct"/>
            <w:tcBorders>
              <w:top w:val="single" w:sz="4" w:space="0" w:color="auto"/>
            </w:tcBorders>
          </w:tcPr>
          <w:p w14:paraId="5261A0FF" w14:textId="17452827" w:rsidR="007E65CD" w:rsidRPr="00EC5C55" w:rsidRDefault="007E65CD" w:rsidP="007E06CA">
            <w:pPr>
              <w:pStyle w:val="C-TableText"/>
              <w:spacing w:before="0" w:after="0"/>
              <w:contextualSpacing/>
              <w:rPr>
                <w:b/>
                <w:bCs/>
                <w:sz w:val="24"/>
                <w:szCs w:val="24"/>
              </w:rPr>
            </w:pPr>
            <w:r>
              <w:rPr>
                <w:b/>
                <w:bCs/>
                <w:sz w:val="24"/>
                <w:szCs w:val="24"/>
              </w:rPr>
              <w:t>Background comorbid illness</w:t>
            </w:r>
          </w:p>
        </w:tc>
        <w:tc>
          <w:tcPr>
            <w:tcW w:w="1685" w:type="pct"/>
            <w:tcBorders>
              <w:top w:val="single" w:sz="4" w:space="0" w:color="auto"/>
            </w:tcBorders>
          </w:tcPr>
          <w:p w14:paraId="066A282A" w14:textId="342AEC4D" w:rsidR="007E65CD" w:rsidRDefault="007E65CD" w:rsidP="007E06CA">
            <w:pPr>
              <w:pStyle w:val="C-TableText"/>
              <w:spacing w:before="0" w:after="0"/>
              <w:contextualSpacing/>
              <w:jc w:val="center"/>
              <w:rPr>
                <w:sz w:val="24"/>
                <w:szCs w:val="24"/>
              </w:rPr>
            </w:pPr>
          </w:p>
        </w:tc>
      </w:tr>
      <w:tr w:rsidR="007E65CD" w:rsidRPr="00411C4B" w14:paraId="6582B348" w14:textId="77777777" w:rsidTr="005B5E02">
        <w:trPr>
          <w:cantSplit/>
          <w:trHeight w:val="20"/>
        </w:trPr>
        <w:tc>
          <w:tcPr>
            <w:tcW w:w="3315" w:type="pct"/>
          </w:tcPr>
          <w:p w14:paraId="7939F90C" w14:textId="5E09B201" w:rsidR="007E65CD" w:rsidRPr="00EC5C55" w:rsidRDefault="007E65CD" w:rsidP="007E06CA">
            <w:pPr>
              <w:pStyle w:val="C-TableText"/>
              <w:spacing w:before="0" w:after="0"/>
              <w:ind w:left="144"/>
              <w:contextualSpacing/>
              <w:rPr>
                <w:bCs/>
                <w:sz w:val="24"/>
                <w:szCs w:val="24"/>
              </w:rPr>
            </w:pPr>
            <w:r>
              <w:rPr>
                <w:bCs/>
                <w:sz w:val="24"/>
                <w:szCs w:val="24"/>
              </w:rPr>
              <w:t xml:space="preserve">Psychotic </w:t>
            </w:r>
            <w:proofErr w:type="spellStart"/>
            <w:proofErr w:type="gramStart"/>
            <w:r>
              <w:rPr>
                <w:bCs/>
                <w:sz w:val="24"/>
                <w:szCs w:val="24"/>
              </w:rPr>
              <w:t>disorders,</w:t>
            </w:r>
            <w:r>
              <w:rPr>
                <w:bCs/>
                <w:sz w:val="24"/>
                <w:szCs w:val="24"/>
                <w:vertAlign w:val="superscript"/>
              </w:rPr>
              <w:t>b</w:t>
            </w:r>
            <w:proofErr w:type="spellEnd"/>
            <w:proofErr w:type="gramEnd"/>
            <w:r>
              <w:rPr>
                <w:bCs/>
                <w:sz w:val="24"/>
                <w:szCs w:val="24"/>
              </w:rPr>
              <w:t xml:space="preserve"> n (%)</w:t>
            </w:r>
          </w:p>
        </w:tc>
        <w:tc>
          <w:tcPr>
            <w:tcW w:w="1685" w:type="pct"/>
          </w:tcPr>
          <w:p w14:paraId="40144AB4" w14:textId="47876FD3" w:rsidR="007E65CD" w:rsidRDefault="007E65CD" w:rsidP="007E06CA">
            <w:pPr>
              <w:pStyle w:val="C-TableText"/>
              <w:spacing w:before="0" w:after="0"/>
              <w:contextualSpacing/>
              <w:jc w:val="center"/>
              <w:rPr>
                <w:sz w:val="24"/>
                <w:szCs w:val="24"/>
              </w:rPr>
            </w:pPr>
            <w:r>
              <w:rPr>
                <w:sz w:val="24"/>
                <w:szCs w:val="24"/>
              </w:rPr>
              <w:t>205 (61)</w:t>
            </w:r>
          </w:p>
        </w:tc>
      </w:tr>
      <w:tr w:rsidR="007E65CD" w:rsidRPr="00411C4B" w14:paraId="232C450F" w14:textId="77777777" w:rsidTr="005B5E02">
        <w:trPr>
          <w:cantSplit/>
          <w:trHeight w:val="20"/>
        </w:trPr>
        <w:tc>
          <w:tcPr>
            <w:tcW w:w="3315" w:type="pct"/>
          </w:tcPr>
          <w:p w14:paraId="3D31B87B" w14:textId="34FEA974" w:rsidR="007E65CD" w:rsidRPr="003E712F" w:rsidRDefault="007E65CD" w:rsidP="007E06CA">
            <w:pPr>
              <w:pStyle w:val="C-TableText"/>
              <w:spacing w:before="0" w:after="0"/>
              <w:ind w:left="144"/>
              <w:contextualSpacing/>
              <w:rPr>
                <w:bCs/>
                <w:sz w:val="24"/>
                <w:szCs w:val="24"/>
              </w:rPr>
            </w:pPr>
            <w:r>
              <w:rPr>
                <w:bCs/>
                <w:sz w:val="24"/>
                <w:szCs w:val="24"/>
              </w:rPr>
              <w:t xml:space="preserve">Mood </w:t>
            </w:r>
            <w:proofErr w:type="spellStart"/>
            <w:proofErr w:type="gramStart"/>
            <w:r>
              <w:rPr>
                <w:bCs/>
                <w:sz w:val="24"/>
                <w:szCs w:val="24"/>
              </w:rPr>
              <w:t>disorders,</w:t>
            </w:r>
            <w:r>
              <w:rPr>
                <w:bCs/>
                <w:sz w:val="24"/>
                <w:szCs w:val="24"/>
                <w:vertAlign w:val="superscript"/>
              </w:rPr>
              <w:t>c</w:t>
            </w:r>
            <w:proofErr w:type="spellEnd"/>
            <w:proofErr w:type="gramEnd"/>
            <w:r>
              <w:rPr>
                <w:bCs/>
                <w:sz w:val="24"/>
                <w:szCs w:val="24"/>
              </w:rPr>
              <w:t xml:space="preserve"> n (%)</w:t>
            </w:r>
          </w:p>
        </w:tc>
        <w:tc>
          <w:tcPr>
            <w:tcW w:w="1685" w:type="pct"/>
          </w:tcPr>
          <w:p w14:paraId="377F2146" w14:textId="0E62CFCA" w:rsidR="007E65CD" w:rsidRDefault="007E65CD" w:rsidP="007E06CA">
            <w:pPr>
              <w:pStyle w:val="C-TableText"/>
              <w:spacing w:before="0" w:after="0"/>
              <w:contextualSpacing/>
              <w:jc w:val="center"/>
              <w:rPr>
                <w:sz w:val="24"/>
                <w:szCs w:val="24"/>
              </w:rPr>
            </w:pPr>
            <w:r>
              <w:rPr>
                <w:sz w:val="24"/>
                <w:szCs w:val="24"/>
              </w:rPr>
              <w:t>116 (34)</w:t>
            </w:r>
          </w:p>
        </w:tc>
      </w:tr>
      <w:tr w:rsidR="007E65CD" w:rsidRPr="00411C4B" w14:paraId="3AA74A87" w14:textId="77777777" w:rsidTr="005B5E02">
        <w:trPr>
          <w:cantSplit/>
          <w:trHeight w:val="20"/>
        </w:trPr>
        <w:tc>
          <w:tcPr>
            <w:tcW w:w="3315" w:type="pct"/>
            <w:tcBorders>
              <w:bottom w:val="single" w:sz="4" w:space="0" w:color="auto"/>
            </w:tcBorders>
          </w:tcPr>
          <w:p w14:paraId="3B3C2FF0" w14:textId="689B19EA" w:rsidR="007E65CD" w:rsidRPr="003E712F" w:rsidRDefault="007E65CD" w:rsidP="007E06CA">
            <w:pPr>
              <w:pStyle w:val="C-TableText"/>
              <w:spacing w:before="0" w:after="0"/>
              <w:ind w:left="144"/>
              <w:contextualSpacing/>
              <w:rPr>
                <w:bCs/>
                <w:sz w:val="24"/>
                <w:szCs w:val="24"/>
              </w:rPr>
            </w:pPr>
            <w:r>
              <w:rPr>
                <w:bCs/>
                <w:sz w:val="24"/>
                <w:szCs w:val="24"/>
              </w:rPr>
              <w:t>Other or missing, n (%)</w:t>
            </w:r>
          </w:p>
        </w:tc>
        <w:tc>
          <w:tcPr>
            <w:tcW w:w="1685" w:type="pct"/>
            <w:tcBorders>
              <w:bottom w:val="single" w:sz="4" w:space="0" w:color="auto"/>
            </w:tcBorders>
          </w:tcPr>
          <w:p w14:paraId="0F07D5F1" w14:textId="0B269B68" w:rsidR="007E65CD" w:rsidRDefault="007E65CD" w:rsidP="007E06CA">
            <w:pPr>
              <w:pStyle w:val="C-TableText"/>
              <w:spacing w:before="0" w:after="0"/>
              <w:contextualSpacing/>
              <w:jc w:val="center"/>
              <w:rPr>
                <w:sz w:val="24"/>
                <w:szCs w:val="24"/>
              </w:rPr>
            </w:pPr>
            <w:r>
              <w:rPr>
                <w:sz w:val="24"/>
                <w:szCs w:val="24"/>
              </w:rPr>
              <w:t>16 (5)</w:t>
            </w:r>
          </w:p>
        </w:tc>
      </w:tr>
    </w:tbl>
    <w:p w14:paraId="72B96ABA" w14:textId="31702466" w:rsidR="003C3EE1" w:rsidRDefault="009424CD" w:rsidP="007E06C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SD, standard deviation; BMI, body mass index</w:t>
      </w:r>
      <w:r w:rsidR="00EC5C55">
        <w:rPr>
          <w:rFonts w:ascii="Times New Roman" w:hAnsi="Times New Roman" w:cs="Times New Roman"/>
          <w:sz w:val="24"/>
          <w:szCs w:val="24"/>
        </w:rPr>
        <w:t>; AIMS, Abnormal Involuntary Movement Scale; TD, tardive dyskinesia; DRA, dopamine</w:t>
      </w:r>
      <w:r w:rsidR="001F0342">
        <w:rPr>
          <w:rFonts w:ascii="Times New Roman" w:hAnsi="Times New Roman" w:cs="Times New Roman"/>
          <w:sz w:val="24"/>
          <w:szCs w:val="24"/>
        </w:rPr>
        <w:t>-receptor antagonist</w:t>
      </w:r>
      <w:r w:rsidR="003C3EE1">
        <w:rPr>
          <w:rFonts w:ascii="Times New Roman" w:hAnsi="Times New Roman" w:cs="Times New Roman"/>
          <w:sz w:val="24"/>
          <w:szCs w:val="24"/>
        </w:rPr>
        <w:t xml:space="preserve">; OLE, open-label </w:t>
      </w:r>
      <w:r w:rsidR="00F566A6">
        <w:rPr>
          <w:rFonts w:ascii="Times New Roman" w:hAnsi="Times New Roman" w:cs="Times New Roman"/>
          <w:sz w:val="24"/>
          <w:szCs w:val="24"/>
        </w:rPr>
        <w:t>extension</w:t>
      </w:r>
      <w:r w:rsidR="00EC5C55">
        <w:rPr>
          <w:rFonts w:ascii="Times New Roman" w:hAnsi="Times New Roman" w:cs="Times New Roman"/>
          <w:sz w:val="24"/>
          <w:szCs w:val="24"/>
        </w:rPr>
        <w:t>.</w:t>
      </w:r>
      <w:r w:rsidR="00EC5C55">
        <w:rPr>
          <w:rFonts w:ascii="Times New Roman" w:hAnsi="Times New Roman" w:cs="Times New Roman"/>
          <w:sz w:val="24"/>
          <w:szCs w:val="24"/>
        </w:rPr>
        <w:br/>
      </w:r>
      <w:proofErr w:type="spellStart"/>
      <w:r w:rsidR="00EC5C55">
        <w:rPr>
          <w:rFonts w:ascii="Times New Roman" w:hAnsi="Times New Roman" w:cs="Times New Roman"/>
          <w:sz w:val="24"/>
          <w:szCs w:val="24"/>
          <w:vertAlign w:val="superscript"/>
        </w:rPr>
        <w:t>a</w:t>
      </w:r>
      <w:r w:rsidR="003C3EE1">
        <w:rPr>
          <w:rFonts w:ascii="Times New Roman" w:hAnsi="Times New Roman" w:cs="Times New Roman"/>
          <w:sz w:val="24"/>
          <w:szCs w:val="24"/>
        </w:rPr>
        <w:t>Baseline</w:t>
      </w:r>
      <w:proofErr w:type="spellEnd"/>
      <w:r w:rsidR="003C3EE1">
        <w:rPr>
          <w:rFonts w:ascii="Times New Roman" w:hAnsi="Times New Roman" w:cs="Times New Roman"/>
          <w:sz w:val="24"/>
          <w:szCs w:val="24"/>
        </w:rPr>
        <w:t xml:space="preserve"> characteristics were recorded at the start of each pivotal study, except baseline total motor AIMS score, which was recorded at the start of the OLE study.</w:t>
      </w:r>
    </w:p>
    <w:p w14:paraId="637EE11F" w14:textId="6925419B" w:rsidR="00DF4D39" w:rsidRDefault="007E65CD" w:rsidP="007E06CA">
      <w:pPr>
        <w:spacing w:after="0" w:line="240" w:lineRule="auto"/>
        <w:contextualSpacing/>
        <w:rPr>
          <w:rFonts w:ascii="Times New Roman" w:hAnsi="Times New Roman" w:cs="Times New Roman"/>
          <w:b/>
          <w:bCs/>
          <w:sz w:val="24"/>
          <w:szCs w:val="24"/>
        </w:rPr>
      </w:pPr>
      <w:proofErr w:type="spellStart"/>
      <w:r>
        <w:rPr>
          <w:rFonts w:ascii="Times New Roman" w:hAnsi="Times New Roman" w:cs="Times New Roman"/>
          <w:sz w:val="24"/>
          <w:szCs w:val="24"/>
          <w:vertAlign w:val="superscript"/>
        </w:rPr>
        <w:t>b</w:t>
      </w:r>
      <w:r w:rsidR="00EC5C55">
        <w:rPr>
          <w:rFonts w:ascii="Times New Roman" w:hAnsi="Times New Roman" w:cs="Times New Roman"/>
          <w:sz w:val="24"/>
          <w:szCs w:val="24"/>
        </w:rPr>
        <w:t>Schizophrenia</w:t>
      </w:r>
      <w:proofErr w:type="spellEnd"/>
      <w:r w:rsidR="00EC5C55">
        <w:rPr>
          <w:rFonts w:ascii="Times New Roman" w:hAnsi="Times New Roman" w:cs="Times New Roman"/>
          <w:sz w:val="24"/>
          <w:szCs w:val="24"/>
        </w:rPr>
        <w:t>, schizoaffective disorder</w:t>
      </w:r>
      <w:r w:rsidR="00B93B5E">
        <w:rPr>
          <w:rFonts w:ascii="Times New Roman" w:hAnsi="Times New Roman" w:cs="Times New Roman"/>
          <w:sz w:val="24"/>
          <w:szCs w:val="24"/>
        </w:rPr>
        <w:t>.</w:t>
      </w:r>
      <w:r w:rsidR="00EC5C55">
        <w:rPr>
          <w:rFonts w:ascii="Times New Roman" w:hAnsi="Times New Roman" w:cs="Times New Roman"/>
          <w:sz w:val="24"/>
          <w:szCs w:val="24"/>
        </w:rPr>
        <w:br/>
      </w:r>
      <w:proofErr w:type="spellStart"/>
      <w:r>
        <w:rPr>
          <w:rFonts w:ascii="Times New Roman" w:hAnsi="Times New Roman" w:cs="Times New Roman"/>
          <w:sz w:val="24"/>
          <w:szCs w:val="24"/>
          <w:vertAlign w:val="superscript"/>
        </w:rPr>
        <w:t>c</w:t>
      </w:r>
      <w:r w:rsidR="00EC5C55">
        <w:rPr>
          <w:rFonts w:ascii="Times New Roman" w:hAnsi="Times New Roman" w:cs="Times New Roman"/>
          <w:sz w:val="24"/>
          <w:szCs w:val="24"/>
        </w:rPr>
        <w:t>Bipolar</w:t>
      </w:r>
      <w:proofErr w:type="spellEnd"/>
      <w:r w:rsidR="00EC5C55">
        <w:rPr>
          <w:rFonts w:ascii="Times New Roman" w:hAnsi="Times New Roman" w:cs="Times New Roman"/>
          <w:sz w:val="24"/>
          <w:szCs w:val="24"/>
        </w:rPr>
        <w:t xml:space="preserve"> disorder, depression</w:t>
      </w:r>
      <w:r w:rsidR="00B93B5E">
        <w:rPr>
          <w:rFonts w:ascii="Times New Roman" w:hAnsi="Times New Roman" w:cs="Times New Roman"/>
          <w:sz w:val="24"/>
          <w:szCs w:val="24"/>
        </w:rPr>
        <w:t>.</w:t>
      </w:r>
      <w:bookmarkStart w:id="11" w:name="_Hlk69233913"/>
      <w:bookmarkStart w:id="12" w:name="_Hlk69479186"/>
      <w:r w:rsidR="00DF4D39">
        <w:rPr>
          <w:rFonts w:ascii="Times New Roman" w:hAnsi="Times New Roman" w:cs="Times New Roman"/>
          <w:b/>
          <w:bCs/>
          <w:sz w:val="24"/>
          <w:szCs w:val="24"/>
        </w:rPr>
        <w:br w:type="page"/>
      </w:r>
    </w:p>
    <w:p w14:paraId="4389CCDC" w14:textId="7041983F" w:rsidR="0078409D" w:rsidRDefault="0078409D" w:rsidP="007E06CA">
      <w:pPr>
        <w:spacing w:after="0" w:line="240" w:lineRule="auto"/>
        <w:contextualSpacing/>
        <w:rPr>
          <w:rFonts w:ascii="Times New Roman" w:hAnsi="Times New Roman" w:cs="Times New Roman"/>
          <w:sz w:val="24"/>
          <w:szCs w:val="24"/>
        </w:rPr>
      </w:pPr>
      <w:bookmarkStart w:id="13" w:name="_Hlk69233896"/>
      <w:bookmarkStart w:id="14" w:name="_Hlk69479194"/>
      <w:bookmarkStart w:id="15" w:name="_Hlk77772474"/>
      <w:bookmarkEnd w:id="10"/>
      <w:bookmarkEnd w:id="11"/>
      <w:bookmarkEnd w:id="12"/>
      <w:r w:rsidRPr="0078409D">
        <w:rPr>
          <w:rFonts w:ascii="Times New Roman" w:hAnsi="Times New Roman" w:cs="Times New Roman"/>
          <w:b/>
          <w:sz w:val="24"/>
          <w:szCs w:val="24"/>
        </w:rPr>
        <w:lastRenderedPageBreak/>
        <w:t xml:space="preserve">Supplemental Table </w:t>
      </w:r>
      <w:r w:rsidR="00594F2A">
        <w:rPr>
          <w:rFonts w:ascii="Times New Roman" w:hAnsi="Times New Roman" w:cs="Times New Roman"/>
          <w:b/>
          <w:sz w:val="24"/>
          <w:szCs w:val="24"/>
        </w:rPr>
        <w:t>4</w:t>
      </w:r>
      <w:r w:rsidRPr="0078409D">
        <w:rPr>
          <w:rFonts w:ascii="Times New Roman" w:hAnsi="Times New Roman" w:cs="Times New Roman"/>
          <w:b/>
          <w:sz w:val="24"/>
          <w:szCs w:val="24"/>
        </w:rPr>
        <w:t>. Abnormal Post</w:t>
      </w:r>
      <w:r w:rsidR="00AE27C3">
        <w:rPr>
          <w:rFonts w:ascii="Times New Roman" w:hAnsi="Times New Roman" w:cs="Times New Roman"/>
          <w:b/>
          <w:sz w:val="24"/>
          <w:szCs w:val="24"/>
        </w:rPr>
        <w:t>b</w:t>
      </w:r>
      <w:r w:rsidRPr="0078409D">
        <w:rPr>
          <w:rFonts w:ascii="Times New Roman" w:hAnsi="Times New Roman" w:cs="Times New Roman"/>
          <w:b/>
          <w:sz w:val="24"/>
          <w:szCs w:val="24"/>
        </w:rPr>
        <w:t xml:space="preserve">aseline </w:t>
      </w:r>
      <w:proofErr w:type="spellStart"/>
      <w:r w:rsidRPr="0078409D">
        <w:rPr>
          <w:rFonts w:ascii="Times New Roman" w:hAnsi="Times New Roman" w:cs="Times New Roman"/>
          <w:b/>
          <w:sz w:val="24"/>
          <w:szCs w:val="24"/>
        </w:rPr>
        <w:t>QTcF</w:t>
      </w:r>
      <w:proofErr w:type="spellEnd"/>
      <w:r w:rsidRPr="0078409D">
        <w:rPr>
          <w:rFonts w:ascii="Times New Roman" w:hAnsi="Times New Roman" w:cs="Times New Roman"/>
          <w:b/>
          <w:sz w:val="24"/>
          <w:szCs w:val="24"/>
        </w:rPr>
        <w:t xml:space="preserve"> </w:t>
      </w:r>
      <w:proofErr w:type="spellStart"/>
      <w:r w:rsidRPr="0078409D">
        <w:rPr>
          <w:rFonts w:ascii="Times New Roman" w:hAnsi="Times New Roman" w:cs="Times New Roman"/>
          <w:b/>
          <w:sz w:val="24"/>
          <w:szCs w:val="24"/>
        </w:rPr>
        <w:t>Values</w:t>
      </w:r>
      <w:r>
        <w:rPr>
          <w:rFonts w:ascii="Times New Roman" w:hAnsi="Times New Roman" w:cs="Times New Roman"/>
          <w:b/>
          <w:sz w:val="24"/>
          <w:szCs w:val="24"/>
          <w:vertAlign w:val="superscript"/>
        </w:rPr>
        <w:t>a</w:t>
      </w:r>
      <w:proofErr w:type="spellEnd"/>
      <w:r w:rsidR="00E321F1">
        <w:rPr>
          <w:rFonts w:ascii="Times New Roman" w:hAnsi="Times New Roman" w:cs="Times New Roman"/>
          <w:b/>
          <w:sz w:val="24"/>
          <w:szCs w:val="24"/>
          <w:vertAlign w:val="superscript"/>
        </w:rPr>
        <w:t>.</w:t>
      </w:r>
      <w:r w:rsidRPr="0078409D">
        <w:rPr>
          <w:rFonts w:ascii="Times New Roman" w:hAnsi="Times New Roman" w:cs="Times New Roman"/>
          <w:sz w:val="24"/>
          <w:szCs w:val="24"/>
        </w:rPr>
        <w:t xml:space="preserve"> </w:t>
      </w:r>
      <w:bookmarkEnd w:id="13"/>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150"/>
      </w:tblGrid>
      <w:tr w:rsidR="00A30CAD" w:rsidRPr="0078409D" w14:paraId="03D27D14" w14:textId="77777777" w:rsidTr="005B5E02">
        <w:tc>
          <w:tcPr>
            <w:tcW w:w="3240" w:type="dxa"/>
            <w:tcBorders>
              <w:top w:val="single" w:sz="4" w:space="0" w:color="auto"/>
              <w:bottom w:val="single" w:sz="4" w:space="0" w:color="auto"/>
            </w:tcBorders>
          </w:tcPr>
          <w:bookmarkEnd w:id="14"/>
          <w:p w14:paraId="43547ED2" w14:textId="7032AD98" w:rsidR="00A30CAD" w:rsidRPr="0078409D" w:rsidRDefault="00A30CAD" w:rsidP="007E06CA">
            <w:pPr>
              <w:contextualSpacing/>
              <w:rPr>
                <w:rFonts w:ascii="Times New Roman" w:hAnsi="Times New Roman" w:cs="Times New Roman"/>
                <w:b/>
                <w:bCs/>
                <w:sz w:val="24"/>
                <w:szCs w:val="24"/>
              </w:rPr>
            </w:pPr>
            <w:proofErr w:type="spellStart"/>
            <w:r w:rsidRPr="0078409D">
              <w:rPr>
                <w:rFonts w:ascii="Times New Roman" w:hAnsi="Times New Roman" w:cs="Times New Roman"/>
                <w:b/>
                <w:bCs/>
                <w:sz w:val="24"/>
                <w:szCs w:val="24"/>
              </w:rPr>
              <w:t>QTcF</w:t>
            </w:r>
            <w:proofErr w:type="spellEnd"/>
            <w:r w:rsidRPr="0078409D">
              <w:rPr>
                <w:rFonts w:ascii="Times New Roman" w:hAnsi="Times New Roman" w:cs="Times New Roman"/>
                <w:b/>
                <w:bCs/>
                <w:sz w:val="24"/>
                <w:szCs w:val="24"/>
              </w:rPr>
              <w:t xml:space="preserve"> </w:t>
            </w:r>
            <w:r>
              <w:rPr>
                <w:rFonts w:ascii="Times New Roman" w:hAnsi="Times New Roman" w:cs="Times New Roman"/>
                <w:b/>
                <w:bCs/>
                <w:sz w:val="24"/>
                <w:szCs w:val="24"/>
              </w:rPr>
              <w:t>c</w:t>
            </w:r>
            <w:r w:rsidRPr="0078409D">
              <w:rPr>
                <w:rFonts w:ascii="Times New Roman" w:hAnsi="Times New Roman" w:cs="Times New Roman"/>
                <w:b/>
                <w:bCs/>
                <w:sz w:val="24"/>
                <w:szCs w:val="24"/>
              </w:rPr>
              <w:t>ategory, n (%)</w:t>
            </w:r>
          </w:p>
        </w:tc>
        <w:tc>
          <w:tcPr>
            <w:tcW w:w="3150" w:type="dxa"/>
            <w:tcBorders>
              <w:top w:val="single" w:sz="4" w:space="0" w:color="auto"/>
              <w:bottom w:val="single" w:sz="4" w:space="0" w:color="auto"/>
            </w:tcBorders>
          </w:tcPr>
          <w:p w14:paraId="3DCD30B6" w14:textId="415F9C6D" w:rsidR="00A30CAD" w:rsidRPr="00F62B6C" w:rsidRDefault="00A30CAD" w:rsidP="007E06CA">
            <w:pPr>
              <w:pStyle w:val="C-TableText"/>
              <w:spacing w:before="0" w:after="0"/>
              <w:contextualSpacing/>
              <w:jc w:val="center"/>
              <w:rPr>
                <w:b/>
                <w:color w:val="000000"/>
                <w:sz w:val="24"/>
                <w:szCs w:val="24"/>
              </w:rPr>
            </w:pPr>
            <w:r w:rsidRPr="0078409D">
              <w:rPr>
                <w:b/>
                <w:color w:val="000000"/>
                <w:sz w:val="24"/>
                <w:szCs w:val="24"/>
              </w:rPr>
              <w:t>All patients</w:t>
            </w:r>
            <w:r w:rsidR="00F62B6C">
              <w:rPr>
                <w:b/>
                <w:color w:val="000000"/>
                <w:sz w:val="24"/>
                <w:szCs w:val="24"/>
              </w:rPr>
              <w:t xml:space="preserve"> </w:t>
            </w:r>
            <w:r w:rsidRPr="0078409D">
              <w:rPr>
                <w:b/>
                <w:color w:val="000000"/>
                <w:sz w:val="24"/>
                <w:szCs w:val="24"/>
              </w:rPr>
              <w:t>(N</w:t>
            </w:r>
            <w:r w:rsidR="00E321F1">
              <w:rPr>
                <w:b/>
                <w:color w:val="000000"/>
                <w:sz w:val="24"/>
                <w:szCs w:val="24"/>
              </w:rPr>
              <w:t xml:space="preserve"> </w:t>
            </w:r>
            <w:r w:rsidRPr="0078409D">
              <w:rPr>
                <w:b/>
                <w:color w:val="000000"/>
                <w:sz w:val="24"/>
                <w:szCs w:val="24"/>
              </w:rPr>
              <w:t>=</w:t>
            </w:r>
            <w:r w:rsidR="00E321F1">
              <w:rPr>
                <w:b/>
                <w:color w:val="000000"/>
                <w:sz w:val="24"/>
                <w:szCs w:val="24"/>
              </w:rPr>
              <w:t xml:space="preserve"> </w:t>
            </w:r>
            <w:r w:rsidRPr="0078409D">
              <w:rPr>
                <w:b/>
                <w:color w:val="000000"/>
                <w:sz w:val="24"/>
                <w:szCs w:val="24"/>
              </w:rPr>
              <w:t>337)</w:t>
            </w:r>
          </w:p>
        </w:tc>
      </w:tr>
      <w:tr w:rsidR="00A30CAD" w:rsidRPr="0078409D" w14:paraId="51DF4A66" w14:textId="77777777" w:rsidTr="005B5E02">
        <w:tc>
          <w:tcPr>
            <w:tcW w:w="3240" w:type="dxa"/>
            <w:tcBorders>
              <w:top w:val="single" w:sz="4" w:space="0" w:color="auto"/>
            </w:tcBorders>
          </w:tcPr>
          <w:p w14:paraId="3D151C44" w14:textId="233BF21D" w:rsidR="00A30CAD" w:rsidRPr="0078409D" w:rsidRDefault="00A30CAD" w:rsidP="007E06CA">
            <w:pPr>
              <w:contextualSpacing/>
              <w:rPr>
                <w:rFonts w:ascii="Times New Roman" w:hAnsi="Times New Roman" w:cs="Times New Roman"/>
                <w:sz w:val="24"/>
                <w:szCs w:val="24"/>
              </w:rPr>
            </w:pPr>
            <w:r>
              <w:rPr>
                <w:rFonts w:ascii="Times New Roman" w:hAnsi="Times New Roman" w:cs="Times New Roman"/>
                <w:sz w:val="24"/>
                <w:szCs w:val="24"/>
              </w:rPr>
              <w:t>&gt;450</w:t>
            </w:r>
            <w:r w:rsidR="00544448">
              <w:rPr>
                <w:rFonts w:ascii="Times New Roman" w:hAnsi="Times New Roman" w:cs="Times New Roman"/>
                <w:sz w:val="24"/>
                <w:szCs w:val="24"/>
              </w:rPr>
              <w:t xml:space="preserve"> </w:t>
            </w:r>
            <w:proofErr w:type="spellStart"/>
            <w:r w:rsidR="00544448">
              <w:rPr>
                <w:rFonts w:ascii="Times New Roman" w:hAnsi="Times New Roman" w:cs="Times New Roman"/>
                <w:sz w:val="24"/>
                <w:szCs w:val="24"/>
              </w:rPr>
              <w:t>ms</w:t>
            </w:r>
            <w:proofErr w:type="spellEnd"/>
          </w:p>
        </w:tc>
        <w:tc>
          <w:tcPr>
            <w:tcW w:w="3150" w:type="dxa"/>
            <w:tcBorders>
              <w:top w:val="single" w:sz="4" w:space="0" w:color="auto"/>
            </w:tcBorders>
          </w:tcPr>
          <w:p w14:paraId="61F367BB" w14:textId="1E7006C9" w:rsidR="00A30CAD" w:rsidRPr="0078409D" w:rsidRDefault="00A30CAD" w:rsidP="007E06CA">
            <w:pPr>
              <w:contextualSpacing/>
              <w:jc w:val="center"/>
              <w:rPr>
                <w:rFonts w:ascii="Times New Roman" w:hAnsi="Times New Roman" w:cs="Times New Roman"/>
                <w:sz w:val="24"/>
                <w:szCs w:val="24"/>
              </w:rPr>
            </w:pPr>
            <w:r>
              <w:rPr>
                <w:rFonts w:ascii="Times New Roman" w:hAnsi="Times New Roman" w:cs="Times New Roman"/>
                <w:sz w:val="24"/>
                <w:szCs w:val="24"/>
              </w:rPr>
              <w:t>3</w:t>
            </w:r>
            <w:r w:rsidR="00F10C94">
              <w:rPr>
                <w:rFonts w:ascii="Times New Roman" w:hAnsi="Times New Roman" w:cs="Times New Roman"/>
                <w:sz w:val="24"/>
                <w:szCs w:val="24"/>
              </w:rPr>
              <w:t>0</w:t>
            </w:r>
            <w:r>
              <w:rPr>
                <w:rFonts w:ascii="Times New Roman" w:hAnsi="Times New Roman" w:cs="Times New Roman"/>
                <w:sz w:val="24"/>
                <w:szCs w:val="24"/>
              </w:rPr>
              <w:t xml:space="preserve"> (</w:t>
            </w:r>
            <w:r w:rsidR="00F10C94">
              <w:rPr>
                <w:rFonts w:ascii="Times New Roman" w:hAnsi="Times New Roman" w:cs="Times New Roman"/>
                <w:sz w:val="24"/>
                <w:szCs w:val="24"/>
              </w:rPr>
              <w:t>9</w:t>
            </w:r>
            <w:r>
              <w:rPr>
                <w:rFonts w:ascii="Times New Roman" w:hAnsi="Times New Roman" w:cs="Times New Roman"/>
                <w:sz w:val="24"/>
                <w:szCs w:val="24"/>
              </w:rPr>
              <w:t>)</w:t>
            </w:r>
          </w:p>
        </w:tc>
      </w:tr>
      <w:tr w:rsidR="00A30CAD" w:rsidRPr="0078409D" w14:paraId="529527A6" w14:textId="77777777" w:rsidTr="005B5E02">
        <w:tc>
          <w:tcPr>
            <w:tcW w:w="3240" w:type="dxa"/>
          </w:tcPr>
          <w:p w14:paraId="7E36003F" w14:textId="28057576" w:rsidR="00A30CAD" w:rsidRPr="0078409D" w:rsidRDefault="00A30CAD" w:rsidP="007E06CA">
            <w:pPr>
              <w:contextualSpacing/>
              <w:rPr>
                <w:rFonts w:ascii="Times New Roman" w:hAnsi="Times New Roman" w:cs="Times New Roman"/>
                <w:sz w:val="24"/>
                <w:szCs w:val="24"/>
              </w:rPr>
            </w:pPr>
            <w:r>
              <w:rPr>
                <w:rFonts w:ascii="Times New Roman" w:hAnsi="Times New Roman" w:cs="Times New Roman"/>
                <w:sz w:val="24"/>
                <w:szCs w:val="24"/>
              </w:rPr>
              <w:t>&gt;480</w:t>
            </w:r>
            <w:r w:rsidR="00544448">
              <w:rPr>
                <w:rFonts w:ascii="Times New Roman" w:hAnsi="Times New Roman" w:cs="Times New Roman"/>
                <w:sz w:val="24"/>
                <w:szCs w:val="24"/>
              </w:rPr>
              <w:t xml:space="preserve"> </w:t>
            </w:r>
            <w:proofErr w:type="spellStart"/>
            <w:r w:rsidR="00544448">
              <w:rPr>
                <w:rFonts w:ascii="Times New Roman" w:hAnsi="Times New Roman" w:cs="Times New Roman"/>
                <w:sz w:val="24"/>
                <w:szCs w:val="24"/>
              </w:rPr>
              <w:t>ms</w:t>
            </w:r>
            <w:proofErr w:type="spellEnd"/>
          </w:p>
        </w:tc>
        <w:tc>
          <w:tcPr>
            <w:tcW w:w="3150" w:type="dxa"/>
          </w:tcPr>
          <w:p w14:paraId="7951CF93" w14:textId="51FD96D8" w:rsidR="00A30CAD" w:rsidRPr="0078409D" w:rsidRDefault="00A30CAD" w:rsidP="007E06CA">
            <w:pPr>
              <w:contextualSpacing/>
              <w:jc w:val="center"/>
              <w:rPr>
                <w:rFonts w:ascii="Times New Roman" w:hAnsi="Times New Roman" w:cs="Times New Roman"/>
                <w:sz w:val="24"/>
                <w:szCs w:val="24"/>
              </w:rPr>
            </w:pPr>
            <w:r>
              <w:rPr>
                <w:rFonts w:ascii="Times New Roman" w:hAnsi="Times New Roman" w:cs="Times New Roman"/>
                <w:sz w:val="24"/>
                <w:szCs w:val="24"/>
              </w:rPr>
              <w:t>6 (2)</w:t>
            </w:r>
          </w:p>
        </w:tc>
      </w:tr>
      <w:tr w:rsidR="00A30CAD" w:rsidRPr="0078409D" w14:paraId="191899E9" w14:textId="77777777" w:rsidTr="005B5E02">
        <w:tc>
          <w:tcPr>
            <w:tcW w:w="3240" w:type="dxa"/>
          </w:tcPr>
          <w:p w14:paraId="3F1EDEDA" w14:textId="1AC87013" w:rsidR="00A30CAD" w:rsidRPr="0078409D" w:rsidRDefault="00A30CAD" w:rsidP="007E06CA">
            <w:pPr>
              <w:contextualSpacing/>
              <w:rPr>
                <w:rFonts w:ascii="Times New Roman" w:hAnsi="Times New Roman" w:cs="Times New Roman"/>
                <w:sz w:val="24"/>
                <w:szCs w:val="24"/>
              </w:rPr>
            </w:pPr>
            <w:r>
              <w:rPr>
                <w:rFonts w:ascii="Times New Roman" w:hAnsi="Times New Roman" w:cs="Times New Roman"/>
                <w:sz w:val="24"/>
                <w:szCs w:val="24"/>
              </w:rPr>
              <w:t>&gt;500</w:t>
            </w:r>
            <w:r w:rsidR="00544448">
              <w:rPr>
                <w:rFonts w:ascii="Times New Roman" w:hAnsi="Times New Roman" w:cs="Times New Roman"/>
                <w:sz w:val="24"/>
                <w:szCs w:val="24"/>
              </w:rPr>
              <w:t xml:space="preserve"> </w:t>
            </w:r>
            <w:proofErr w:type="spellStart"/>
            <w:r w:rsidR="00544448">
              <w:rPr>
                <w:rFonts w:ascii="Times New Roman" w:hAnsi="Times New Roman" w:cs="Times New Roman"/>
                <w:sz w:val="24"/>
                <w:szCs w:val="24"/>
              </w:rPr>
              <w:t>ms</w:t>
            </w:r>
            <w:proofErr w:type="spellEnd"/>
          </w:p>
        </w:tc>
        <w:tc>
          <w:tcPr>
            <w:tcW w:w="3150" w:type="dxa"/>
          </w:tcPr>
          <w:p w14:paraId="39414C4B" w14:textId="16D385BE" w:rsidR="00A30CAD" w:rsidRPr="0078409D" w:rsidRDefault="00A30CAD" w:rsidP="007E06CA">
            <w:pPr>
              <w:contextualSpacing/>
              <w:jc w:val="center"/>
              <w:rPr>
                <w:rFonts w:ascii="Times New Roman" w:hAnsi="Times New Roman" w:cs="Times New Roman"/>
                <w:sz w:val="24"/>
                <w:szCs w:val="24"/>
              </w:rPr>
            </w:pPr>
            <w:r>
              <w:rPr>
                <w:rFonts w:ascii="Times New Roman" w:hAnsi="Times New Roman" w:cs="Times New Roman"/>
                <w:sz w:val="24"/>
                <w:szCs w:val="24"/>
              </w:rPr>
              <w:t>4 (1)</w:t>
            </w:r>
          </w:p>
        </w:tc>
      </w:tr>
      <w:tr w:rsidR="00A30CAD" w:rsidRPr="0078409D" w14:paraId="057A17E3" w14:textId="77777777" w:rsidTr="005B5E02">
        <w:tc>
          <w:tcPr>
            <w:tcW w:w="3240" w:type="dxa"/>
          </w:tcPr>
          <w:p w14:paraId="5FD5501E" w14:textId="244A5B56" w:rsidR="00A30CAD" w:rsidRPr="0078409D" w:rsidRDefault="00A30CAD" w:rsidP="007E06CA">
            <w:pPr>
              <w:contextualSpacing/>
              <w:rPr>
                <w:rFonts w:ascii="Times New Roman" w:hAnsi="Times New Roman" w:cs="Times New Roman"/>
                <w:sz w:val="24"/>
                <w:szCs w:val="24"/>
              </w:rPr>
            </w:pPr>
            <w:r>
              <w:rPr>
                <w:rFonts w:ascii="Times New Roman" w:hAnsi="Times New Roman" w:cs="Times New Roman"/>
                <w:sz w:val="24"/>
                <w:szCs w:val="24"/>
              </w:rPr>
              <w:t>Change &gt;30</w:t>
            </w:r>
            <w:r w:rsidR="00544448">
              <w:rPr>
                <w:rFonts w:ascii="Times New Roman" w:hAnsi="Times New Roman" w:cs="Times New Roman"/>
                <w:sz w:val="24"/>
                <w:szCs w:val="24"/>
              </w:rPr>
              <w:t xml:space="preserve"> </w:t>
            </w:r>
            <w:proofErr w:type="spellStart"/>
            <w:r w:rsidR="00544448">
              <w:rPr>
                <w:rFonts w:ascii="Times New Roman" w:hAnsi="Times New Roman" w:cs="Times New Roman"/>
                <w:sz w:val="24"/>
                <w:szCs w:val="24"/>
              </w:rPr>
              <w:t>ms</w:t>
            </w:r>
            <w:proofErr w:type="spellEnd"/>
          </w:p>
        </w:tc>
        <w:tc>
          <w:tcPr>
            <w:tcW w:w="3150" w:type="dxa"/>
          </w:tcPr>
          <w:p w14:paraId="5831B1AD" w14:textId="6A7ECB52" w:rsidR="00A30CAD" w:rsidRPr="0078409D" w:rsidRDefault="00F10C94" w:rsidP="007E06CA">
            <w:pPr>
              <w:contextualSpacing/>
              <w:jc w:val="center"/>
              <w:rPr>
                <w:rFonts w:ascii="Times New Roman" w:hAnsi="Times New Roman" w:cs="Times New Roman"/>
                <w:sz w:val="24"/>
                <w:szCs w:val="24"/>
              </w:rPr>
            </w:pPr>
            <w:r>
              <w:rPr>
                <w:rFonts w:ascii="Times New Roman" w:hAnsi="Times New Roman" w:cs="Times New Roman"/>
                <w:sz w:val="24"/>
                <w:szCs w:val="24"/>
              </w:rPr>
              <w:t>45</w:t>
            </w:r>
            <w:r w:rsidR="00A30CAD">
              <w:rPr>
                <w:rFonts w:ascii="Times New Roman" w:hAnsi="Times New Roman" w:cs="Times New Roman"/>
                <w:sz w:val="24"/>
                <w:szCs w:val="24"/>
              </w:rPr>
              <w:t xml:space="preserve"> (1</w:t>
            </w:r>
            <w:r>
              <w:rPr>
                <w:rFonts w:ascii="Times New Roman" w:hAnsi="Times New Roman" w:cs="Times New Roman"/>
                <w:sz w:val="24"/>
                <w:szCs w:val="24"/>
              </w:rPr>
              <w:t>3</w:t>
            </w:r>
            <w:r w:rsidR="00A30CAD">
              <w:rPr>
                <w:rFonts w:ascii="Times New Roman" w:hAnsi="Times New Roman" w:cs="Times New Roman"/>
                <w:sz w:val="24"/>
                <w:szCs w:val="24"/>
              </w:rPr>
              <w:t>)</w:t>
            </w:r>
          </w:p>
        </w:tc>
      </w:tr>
      <w:tr w:rsidR="00A30CAD" w:rsidRPr="0078409D" w14:paraId="7DD428B1" w14:textId="77777777" w:rsidTr="005B5E02">
        <w:tc>
          <w:tcPr>
            <w:tcW w:w="3240" w:type="dxa"/>
            <w:tcBorders>
              <w:bottom w:val="single" w:sz="4" w:space="0" w:color="auto"/>
            </w:tcBorders>
          </w:tcPr>
          <w:p w14:paraId="37F3115E" w14:textId="328653C9" w:rsidR="00A30CAD" w:rsidRPr="0078409D" w:rsidRDefault="00A30CAD" w:rsidP="007E06CA">
            <w:pPr>
              <w:contextualSpacing/>
              <w:rPr>
                <w:rFonts w:ascii="Times New Roman" w:hAnsi="Times New Roman" w:cs="Times New Roman"/>
                <w:sz w:val="24"/>
                <w:szCs w:val="24"/>
              </w:rPr>
            </w:pPr>
            <w:r>
              <w:rPr>
                <w:rFonts w:ascii="Times New Roman" w:hAnsi="Times New Roman" w:cs="Times New Roman"/>
                <w:sz w:val="24"/>
                <w:szCs w:val="24"/>
              </w:rPr>
              <w:t>Change &gt;60</w:t>
            </w:r>
            <w:r w:rsidR="00544448">
              <w:rPr>
                <w:rFonts w:ascii="Times New Roman" w:hAnsi="Times New Roman" w:cs="Times New Roman"/>
                <w:sz w:val="24"/>
                <w:szCs w:val="24"/>
              </w:rPr>
              <w:t xml:space="preserve"> </w:t>
            </w:r>
            <w:proofErr w:type="spellStart"/>
            <w:r w:rsidR="00544448">
              <w:rPr>
                <w:rFonts w:ascii="Times New Roman" w:hAnsi="Times New Roman" w:cs="Times New Roman"/>
                <w:sz w:val="24"/>
                <w:szCs w:val="24"/>
              </w:rPr>
              <w:t>ms</w:t>
            </w:r>
            <w:proofErr w:type="spellEnd"/>
          </w:p>
        </w:tc>
        <w:tc>
          <w:tcPr>
            <w:tcW w:w="3150" w:type="dxa"/>
            <w:tcBorders>
              <w:bottom w:val="single" w:sz="4" w:space="0" w:color="auto"/>
            </w:tcBorders>
          </w:tcPr>
          <w:p w14:paraId="78194E0C" w14:textId="62658CCA" w:rsidR="00A30CAD" w:rsidRPr="0078409D" w:rsidRDefault="00F10C94" w:rsidP="007E06CA">
            <w:pPr>
              <w:contextualSpacing/>
              <w:jc w:val="center"/>
              <w:rPr>
                <w:rFonts w:ascii="Times New Roman" w:hAnsi="Times New Roman" w:cs="Times New Roman"/>
                <w:sz w:val="24"/>
                <w:szCs w:val="24"/>
              </w:rPr>
            </w:pPr>
            <w:r>
              <w:rPr>
                <w:rFonts w:ascii="Times New Roman" w:hAnsi="Times New Roman" w:cs="Times New Roman"/>
                <w:sz w:val="24"/>
                <w:szCs w:val="24"/>
              </w:rPr>
              <w:t>5</w:t>
            </w:r>
            <w:r w:rsidR="00A30CAD">
              <w:rPr>
                <w:rFonts w:ascii="Times New Roman" w:hAnsi="Times New Roman" w:cs="Times New Roman"/>
                <w:sz w:val="24"/>
                <w:szCs w:val="24"/>
              </w:rPr>
              <w:t xml:space="preserve"> (</w:t>
            </w:r>
            <w:r>
              <w:rPr>
                <w:rFonts w:ascii="Times New Roman" w:hAnsi="Times New Roman" w:cs="Times New Roman"/>
                <w:sz w:val="24"/>
                <w:szCs w:val="24"/>
              </w:rPr>
              <w:t>1</w:t>
            </w:r>
            <w:r w:rsidR="00A30CAD">
              <w:rPr>
                <w:rFonts w:ascii="Times New Roman" w:hAnsi="Times New Roman" w:cs="Times New Roman"/>
                <w:sz w:val="24"/>
                <w:szCs w:val="24"/>
              </w:rPr>
              <w:t>)</w:t>
            </w:r>
          </w:p>
        </w:tc>
      </w:tr>
    </w:tbl>
    <w:p w14:paraId="168605BD" w14:textId="77777777" w:rsidR="0078409D" w:rsidRDefault="0078409D" w:rsidP="007E06CA">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QTcF</w:t>
      </w:r>
      <w:proofErr w:type="spellEnd"/>
      <w:r>
        <w:rPr>
          <w:rFonts w:ascii="Times New Roman" w:hAnsi="Times New Roman" w:cs="Times New Roman"/>
          <w:sz w:val="24"/>
          <w:szCs w:val="24"/>
        </w:rPr>
        <w:t xml:space="preserve">, </w:t>
      </w:r>
      <w:r w:rsidRPr="00B40B56">
        <w:rPr>
          <w:rFonts w:ascii="Times New Roman" w:hAnsi="Times New Roman" w:cs="Times New Roman"/>
          <w:sz w:val="24"/>
          <w:szCs w:val="24"/>
        </w:rPr>
        <w:t>Fridericia’s corrected QT interval</w:t>
      </w:r>
      <w:r>
        <w:rPr>
          <w:rFonts w:ascii="Times New Roman" w:hAnsi="Times New Roman" w:cs="Times New Roman"/>
          <w:sz w:val="24"/>
          <w:szCs w:val="24"/>
        </w:rPr>
        <w:t>.</w:t>
      </w:r>
    </w:p>
    <w:p w14:paraId="09B98266" w14:textId="442A737B" w:rsidR="0063475B" w:rsidRDefault="0078409D" w:rsidP="007E06CA">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vertAlign w:val="superscript"/>
        </w:rPr>
        <w:t>a</w:t>
      </w:r>
      <w:r>
        <w:rPr>
          <w:rFonts w:ascii="Times New Roman" w:hAnsi="Times New Roman" w:cs="Times New Roman"/>
          <w:sz w:val="24"/>
          <w:szCs w:val="24"/>
        </w:rPr>
        <w:t>Patients</w:t>
      </w:r>
      <w:proofErr w:type="spellEnd"/>
      <w:r>
        <w:rPr>
          <w:rFonts w:ascii="Times New Roman" w:hAnsi="Times New Roman" w:cs="Times New Roman"/>
          <w:sz w:val="24"/>
          <w:szCs w:val="24"/>
        </w:rPr>
        <w:t xml:space="preserve"> were counted only once in each category.</w:t>
      </w:r>
    </w:p>
    <w:p w14:paraId="2B9D1B10" w14:textId="77777777" w:rsidR="0063475B" w:rsidRDefault="0063475B" w:rsidP="007E06C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0E025B7" w14:textId="6B0DF018" w:rsidR="00457D6D" w:rsidRPr="008F22D3" w:rsidRDefault="008F22D3" w:rsidP="007E06CA">
      <w:pPr>
        <w:spacing w:after="0" w:line="240" w:lineRule="auto"/>
        <w:contextualSpacing/>
        <w:rPr>
          <w:rFonts w:ascii="Times New Roman" w:hAnsi="Times New Roman" w:cs="Times New Roman"/>
          <w:sz w:val="24"/>
          <w:szCs w:val="24"/>
        </w:rPr>
      </w:pPr>
      <w:bookmarkStart w:id="16" w:name="_Hlk69233904"/>
      <w:r w:rsidRPr="008F22D3">
        <w:rPr>
          <w:rFonts w:ascii="Times New Roman" w:hAnsi="Times New Roman" w:cs="Times New Roman"/>
          <w:b/>
          <w:sz w:val="24"/>
          <w:szCs w:val="24"/>
        </w:rPr>
        <w:lastRenderedPageBreak/>
        <w:t xml:space="preserve">Supplemental Table </w:t>
      </w:r>
      <w:r w:rsidR="008E3B7A">
        <w:rPr>
          <w:rFonts w:ascii="Times New Roman" w:hAnsi="Times New Roman" w:cs="Times New Roman"/>
          <w:b/>
          <w:sz w:val="24"/>
          <w:szCs w:val="24"/>
        </w:rPr>
        <w:t>5</w:t>
      </w:r>
      <w:r w:rsidRPr="008F22D3">
        <w:rPr>
          <w:rFonts w:ascii="Times New Roman" w:hAnsi="Times New Roman" w:cs="Times New Roman"/>
          <w:b/>
          <w:sz w:val="24"/>
          <w:szCs w:val="24"/>
        </w:rPr>
        <w:t xml:space="preserve">. Mean Change </w:t>
      </w:r>
      <w:proofErr w:type="gramStart"/>
      <w:r w:rsidRPr="008F22D3">
        <w:rPr>
          <w:rFonts w:ascii="Times New Roman" w:hAnsi="Times New Roman" w:cs="Times New Roman"/>
          <w:b/>
          <w:sz w:val="24"/>
          <w:szCs w:val="24"/>
        </w:rPr>
        <w:t>From</w:t>
      </w:r>
      <w:proofErr w:type="gramEnd"/>
      <w:r w:rsidRPr="008F22D3">
        <w:rPr>
          <w:rFonts w:ascii="Times New Roman" w:hAnsi="Times New Roman" w:cs="Times New Roman"/>
          <w:b/>
          <w:sz w:val="24"/>
          <w:szCs w:val="24"/>
        </w:rPr>
        <w:t xml:space="preserve"> Baseline in Safety Scales</w:t>
      </w:r>
      <w:r w:rsidR="00E321F1">
        <w:rPr>
          <w:rFonts w:ascii="Times New Roman" w:hAnsi="Times New Roman" w:cs="Times New Roman"/>
          <w:b/>
          <w:sz w:val="24"/>
          <w:szCs w:val="24"/>
        </w:rPr>
        <w:t>.</w:t>
      </w: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435"/>
        <w:gridCol w:w="1800"/>
        <w:gridCol w:w="1800"/>
        <w:gridCol w:w="1800"/>
      </w:tblGrid>
      <w:tr w:rsidR="00433792" w:rsidRPr="008F22D3" w14:paraId="42BD6A93" w14:textId="77777777" w:rsidTr="005B5E02">
        <w:tc>
          <w:tcPr>
            <w:tcW w:w="3600" w:type="dxa"/>
            <w:vMerge w:val="restart"/>
            <w:tcBorders>
              <w:top w:val="single" w:sz="4" w:space="0" w:color="auto"/>
            </w:tcBorders>
          </w:tcPr>
          <w:bookmarkEnd w:id="16"/>
          <w:p w14:paraId="11969E4B" w14:textId="2B5CE9E4" w:rsidR="00433792" w:rsidRPr="008F22D3" w:rsidRDefault="00433792" w:rsidP="007E06CA">
            <w:pPr>
              <w:contextualSpacing/>
              <w:rPr>
                <w:rFonts w:ascii="Times New Roman" w:hAnsi="Times New Roman" w:cs="Times New Roman"/>
                <w:b/>
                <w:bCs/>
                <w:sz w:val="24"/>
                <w:szCs w:val="24"/>
              </w:rPr>
            </w:pPr>
            <w:r>
              <w:rPr>
                <w:rFonts w:ascii="Times New Roman" w:hAnsi="Times New Roman" w:cs="Times New Roman"/>
                <w:b/>
                <w:bCs/>
                <w:sz w:val="24"/>
                <w:szCs w:val="24"/>
              </w:rPr>
              <w:t xml:space="preserve">Safety assessment scale, </w:t>
            </w:r>
            <w:r w:rsidR="00EB22AC">
              <w:rPr>
                <w:rFonts w:ascii="Times New Roman" w:hAnsi="Times New Roman" w:cs="Times New Roman"/>
                <w:b/>
                <w:bCs/>
                <w:sz w:val="24"/>
                <w:szCs w:val="24"/>
              </w:rPr>
              <w:br/>
            </w:r>
            <w:r>
              <w:rPr>
                <w:rFonts w:ascii="Times New Roman" w:hAnsi="Times New Roman" w:cs="Times New Roman"/>
                <w:b/>
                <w:bCs/>
                <w:sz w:val="24"/>
                <w:szCs w:val="24"/>
              </w:rPr>
              <w:t>mean change (SE) from baseline</w:t>
            </w:r>
          </w:p>
        </w:tc>
        <w:tc>
          <w:tcPr>
            <w:tcW w:w="6835" w:type="dxa"/>
            <w:gridSpan w:val="4"/>
            <w:tcBorders>
              <w:top w:val="single" w:sz="4" w:space="0" w:color="auto"/>
              <w:bottom w:val="single" w:sz="4" w:space="0" w:color="auto"/>
            </w:tcBorders>
          </w:tcPr>
          <w:p w14:paraId="01415744" w14:textId="3D2F5560" w:rsidR="00433792" w:rsidRPr="008F22D3" w:rsidRDefault="00433792" w:rsidP="007E06CA">
            <w:pPr>
              <w:contextualSpacing/>
              <w:jc w:val="center"/>
              <w:rPr>
                <w:rFonts w:ascii="Times New Roman" w:hAnsi="Times New Roman" w:cs="Times New Roman"/>
                <w:b/>
                <w:bCs/>
                <w:sz w:val="24"/>
                <w:szCs w:val="24"/>
              </w:rPr>
            </w:pPr>
            <w:r>
              <w:rPr>
                <w:rFonts w:ascii="Times New Roman" w:hAnsi="Times New Roman" w:cs="Times New Roman"/>
                <w:b/>
                <w:bCs/>
                <w:sz w:val="24"/>
                <w:szCs w:val="24"/>
              </w:rPr>
              <w:t>Timepoint</w:t>
            </w:r>
          </w:p>
        </w:tc>
      </w:tr>
      <w:tr w:rsidR="00433792" w14:paraId="12F8DAF7" w14:textId="77777777" w:rsidTr="005B5E02">
        <w:tc>
          <w:tcPr>
            <w:tcW w:w="3600" w:type="dxa"/>
            <w:vMerge/>
            <w:tcBorders>
              <w:bottom w:val="single" w:sz="4" w:space="0" w:color="auto"/>
            </w:tcBorders>
          </w:tcPr>
          <w:p w14:paraId="77AE5CF2" w14:textId="77777777" w:rsidR="00433792" w:rsidRDefault="00433792" w:rsidP="007E06CA">
            <w:pPr>
              <w:contextualSpacing/>
              <w:rPr>
                <w:rFonts w:ascii="Times New Roman" w:hAnsi="Times New Roman" w:cs="Times New Roman"/>
                <w:sz w:val="24"/>
                <w:szCs w:val="24"/>
              </w:rPr>
            </w:pPr>
          </w:p>
        </w:tc>
        <w:tc>
          <w:tcPr>
            <w:tcW w:w="1435" w:type="dxa"/>
            <w:tcBorders>
              <w:top w:val="single" w:sz="4" w:space="0" w:color="auto"/>
              <w:bottom w:val="single" w:sz="4" w:space="0" w:color="auto"/>
            </w:tcBorders>
          </w:tcPr>
          <w:p w14:paraId="7730A985" w14:textId="1A619E5C" w:rsidR="00433792" w:rsidRPr="00C77FF7" w:rsidRDefault="00433792" w:rsidP="007E06CA">
            <w:pPr>
              <w:contextualSpacing/>
              <w:jc w:val="center"/>
              <w:rPr>
                <w:rFonts w:ascii="Times New Roman" w:hAnsi="Times New Roman" w:cs="Times New Roman"/>
                <w:b/>
                <w:bCs/>
                <w:sz w:val="24"/>
                <w:szCs w:val="24"/>
              </w:rPr>
            </w:pPr>
            <w:r w:rsidRPr="00C77FF7">
              <w:rPr>
                <w:rFonts w:ascii="Times New Roman" w:hAnsi="Times New Roman" w:cs="Times New Roman"/>
                <w:b/>
                <w:bCs/>
                <w:sz w:val="24"/>
                <w:szCs w:val="24"/>
              </w:rPr>
              <w:t>Week 54</w:t>
            </w:r>
          </w:p>
        </w:tc>
        <w:tc>
          <w:tcPr>
            <w:tcW w:w="1800" w:type="dxa"/>
            <w:tcBorders>
              <w:top w:val="single" w:sz="4" w:space="0" w:color="auto"/>
              <w:bottom w:val="single" w:sz="4" w:space="0" w:color="auto"/>
            </w:tcBorders>
          </w:tcPr>
          <w:p w14:paraId="20E44C07" w14:textId="5F66A4E4" w:rsidR="00433792" w:rsidRPr="00C77FF7" w:rsidRDefault="00433792" w:rsidP="007E06CA">
            <w:pPr>
              <w:contextualSpacing/>
              <w:jc w:val="center"/>
              <w:rPr>
                <w:rFonts w:ascii="Times New Roman" w:hAnsi="Times New Roman" w:cs="Times New Roman"/>
                <w:b/>
                <w:bCs/>
                <w:sz w:val="24"/>
                <w:szCs w:val="24"/>
              </w:rPr>
            </w:pPr>
            <w:r w:rsidRPr="00C77FF7">
              <w:rPr>
                <w:rFonts w:ascii="Times New Roman" w:hAnsi="Times New Roman" w:cs="Times New Roman"/>
                <w:b/>
                <w:bCs/>
                <w:sz w:val="24"/>
                <w:szCs w:val="24"/>
              </w:rPr>
              <w:t>Week 106</w:t>
            </w:r>
          </w:p>
        </w:tc>
        <w:tc>
          <w:tcPr>
            <w:tcW w:w="1800" w:type="dxa"/>
            <w:tcBorders>
              <w:top w:val="single" w:sz="4" w:space="0" w:color="auto"/>
              <w:bottom w:val="single" w:sz="4" w:space="0" w:color="auto"/>
            </w:tcBorders>
          </w:tcPr>
          <w:p w14:paraId="714573FE" w14:textId="4AF602F7" w:rsidR="00433792" w:rsidRPr="00C77FF7" w:rsidRDefault="00433792" w:rsidP="007E06CA">
            <w:pPr>
              <w:contextualSpacing/>
              <w:jc w:val="center"/>
              <w:rPr>
                <w:rFonts w:ascii="Times New Roman" w:hAnsi="Times New Roman" w:cs="Times New Roman"/>
                <w:b/>
                <w:bCs/>
                <w:sz w:val="24"/>
                <w:szCs w:val="24"/>
              </w:rPr>
            </w:pPr>
            <w:r w:rsidRPr="00C77FF7">
              <w:rPr>
                <w:rFonts w:ascii="Times New Roman" w:hAnsi="Times New Roman" w:cs="Times New Roman"/>
                <w:b/>
                <w:bCs/>
                <w:sz w:val="24"/>
                <w:szCs w:val="24"/>
              </w:rPr>
              <w:t>Week 132</w:t>
            </w:r>
          </w:p>
        </w:tc>
        <w:tc>
          <w:tcPr>
            <w:tcW w:w="1800" w:type="dxa"/>
            <w:tcBorders>
              <w:top w:val="single" w:sz="4" w:space="0" w:color="auto"/>
              <w:bottom w:val="single" w:sz="4" w:space="0" w:color="auto"/>
            </w:tcBorders>
          </w:tcPr>
          <w:p w14:paraId="107FD41B" w14:textId="1546E08A" w:rsidR="00433792" w:rsidRPr="00C77FF7" w:rsidRDefault="00433792" w:rsidP="007E06CA">
            <w:pPr>
              <w:contextualSpacing/>
              <w:jc w:val="center"/>
              <w:rPr>
                <w:rFonts w:ascii="Times New Roman" w:hAnsi="Times New Roman" w:cs="Times New Roman"/>
                <w:b/>
                <w:bCs/>
                <w:sz w:val="24"/>
                <w:szCs w:val="24"/>
              </w:rPr>
            </w:pPr>
            <w:r w:rsidRPr="00C77FF7">
              <w:rPr>
                <w:rFonts w:ascii="Times New Roman" w:hAnsi="Times New Roman" w:cs="Times New Roman"/>
                <w:b/>
                <w:bCs/>
                <w:sz w:val="24"/>
                <w:szCs w:val="24"/>
              </w:rPr>
              <w:t>Week 145</w:t>
            </w:r>
          </w:p>
        </w:tc>
      </w:tr>
      <w:tr w:rsidR="008F22D3" w14:paraId="369FF6DA" w14:textId="77777777" w:rsidTr="005B5E02">
        <w:tc>
          <w:tcPr>
            <w:tcW w:w="3600" w:type="dxa"/>
            <w:tcBorders>
              <w:top w:val="single" w:sz="4" w:space="0" w:color="auto"/>
            </w:tcBorders>
          </w:tcPr>
          <w:p w14:paraId="6FF4F052" w14:textId="36D04DCB" w:rsidR="008F22D3" w:rsidRDefault="00433792" w:rsidP="007E06CA">
            <w:pPr>
              <w:contextualSpacing/>
              <w:rPr>
                <w:rFonts w:ascii="Times New Roman" w:hAnsi="Times New Roman" w:cs="Times New Roman"/>
                <w:sz w:val="24"/>
                <w:szCs w:val="24"/>
              </w:rPr>
            </w:pPr>
            <w:r>
              <w:rPr>
                <w:rFonts w:ascii="Times New Roman" w:hAnsi="Times New Roman" w:cs="Times New Roman"/>
                <w:sz w:val="24"/>
                <w:szCs w:val="24"/>
              </w:rPr>
              <w:t>UPDRS</w:t>
            </w:r>
          </w:p>
        </w:tc>
        <w:tc>
          <w:tcPr>
            <w:tcW w:w="1435" w:type="dxa"/>
            <w:tcBorders>
              <w:top w:val="single" w:sz="4" w:space="0" w:color="auto"/>
            </w:tcBorders>
          </w:tcPr>
          <w:p w14:paraId="22B47BA4" w14:textId="0EB8C530"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0.1 (0.40)</w:t>
            </w:r>
          </w:p>
        </w:tc>
        <w:tc>
          <w:tcPr>
            <w:tcW w:w="1800" w:type="dxa"/>
            <w:tcBorders>
              <w:top w:val="single" w:sz="4" w:space="0" w:color="auto"/>
            </w:tcBorders>
          </w:tcPr>
          <w:p w14:paraId="00F8142E" w14:textId="02D8F9E5"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0.8 (0.61)</w:t>
            </w:r>
          </w:p>
        </w:tc>
        <w:tc>
          <w:tcPr>
            <w:tcW w:w="1800" w:type="dxa"/>
            <w:tcBorders>
              <w:top w:val="single" w:sz="4" w:space="0" w:color="auto"/>
            </w:tcBorders>
          </w:tcPr>
          <w:p w14:paraId="482AD4C5" w14:textId="39F36730"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0.4 (0.65)</w:t>
            </w:r>
          </w:p>
        </w:tc>
        <w:tc>
          <w:tcPr>
            <w:tcW w:w="1800" w:type="dxa"/>
            <w:tcBorders>
              <w:top w:val="single" w:sz="4" w:space="0" w:color="auto"/>
            </w:tcBorders>
          </w:tcPr>
          <w:p w14:paraId="2E315BEA" w14:textId="7F88CFA9"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0.5 (0.70)</w:t>
            </w:r>
          </w:p>
        </w:tc>
      </w:tr>
      <w:tr w:rsidR="008F22D3" w14:paraId="7AF49820" w14:textId="77777777" w:rsidTr="005B5E02">
        <w:tc>
          <w:tcPr>
            <w:tcW w:w="3600" w:type="dxa"/>
          </w:tcPr>
          <w:p w14:paraId="31CDD0AE" w14:textId="11A81F5E" w:rsidR="008F22D3" w:rsidRDefault="00433792" w:rsidP="007E06CA">
            <w:pPr>
              <w:contextualSpacing/>
              <w:rPr>
                <w:rFonts w:ascii="Times New Roman" w:hAnsi="Times New Roman" w:cs="Times New Roman"/>
                <w:sz w:val="24"/>
                <w:szCs w:val="24"/>
              </w:rPr>
            </w:pPr>
            <w:r>
              <w:rPr>
                <w:rFonts w:ascii="Times New Roman" w:hAnsi="Times New Roman" w:cs="Times New Roman"/>
                <w:sz w:val="24"/>
                <w:szCs w:val="24"/>
              </w:rPr>
              <w:t>BARS</w:t>
            </w:r>
          </w:p>
        </w:tc>
        <w:tc>
          <w:tcPr>
            <w:tcW w:w="1435" w:type="dxa"/>
          </w:tcPr>
          <w:p w14:paraId="3FCB61A0" w14:textId="31FDC4FF"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–0.4 (0.10)</w:t>
            </w:r>
          </w:p>
        </w:tc>
        <w:tc>
          <w:tcPr>
            <w:tcW w:w="1800" w:type="dxa"/>
          </w:tcPr>
          <w:p w14:paraId="786D1CBA" w14:textId="7146065D"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–0.4 (0.13)</w:t>
            </w:r>
          </w:p>
        </w:tc>
        <w:tc>
          <w:tcPr>
            <w:tcW w:w="1800" w:type="dxa"/>
          </w:tcPr>
          <w:p w14:paraId="0CF3F11A" w14:textId="36C0160A"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–0.6 (0.14)</w:t>
            </w:r>
          </w:p>
        </w:tc>
        <w:tc>
          <w:tcPr>
            <w:tcW w:w="1800" w:type="dxa"/>
          </w:tcPr>
          <w:p w14:paraId="05752AB8" w14:textId="289BDFEE"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–0.7 (0.14)</w:t>
            </w:r>
          </w:p>
        </w:tc>
      </w:tr>
      <w:tr w:rsidR="008F22D3" w14:paraId="7FCC3036" w14:textId="77777777" w:rsidTr="005B5E02">
        <w:tc>
          <w:tcPr>
            <w:tcW w:w="3600" w:type="dxa"/>
          </w:tcPr>
          <w:p w14:paraId="147D082D" w14:textId="68319710" w:rsidR="008F22D3" w:rsidRDefault="00433792" w:rsidP="007E06CA">
            <w:pPr>
              <w:contextualSpacing/>
              <w:rPr>
                <w:rFonts w:ascii="Times New Roman" w:hAnsi="Times New Roman" w:cs="Times New Roman"/>
                <w:sz w:val="24"/>
                <w:szCs w:val="24"/>
              </w:rPr>
            </w:pPr>
            <w:r>
              <w:rPr>
                <w:rFonts w:ascii="Times New Roman" w:hAnsi="Times New Roman" w:cs="Times New Roman"/>
                <w:sz w:val="24"/>
                <w:szCs w:val="24"/>
              </w:rPr>
              <w:t>HADS</w:t>
            </w:r>
            <w:r w:rsidR="007D45C4">
              <w:rPr>
                <w:rFonts w:ascii="Times New Roman" w:hAnsi="Times New Roman" w:cs="Times New Roman"/>
                <w:sz w:val="24"/>
                <w:szCs w:val="24"/>
              </w:rPr>
              <w:t xml:space="preserve"> </w:t>
            </w:r>
            <w:r w:rsidR="00F704B2">
              <w:rPr>
                <w:rFonts w:ascii="Times New Roman" w:hAnsi="Times New Roman" w:cs="Times New Roman"/>
                <w:sz w:val="24"/>
                <w:szCs w:val="24"/>
              </w:rPr>
              <w:t>a</w:t>
            </w:r>
            <w:r w:rsidR="007D45C4">
              <w:rPr>
                <w:rFonts w:ascii="Times New Roman" w:hAnsi="Times New Roman" w:cs="Times New Roman"/>
                <w:sz w:val="24"/>
                <w:szCs w:val="24"/>
              </w:rPr>
              <w:t xml:space="preserve">nxiety </w:t>
            </w:r>
            <w:r w:rsidR="00F704B2">
              <w:rPr>
                <w:rFonts w:ascii="Times New Roman" w:hAnsi="Times New Roman" w:cs="Times New Roman"/>
                <w:sz w:val="24"/>
                <w:szCs w:val="24"/>
              </w:rPr>
              <w:t>t</w:t>
            </w:r>
            <w:r w:rsidR="007D45C4">
              <w:rPr>
                <w:rFonts w:ascii="Times New Roman" w:hAnsi="Times New Roman" w:cs="Times New Roman"/>
                <w:sz w:val="24"/>
                <w:szCs w:val="24"/>
              </w:rPr>
              <w:t>otal</w:t>
            </w:r>
          </w:p>
        </w:tc>
        <w:tc>
          <w:tcPr>
            <w:tcW w:w="1435" w:type="dxa"/>
          </w:tcPr>
          <w:p w14:paraId="1BAF6644" w14:textId="102C5B02"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–0.1 (0.23)</w:t>
            </w:r>
          </w:p>
        </w:tc>
        <w:tc>
          <w:tcPr>
            <w:tcW w:w="1800" w:type="dxa"/>
          </w:tcPr>
          <w:p w14:paraId="32F2EFDB" w14:textId="2DD21F34"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–0.1 (0.26)</w:t>
            </w:r>
          </w:p>
        </w:tc>
        <w:tc>
          <w:tcPr>
            <w:tcW w:w="1800" w:type="dxa"/>
          </w:tcPr>
          <w:p w14:paraId="2CE88465" w14:textId="2E7F03E6"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–0.2 (0.27)</w:t>
            </w:r>
          </w:p>
        </w:tc>
        <w:tc>
          <w:tcPr>
            <w:tcW w:w="1800" w:type="dxa"/>
          </w:tcPr>
          <w:p w14:paraId="6F2BD661" w14:textId="14A1035F"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–0.3 (0.27)</w:t>
            </w:r>
          </w:p>
        </w:tc>
      </w:tr>
      <w:tr w:rsidR="007D45C4" w14:paraId="6DFC2082" w14:textId="77777777" w:rsidTr="005B5E02">
        <w:tc>
          <w:tcPr>
            <w:tcW w:w="3600" w:type="dxa"/>
          </w:tcPr>
          <w:p w14:paraId="4CE5D591" w14:textId="47C4C6B8" w:rsidR="007D45C4" w:rsidRDefault="007D45C4" w:rsidP="007E06CA">
            <w:pPr>
              <w:contextualSpacing/>
              <w:rPr>
                <w:rFonts w:ascii="Times New Roman" w:hAnsi="Times New Roman" w:cs="Times New Roman"/>
                <w:sz w:val="24"/>
                <w:szCs w:val="24"/>
              </w:rPr>
            </w:pPr>
            <w:r>
              <w:rPr>
                <w:rFonts w:ascii="Times New Roman" w:hAnsi="Times New Roman" w:cs="Times New Roman"/>
                <w:sz w:val="24"/>
                <w:szCs w:val="24"/>
              </w:rPr>
              <w:t xml:space="preserve">HADS </w:t>
            </w:r>
            <w:r w:rsidR="00F704B2">
              <w:rPr>
                <w:rFonts w:ascii="Times New Roman" w:hAnsi="Times New Roman" w:cs="Times New Roman"/>
                <w:sz w:val="24"/>
                <w:szCs w:val="24"/>
              </w:rPr>
              <w:t>d</w:t>
            </w:r>
            <w:r>
              <w:rPr>
                <w:rFonts w:ascii="Times New Roman" w:hAnsi="Times New Roman" w:cs="Times New Roman"/>
                <w:sz w:val="24"/>
                <w:szCs w:val="24"/>
              </w:rPr>
              <w:t xml:space="preserve">epression </w:t>
            </w:r>
            <w:r w:rsidR="00F704B2">
              <w:rPr>
                <w:rFonts w:ascii="Times New Roman" w:hAnsi="Times New Roman" w:cs="Times New Roman"/>
                <w:sz w:val="24"/>
                <w:szCs w:val="24"/>
              </w:rPr>
              <w:t>t</w:t>
            </w:r>
            <w:r>
              <w:rPr>
                <w:rFonts w:ascii="Times New Roman" w:hAnsi="Times New Roman" w:cs="Times New Roman"/>
                <w:sz w:val="24"/>
                <w:szCs w:val="24"/>
              </w:rPr>
              <w:t>otal</w:t>
            </w:r>
          </w:p>
        </w:tc>
        <w:tc>
          <w:tcPr>
            <w:tcW w:w="1435" w:type="dxa"/>
          </w:tcPr>
          <w:p w14:paraId="283EF4EB" w14:textId="73E12AA7" w:rsidR="007D45C4" w:rsidRDefault="007D45C4" w:rsidP="007E06CA">
            <w:pPr>
              <w:contextualSpacing/>
              <w:jc w:val="center"/>
              <w:rPr>
                <w:rFonts w:ascii="Times New Roman" w:hAnsi="Times New Roman" w:cs="Times New Roman"/>
                <w:sz w:val="24"/>
                <w:szCs w:val="24"/>
              </w:rPr>
            </w:pPr>
            <w:r>
              <w:rPr>
                <w:rFonts w:ascii="Times New Roman" w:hAnsi="Times New Roman" w:cs="Times New Roman"/>
                <w:sz w:val="24"/>
                <w:szCs w:val="24"/>
              </w:rPr>
              <w:t>0.6 (0.23)</w:t>
            </w:r>
          </w:p>
        </w:tc>
        <w:tc>
          <w:tcPr>
            <w:tcW w:w="1800" w:type="dxa"/>
          </w:tcPr>
          <w:p w14:paraId="12469BAA" w14:textId="03BF05C2" w:rsidR="007D45C4" w:rsidRDefault="007D45C4" w:rsidP="007E06CA">
            <w:pPr>
              <w:contextualSpacing/>
              <w:jc w:val="center"/>
              <w:rPr>
                <w:rFonts w:ascii="Times New Roman" w:hAnsi="Times New Roman" w:cs="Times New Roman"/>
                <w:sz w:val="24"/>
                <w:szCs w:val="24"/>
              </w:rPr>
            </w:pPr>
            <w:r>
              <w:rPr>
                <w:rFonts w:ascii="Times New Roman" w:hAnsi="Times New Roman" w:cs="Times New Roman"/>
                <w:sz w:val="24"/>
                <w:szCs w:val="24"/>
              </w:rPr>
              <w:t>0.4 (0.27)</w:t>
            </w:r>
          </w:p>
        </w:tc>
        <w:tc>
          <w:tcPr>
            <w:tcW w:w="1800" w:type="dxa"/>
          </w:tcPr>
          <w:p w14:paraId="39CE7664" w14:textId="2C9B9508" w:rsidR="007D45C4" w:rsidRDefault="007D45C4" w:rsidP="007E06CA">
            <w:pPr>
              <w:contextualSpacing/>
              <w:jc w:val="center"/>
              <w:rPr>
                <w:rFonts w:ascii="Times New Roman" w:hAnsi="Times New Roman" w:cs="Times New Roman"/>
                <w:sz w:val="24"/>
                <w:szCs w:val="24"/>
              </w:rPr>
            </w:pPr>
            <w:r>
              <w:rPr>
                <w:rFonts w:ascii="Times New Roman" w:hAnsi="Times New Roman" w:cs="Times New Roman"/>
                <w:sz w:val="24"/>
                <w:szCs w:val="24"/>
              </w:rPr>
              <w:t>0.4 (0.26)</w:t>
            </w:r>
          </w:p>
        </w:tc>
        <w:tc>
          <w:tcPr>
            <w:tcW w:w="1800" w:type="dxa"/>
          </w:tcPr>
          <w:p w14:paraId="40A0A58E" w14:textId="6A78C7E3" w:rsidR="007D45C4" w:rsidRDefault="007D45C4" w:rsidP="007E06CA">
            <w:pPr>
              <w:contextualSpacing/>
              <w:jc w:val="center"/>
              <w:rPr>
                <w:rFonts w:ascii="Times New Roman" w:hAnsi="Times New Roman" w:cs="Times New Roman"/>
                <w:sz w:val="24"/>
                <w:szCs w:val="24"/>
              </w:rPr>
            </w:pPr>
            <w:r>
              <w:rPr>
                <w:rFonts w:ascii="Times New Roman" w:hAnsi="Times New Roman" w:cs="Times New Roman"/>
                <w:sz w:val="24"/>
                <w:szCs w:val="24"/>
              </w:rPr>
              <w:t>0.5 (0.27)</w:t>
            </w:r>
          </w:p>
        </w:tc>
      </w:tr>
      <w:tr w:rsidR="008F22D3" w14:paraId="0E6D3CAE" w14:textId="77777777" w:rsidTr="005B5E02">
        <w:tc>
          <w:tcPr>
            <w:tcW w:w="3600" w:type="dxa"/>
          </w:tcPr>
          <w:p w14:paraId="576273E3" w14:textId="560DAC80" w:rsidR="008F22D3" w:rsidRDefault="00433792" w:rsidP="007E06CA">
            <w:pPr>
              <w:contextualSpacing/>
              <w:rPr>
                <w:rFonts w:ascii="Times New Roman" w:hAnsi="Times New Roman" w:cs="Times New Roman"/>
                <w:sz w:val="24"/>
                <w:szCs w:val="24"/>
              </w:rPr>
            </w:pPr>
            <w:r>
              <w:rPr>
                <w:rFonts w:ascii="Times New Roman" w:hAnsi="Times New Roman" w:cs="Times New Roman"/>
                <w:sz w:val="24"/>
                <w:szCs w:val="24"/>
              </w:rPr>
              <w:t>ESS</w:t>
            </w:r>
          </w:p>
        </w:tc>
        <w:tc>
          <w:tcPr>
            <w:tcW w:w="1435" w:type="dxa"/>
          </w:tcPr>
          <w:p w14:paraId="7704B76F" w14:textId="28258421"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0.1 (0.21)</w:t>
            </w:r>
          </w:p>
        </w:tc>
        <w:tc>
          <w:tcPr>
            <w:tcW w:w="1800" w:type="dxa"/>
          </w:tcPr>
          <w:p w14:paraId="0AFE13B7" w14:textId="6630E1F0"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–0.1 (0.25)</w:t>
            </w:r>
          </w:p>
        </w:tc>
        <w:tc>
          <w:tcPr>
            <w:tcW w:w="1800" w:type="dxa"/>
          </w:tcPr>
          <w:p w14:paraId="504706A8" w14:textId="01217AF1"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0.0 (0.27)</w:t>
            </w:r>
          </w:p>
        </w:tc>
        <w:tc>
          <w:tcPr>
            <w:tcW w:w="1800" w:type="dxa"/>
          </w:tcPr>
          <w:p w14:paraId="4FD73731" w14:textId="1BF62EBD" w:rsidR="008F22D3" w:rsidRDefault="00544448" w:rsidP="007E06CA">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8F22D3" w14:paraId="69DB1918" w14:textId="77777777" w:rsidTr="005B5E02">
        <w:tc>
          <w:tcPr>
            <w:tcW w:w="3600" w:type="dxa"/>
            <w:tcBorders>
              <w:bottom w:val="single" w:sz="4" w:space="0" w:color="auto"/>
            </w:tcBorders>
          </w:tcPr>
          <w:p w14:paraId="0FBD8594" w14:textId="42CC4849" w:rsidR="008F22D3" w:rsidRDefault="00433792" w:rsidP="007E06CA">
            <w:pPr>
              <w:contextualSpacing/>
              <w:rPr>
                <w:rFonts w:ascii="Times New Roman" w:hAnsi="Times New Roman" w:cs="Times New Roman"/>
                <w:sz w:val="24"/>
                <w:szCs w:val="24"/>
              </w:rPr>
            </w:pPr>
            <w:r>
              <w:rPr>
                <w:rFonts w:ascii="Times New Roman" w:hAnsi="Times New Roman" w:cs="Times New Roman"/>
                <w:sz w:val="24"/>
                <w:szCs w:val="24"/>
              </w:rPr>
              <w:t>MoCA</w:t>
            </w:r>
          </w:p>
        </w:tc>
        <w:tc>
          <w:tcPr>
            <w:tcW w:w="1435" w:type="dxa"/>
            <w:tcBorders>
              <w:bottom w:val="single" w:sz="4" w:space="0" w:color="auto"/>
            </w:tcBorders>
          </w:tcPr>
          <w:p w14:paraId="74BA323D" w14:textId="474FB0DA"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0.0 (0.15)</w:t>
            </w:r>
          </w:p>
        </w:tc>
        <w:tc>
          <w:tcPr>
            <w:tcW w:w="1800" w:type="dxa"/>
            <w:tcBorders>
              <w:bottom w:val="single" w:sz="4" w:space="0" w:color="auto"/>
            </w:tcBorders>
          </w:tcPr>
          <w:p w14:paraId="26264632" w14:textId="1E6B71B2" w:rsidR="008F22D3" w:rsidRDefault="00433792" w:rsidP="007E06CA">
            <w:pPr>
              <w:contextualSpacing/>
              <w:jc w:val="center"/>
              <w:rPr>
                <w:rFonts w:ascii="Times New Roman" w:hAnsi="Times New Roman" w:cs="Times New Roman"/>
                <w:sz w:val="24"/>
                <w:szCs w:val="24"/>
              </w:rPr>
            </w:pPr>
            <w:r>
              <w:rPr>
                <w:rFonts w:ascii="Times New Roman" w:hAnsi="Times New Roman" w:cs="Times New Roman"/>
                <w:sz w:val="24"/>
                <w:szCs w:val="24"/>
              </w:rPr>
              <w:t>–0.2 (</w:t>
            </w:r>
            <w:r w:rsidR="008A2D83">
              <w:rPr>
                <w:rFonts w:ascii="Times New Roman" w:hAnsi="Times New Roman" w:cs="Times New Roman"/>
                <w:sz w:val="24"/>
                <w:szCs w:val="24"/>
              </w:rPr>
              <w:t>0.16)</w:t>
            </w:r>
          </w:p>
        </w:tc>
        <w:tc>
          <w:tcPr>
            <w:tcW w:w="1800" w:type="dxa"/>
            <w:tcBorders>
              <w:bottom w:val="single" w:sz="4" w:space="0" w:color="auto"/>
            </w:tcBorders>
          </w:tcPr>
          <w:p w14:paraId="255FC5B5" w14:textId="64EFB303" w:rsidR="008F22D3" w:rsidRDefault="008A2D83" w:rsidP="007E06CA">
            <w:pPr>
              <w:contextualSpacing/>
              <w:jc w:val="center"/>
              <w:rPr>
                <w:rFonts w:ascii="Times New Roman" w:hAnsi="Times New Roman" w:cs="Times New Roman"/>
                <w:sz w:val="24"/>
                <w:szCs w:val="24"/>
              </w:rPr>
            </w:pPr>
            <w:r>
              <w:rPr>
                <w:rFonts w:ascii="Times New Roman" w:hAnsi="Times New Roman" w:cs="Times New Roman"/>
                <w:sz w:val="24"/>
                <w:szCs w:val="24"/>
              </w:rPr>
              <w:t>–0.5 (0.20)</w:t>
            </w:r>
          </w:p>
        </w:tc>
        <w:tc>
          <w:tcPr>
            <w:tcW w:w="1800" w:type="dxa"/>
            <w:tcBorders>
              <w:bottom w:val="single" w:sz="4" w:space="0" w:color="auto"/>
            </w:tcBorders>
          </w:tcPr>
          <w:p w14:paraId="6630668D" w14:textId="7B621902" w:rsidR="008F22D3" w:rsidRDefault="00544448" w:rsidP="007E06CA">
            <w:pPr>
              <w:contextualSpacing/>
              <w:jc w:val="center"/>
              <w:rPr>
                <w:rFonts w:ascii="Times New Roman" w:hAnsi="Times New Roman" w:cs="Times New Roman"/>
                <w:sz w:val="24"/>
                <w:szCs w:val="24"/>
              </w:rPr>
            </w:pPr>
            <w:r>
              <w:rPr>
                <w:rFonts w:ascii="Times New Roman" w:hAnsi="Times New Roman" w:cs="Times New Roman"/>
                <w:sz w:val="24"/>
                <w:szCs w:val="24"/>
              </w:rPr>
              <w:t>–</w:t>
            </w:r>
          </w:p>
        </w:tc>
      </w:tr>
    </w:tbl>
    <w:p w14:paraId="0F5D1DF5" w14:textId="630859EF" w:rsidR="00FF234E" w:rsidRDefault="00433792" w:rsidP="007E06C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SE, standard error; UPDRS, Unified Parkinson’s Disease Rating Scale; BARS, Barnes Akathisia Rating Scale; HADS, Hospital Anxiety and Depression Scale; ESS, Epworth Sleepiness Scale; MoCA; Montr</w:t>
      </w:r>
      <w:r w:rsidR="008016FF">
        <w:rPr>
          <w:rFonts w:ascii="Times New Roman" w:hAnsi="Times New Roman" w:cs="Times New Roman"/>
          <w:sz w:val="24"/>
          <w:szCs w:val="24"/>
        </w:rPr>
        <w:t>é</w:t>
      </w:r>
      <w:r>
        <w:rPr>
          <w:rFonts w:ascii="Times New Roman" w:hAnsi="Times New Roman" w:cs="Times New Roman"/>
          <w:sz w:val="24"/>
          <w:szCs w:val="24"/>
        </w:rPr>
        <w:t>al Cognitive Assessment.</w:t>
      </w:r>
    </w:p>
    <w:bookmarkEnd w:id="15"/>
    <w:p w14:paraId="3712648A" w14:textId="77777777" w:rsidR="00FF234E" w:rsidRDefault="00FF234E" w:rsidP="007E06C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2E8AE09" w14:textId="2E1D47B9" w:rsidR="009424CD" w:rsidRPr="00886767" w:rsidRDefault="009424CD" w:rsidP="007E06CA">
      <w:pPr>
        <w:spacing w:after="0" w:line="240" w:lineRule="auto"/>
        <w:contextualSpacing/>
        <w:rPr>
          <w:rFonts w:ascii="Times New Roman" w:hAnsi="Times New Roman" w:cs="Times New Roman"/>
          <w:b/>
          <w:sz w:val="24"/>
          <w:szCs w:val="24"/>
        </w:rPr>
      </w:pPr>
      <w:bookmarkStart w:id="17" w:name="_Hlk69233922"/>
      <w:bookmarkStart w:id="18" w:name="_Hlk65753356"/>
      <w:bookmarkStart w:id="19" w:name="_Hlk61466258"/>
      <w:r>
        <w:rPr>
          <w:rFonts w:ascii="Times New Roman" w:hAnsi="Times New Roman" w:cs="Times New Roman"/>
          <w:b/>
          <w:sz w:val="24"/>
          <w:szCs w:val="24"/>
        </w:rPr>
        <w:lastRenderedPageBreak/>
        <w:t xml:space="preserve">Supplemental </w:t>
      </w:r>
      <w:r w:rsidRPr="00D111D9">
        <w:rPr>
          <w:rFonts w:ascii="Times New Roman" w:hAnsi="Times New Roman" w:cs="Times New Roman"/>
          <w:b/>
          <w:sz w:val="24"/>
          <w:szCs w:val="24"/>
        </w:rPr>
        <w:t xml:space="preserve">Figure 1. </w:t>
      </w:r>
      <w:r>
        <w:rPr>
          <w:rFonts w:ascii="Times New Roman" w:hAnsi="Times New Roman" w:cs="Times New Roman"/>
          <w:b/>
          <w:sz w:val="24"/>
          <w:szCs w:val="24"/>
        </w:rPr>
        <w:t>S</w:t>
      </w:r>
      <w:r w:rsidRPr="00D111D9">
        <w:rPr>
          <w:rFonts w:ascii="Times New Roman" w:hAnsi="Times New Roman" w:cs="Times New Roman"/>
          <w:b/>
          <w:sz w:val="24"/>
          <w:szCs w:val="24"/>
        </w:rPr>
        <w:t xml:space="preserve">tudy </w:t>
      </w:r>
      <w:proofErr w:type="spellStart"/>
      <w:r w:rsidR="00E321F1">
        <w:rPr>
          <w:rFonts w:ascii="Times New Roman" w:hAnsi="Times New Roman" w:cs="Times New Roman"/>
          <w:b/>
          <w:sz w:val="24"/>
          <w:szCs w:val="24"/>
        </w:rPr>
        <w:t>d</w:t>
      </w:r>
      <w:r w:rsidRPr="00D111D9">
        <w:rPr>
          <w:rFonts w:ascii="Times New Roman" w:hAnsi="Times New Roman" w:cs="Times New Roman"/>
          <w:b/>
          <w:sz w:val="24"/>
          <w:szCs w:val="24"/>
        </w:rPr>
        <w:t>esign</w:t>
      </w:r>
      <w:bookmarkEnd w:id="17"/>
      <w:r w:rsidR="00886767">
        <w:rPr>
          <w:rFonts w:ascii="Times New Roman" w:hAnsi="Times New Roman" w:cs="Times New Roman"/>
          <w:b/>
          <w:sz w:val="24"/>
          <w:szCs w:val="24"/>
          <w:vertAlign w:val="superscript"/>
        </w:rPr>
        <w:t>a</w:t>
      </w:r>
      <w:proofErr w:type="spellEnd"/>
      <w:r w:rsidR="00E321F1" w:rsidRPr="002E7848">
        <w:rPr>
          <w:rFonts w:ascii="Times New Roman" w:hAnsi="Times New Roman" w:cs="Times New Roman"/>
          <w:b/>
          <w:sz w:val="24"/>
          <w:szCs w:val="24"/>
        </w:rPr>
        <w:t>.</w:t>
      </w:r>
    </w:p>
    <w:bookmarkEnd w:id="18"/>
    <w:p w14:paraId="50402F55" w14:textId="05E5BCC5" w:rsidR="00E6625B" w:rsidRDefault="003F3131" w:rsidP="007E06CA">
      <w:pPr>
        <w:spacing w:after="0" w:line="240" w:lineRule="auto"/>
        <w:contextualSpacing/>
        <w:rPr>
          <w:rFonts w:ascii="Times New Roman" w:hAnsi="Times New Roman" w:cs="Times New Roman"/>
          <w:bCs/>
          <w:sz w:val="24"/>
          <w:szCs w:val="24"/>
        </w:rPr>
      </w:pPr>
      <w:r>
        <w:rPr>
          <w:noProof/>
          <w:lang w:bidi="he-IL"/>
        </w:rPr>
        <w:drawing>
          <wp:inline distT="0" distB="0" distL="0" distR="0" wp14:anchorId="762603BF" wp14:editId="37CD3C8C">
            <wp:extent cx="6496493" cy="27112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9504" cy="2716647"/>
                    </a:xfrm>
                    <a:prstGeom prst="rect">
                      <a:avLst/>
                    </a:prstGeom>
                    <a:noFill/>
                    <a:ln>
                      <a:noFill/>
                    </a:ln>
                  </pic:spPr>
                </pic:pic>
              </a:graphicData>
            </a:graphic>
          </wp:inline>
        </w:drawing>
      </w:r>
    </w:p>
    <w:p w14:paraId="0FF33D21" w14:textId="6C0EC97E" w:rsidR="00886767" w:rsidRPr="00886767" w:rsidRDefault="00886767" w:rsidP="007E06CA">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ET, early termination.</w:t>
      </w:r>
    </w:p>
    <w:bookmarkEnd w:id="19"/>
    <w:p w14:paraId="06A7F85C" w14:textId="36311EB1" w:rsidR="00D91CC1" w:rsidRDefault="00886767" w:rsidP="007E06CA">
      <w:pPr>
        <w:pStyle w:val="C-TableFootnote"/>
        <w:ind w:left="0" w:firstLine="0"/>
        <w:contextualSpacing/>
        <w:rPr>
          <w:sz w:val="24"/>
          <w:szCs w:val="24"/>
        </w:rPr>
      </w:pPr>
      <w:proofErr w:type="spellStart"/>
      <w:r>
        <w:rPr>
          <w:sz w:val="24"/>
          <w:szCs w:val="24"/>
          <w:vertAlign w:val="superscript"/>
        </w:rPr>
        <w:t>a</w:t>
      </w:r>
      <w:r>
        <w:rPr>
          <w:sz w:val="24"/>
          <w:szCs w:val="24"/>
        </w:rPr>
        <w:t>Data</w:t>
      </w:r>
      <w:proofErr w:type="spellEnd"/>
      <w:r>
        <w:rPr>
          <w:sz w:val="24"/>
          <w:szCs w:val="24"/>
        </w:rPr>
        <w:t xml:space="preserve"> in this report are included for Part A only.</w:t>
      </w:r>
      <w:r>
        <w:rPr>
          <w:sz w:val="24"/>
          <w:szCs w:val="24"/>
          <w:vertAlign w:val="superscript"/>
        </w:rPr>
        <w:br/>
      </w:r>
      <w:proofErr w:type="spellStart"/>
      <w:r>
        <w:rPr>
          <w:sz w:val="24"/>
          <w:szCs w:val="24"/>
          <w:vertAlign w:val="superscript"/>
        </w:rPr>
        <w:t>b</w:t>
      </w:r>
      <w:r w:rsidR="00D91CC1" w:rsidRPr="00D91CC1">
        <w:rPr>
          <w:sz w:val="24"/>
          <w:szCs w:val="24"/>
        </w:rPr>
        <w:t>Patient</w:t>
      </w:r>
      <w:proofErr w:type="spellEnd"/>
      <w:r w:rsidR="00D91CC1" w:rsidRPr="00D91CC1">
        <w:rPr>
          <w:sz w:val="24"/>
          <w:szCs w:val="24"/>
        </w:rPr>
        <w:t xml:space="preserve"> participation in Part A ended at Week 158</w:t>
      </w:r>
      <w:r w:rsidR="0086487C">
        <w:rPr>
          <w:sz w:val="24"/>
          <w:szCs w:val="24"/>
        </w:rPr>
        <w:t>, at the start of Part B,</w:t>
      </w:r>
      <w:r w:rsidR="007E65CD">
        <w:rPr>
          <w:sz w:val="24"/>
          <w:szCs w:val="24"/>
        </w:rPr>
        <w:t xml:space="preserve"> </w:t>
      </w:r>
      <w:r w:rsidR="00D91CC1" w:rsidRPr="00D91CC1">
        <w:rPr>
          <w:sz w:val="24"/>
          <w:szCs w:val="24"/>
        </w:rPr>
        <w:t>or ET. Patients were on a stable dose of</w:t>
      </w:r>
      <w:r w:rsidR="00350FCE">
        <w:rPr>
          <w:sz w:val="24"/>
          <w:szCs w:val="24"/>
        </w:rPr>
        <w:t xml:space="preserve"> </w:t>
      </w:r>
      <w:r w:rsidR="00D52B74">
        <w:rPr>
          <w:sz w:val="24"/>
          <w:szCs w:val="24"/>
        </w:rPr>
        <w:t>deutetrabenazine</w:t>
      </w:r>
      <w:r w:rsidR="00D91CC1" w:rsidRPr="00D91CC1">
        <w:rPr>
          <w:sz w:val="24"/>
          <w:szCs w:val="24"/>
        </w:rPr>
        <w:t xml:space="preserve"> and any concomitant dopamine</w:t>
      </w:r>
      <w:r w:rsidR="001F0342">
        <w:rPr>
          <w:sz w:val="24"/>
          <w:szCs w:val="24"/>
        </w:rPr>
        <w:t>-</w:t>
      </w:r>
      <w:r w:rsidR="00D91CC1" w:rsidRPr="00D91CC1">
        <w:rPr>
          <w:sz w:val="24"/>
          <w:szCs w:val="24"/>
        </w:rPr>
        <w:t>receptor antagonist for a minimum of 4 weeks</w:t>
      </w:r>
      <w:r w:rsidR="0086487C" w:rsidRPr="0086487C">
        <w:t xml:space="preserve"> </w:t>
      </w:r>
      <w:r w:rsidR="0086487C" w:rsidRPr="0086487C">
        <w:rPr>
          <w:sz w:val="24"/>
          <w:szCs w:val="24"/>
        </w:rPr>
        <w:t>before starting the double-blind, randomized withdrawal period (Part B)</w:t>
      </w:r>
      <w:r w:rsidR="007E65CD">
        <w:rPr>
          <w:sz w:val="24"/>
          <w:szCs w:val="24"/>
        </w:rPr>
        <w:t>.</w:t>
      </w:r>
    </w:p>
    <w:p w14:paraId="133F75A2" w14:textId="1751CD5B" w:rsidR="00886767" w:rsidRDefault="00886767" w:rsidP="007E06CA">
      <w:pPr>
        <w:pStyle w:val="C-BodyText"/>
        <w:spacing w:before="0" w:after="0" w:line="240" w:lineRule="auto"/>
        <w:contextualSpacing/>
      </w:pPr>
      <w:proofErr w:type="spellStart"/>
      <w:r>
        <w:rPr>
          <w:vertAlign w:val="superscript"/>
        </w:rPr>
        <w:t>c</w:t>
      </w:r>
      <w:r>
        <w:t>Following</w:t>
      </w:r>
      <w:proofErr w:type="spellEnd"/>
      <w:r>
        <w:t xml:space="preserve"> the 1-week double-blind, randomized withdrawal period, patients in Part B were returned to their previous deutetrabenazine dose.</w:t>
      </w:r>
    </w:p>
    <w:p w14:paraId="383FD6BA" w14:textId="27B4A225" w:rsidR="00FB1513" w:rsidRPr="00886767" w:rsidRDefault="00FB1513" w:rsidP="007E06CA">
      <w:pPr>
        <w:pStyle w:val="C-BodyText"/>
        <w:spacing w:before="0" w:after="0" w:line="240" w:lineRule="auto"/>
        <w:contextualSpacing/>
      </w:pPr>
      <w:proofErr w:type="spellStart"/>
      <w:r w:rsidRPr="003F3131">
        <w:rPr>
          <w:vertAlign w:val="superscript"/>
        </w:rPr>
        <w:t>d</w:t>
      </w:r>
      <w:r>
        <w:t>Patients</w:t>
      </w:r>
      <w:proofErr w:type="spellEnd"/>
      <w:r>
        <w:t xml:space="preserve"> in European Union countries in Part C continued deutetrabenazine treatment at the dose administered during the 12-week open-label period of Part B.</w:t>
      </w:r>
    </w:p>
    <w:p w14:paraId="1DF7E896" w14:textId="0C155F80" w:rsidR="009424CD" w:rsidRPr="00D91CC1" w:rsidRDefault="009424CD" w:rsidP="007E06CA">
      <w:pPr>
        <w:spacing w:after="0" w:line="240" w:lineRule="auto"/>
        <w:contextualSpacing/>
        <w:rPr>
          <w:rFonts w:ascii="Times New Roman" w:hAnsi="Times New Roman" w:cs="Times New Roman"/>
          <w:b/>
          <w:sz w:val="32"/>
          <w:szCs w:val="32"/>
        </w:rPr>
      </w:pPr>
    </w:p>
    <w:p w14:paraId="4AA293A4" w14:textId="77777777" w:rsidR="009424CD" w:rsidRDefault="009424CD" w:rsidP="007E06C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A06C98D" w14:textId="076FF1B3" w:rsidR="009424CD" w:rsidRDefault="009424CD" w:rsidP="007E06CA">
      <w:pPr>
        <w:spacing w:line="240" w:lineRule="auto"/>
        <w:rPr>
          <w:rFonts w:ascii="Times New Roman" w:hAnsi="Times New Roman" w:cs="Times New Roman"/>
          <w:b/>
          <w:sz w:val="24"/>
          <w:szCs w:val="24"/>
        </w:rPr>
      </w:pPr>
      <w:bookmarkStart w:id="20" w:name="_Hlk61466266"/>
      <w:r>
        <w:rPr>
          <w:rFonts w:ascii="Times New Roman" w:hAnsi="Times New Roman" w:cs="Times New Roman"/>
          <w:b/>
          <w:sz w:val="24"/>
          <w:szCs w:val="24"/>
        </w:rPr>
        <w:lastRenderedPageBreak/>
        <w:t xml:space="preserve">Supplemental Figure 2. Patient </w:t>
      </w:r>
      <w:r w:rsidR="00B950DC">
        <w:rPr>
          <w:rFonts w:ascii="Times New Roman" w:hAnsi="Times New Roman" w:cs="Times New Roman"/>
          <w:b/>
          <w:sz w:val="24"/>
          <w:szCs w:val="24"/>
        </w:rPr>
        <w:t>d</w:t>
      </w:r>
      <w:r>
        <w:rPr>
          <w:rFonts w:ascii="Times New Roman" w:hAnsi="Times New Roman" w:cs="Times New Roman"/>
          <w:b/>
          <w:sz w:val="24"/>
          <w:szCs w:val="24"/>
        </w:rPr>
        <w:t>isposition</w:t>
      </w:r>
      <w:r w:rsidR="00B950DC">
        <w:rPr>
          <w:rFonts w:ascii="Times New Roman" w:hAnsi="Times New Roman" w:cs="Times New Roman"/>
          <w:b/>
          <w:sz w:val="24"/>
          <w:szCs w:val="24"/>
        </w:rPr>
        <w:t>.</w:t>
      </w:r>
    </w:p>
    <w:bookmarkEnd w:id="20"/>
    <w:p w14:paraId="516F114B" w14:textId="53E5A1D5" w:rsidR="009424CD" w:rsidRDefault="00D22F68" w:rsidP="007E06CA">
      <w:pPr>
        <w:spacing w:line="240" w:lineRule="auto"/>
        <w:rPr>
          <w:rFonts w:ascii="Times New Roman" w:hAnsi="Times New Roman" w:cs="Times New Roman"/>
          <w:b/>
          <w:sz w:val="24"/>
          <w:szCs w:val="24"/>
        </w:rPr>
      </w:pPr>
      <w:r w:rsidRPr="00D22F68">
        <w:rPr>
          <w:rFonts w:ascii="Times New Roman" w:hAnsi="Times New Roman" w:cs="Times New Roman"/>
          <w:b/>
          <w:sz w:val="24"/>
          <w:szCs w:val="24"/>
        </w:rPr>
        <w:t xml:space="preserve"> </w:t>
      </w:r>
    </w:p>
    <w:p w14:paraId="0AC1C7D1" w14:textId="568BDFB3" w:rsidR="001574F9" w:rsidRDefault="00DE0CEB" w:rsidP="007E06CA">
      <w:pPr>
        <w:spacing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F11B932" wp14:editId="2584C11A">
            <wp:extent cx="4078577" cy="324335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78577" cy="3243353"/>
                    </a:xfrm>
                    <a:prstGeom prst="rect">
                      <a:avLst/>
                    </a:prstGeom>
                  </pic:spPr>
                </pic:pic>
              </a:graphicData>
            </a:graphic>
          </wp:inline>
        </w:drawing>
      </w:r>
    </w:p>
    <w:p w14:paraId="2CF759BE" w14:textId="77777777" w:rsidR="009424CD" w:rsidRDefault="009424CD" w:rsidP="007E06CA">
      <w:pPr>
        <w:spacing w:line="240" w:lineRule="auto"/>
        <w:rPr>
          <w:rFonts w:ascii="Times New Roman" w:hAnsi="Times New Roman" w:cs="Times New Roman"/>
          <w:sz w:val="24"/>
          <w:szCs w:val="24"/>
        </w:rPr>
      </w:pPr>
      <w:r>
        <w:rPr>
          <w:rFonts w:ascii="Times New Roman" w:hAnsi="Times New Roman" w:cs="Times New Roman"/>
          <w:sz w:val="24"/>
          <w:szCs w:val="24"/>
        </w:rPr>
        <w:t>ITT, intent-to-treat.</w:t>
      </w:r>
    </w:p>
    <w:p w14:paraId="0F1017A8" w14:textId="77777777" w:rsidR="001574F9" w:rsidRPr="001574F9" w:rsidRDefault="001574F9" w:rsidP="001574F9">
      <w:pPr>
        <w:spacing w:line="240" w:lineRule="auto"/>
        <w:rPr>
          <w:rFonts w:ascii="Times New Roman" w:hAnsi="Times New Roman" w:cs="Times New Roman"/>
          <w:bCs/>
          <w:sz w:val="24"/>
          <w:szCs w:val="24"/>
        </w:rPr>
      </w:pPr>
      <w:r w:rsidRPr="001574F9">
        <w:rPr>
          <w:rFonts w:ascii="Times New Roman" w:hAnsi="Times New Roman" w:cs="Times New Roman"/>
          <w:bCs/>
          <w:sz w:val="24"/>
          <w:szCs w:val="24"/>
          <w:vertAlign w:val="superscript"/>
        </w:rPr>
        <w:t>a</w:t>
      </w:r>
      <w:r w:rsidRPr="001574F9">
        <w:rPr>
          <w:rFonts w:ascii="Times New Roman" w:hAnsi="Times New Roman" w:cs="Times New Roman"/>
          <w:bCs/>
          <w:sz w:val="24"/>
          <w:szCs w:val="24"/>
        </w:rPr>
        <w:t>1 site (6 patients) was excluded from all analyses due to site data integrity issues.</w:t>
      </w:r>
    </w:p>
    <w:p w14:paraId="6D88C489" w14:textId="77777777" w:rsidR="009424CD" w:rsidRDefault="009424CD" w:rsidP="007E06C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1FB5117A" w14:textId="088B28CB" w:rsidR="00594F2A" w:rsidRDefault="00594F2A" w:rsidP="007E06C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Supplemental Figure </w:t>
      </w:r>
      <w:r w:rsidR="00A32136">
        <w:rPr>
          <w:rFonts w:ascii="Times New Roman" w:hAnsi="Times New Roman" w:cs="Times New Roman"/>
          <w:b/>
          <w:sz w:val="24"/>
          <w:szCs w:val="24"/>
        </w:rPr>
        <w:t>3</w:t>
      </w:r>
      <w:r>
        <w:rPr>
          <w:rFonts w:ascii="Times New Roman" w:hAnsi="Times New Roman" w:cs="Times New Roman"/>
          <w:b/>
          <w:sz w:val="24"/>
          <w:szCs w:val="24"/>
        </w:rPr>
        <w:t xml:space="preserve">. </w:t>
      </w:r>
      <w:r w:rsidR="00F3482B">
        <w:rPr>
          <w:rFonts w:ascii="Times New Roman" w:hAnsi="Times New Roman" w:cs="Times New Roman"/>
          <w:b/>
          <w:sz w:val="24"/>
          <w:szCs w:val="24"/>
        </w:rPr>
        <w:t xml:space="preserve">Mean </w:t>
      </w:r>
      <w:r w:rsidR="00B950DC">
        <w:rPr>
          <w:rFonts w:ascii="Times New Roman" w:hAnsi="Times New Roman" w:cs="Times New Roman"/>
          <w:b/>
          <w:sz w:val="24"/>
          <w:szCs w:val="24"/>
        </w:rPr>
        <w:t>c</w:t>
      </w:r>
      <w:r>
        <w:rPr>
          <w:rFonts w:ascii="Times New Roman" w:hAnsi="Times New Roman" w:cs="Times New Roman"/>
          <w:b/>
          <w:sz w:val="24"/>
          <w:szCs w:val="24"/>
        </w:rPr>
        <w:t xml:space="preserve">hange </w:t>
      </w:r>
      <w:r w:rsidR="00B950DC">
        <w:rPr>
          <w:rFonts w:ascii="Times New Roman" w:hAnsi="Times New Roman" w:cs="Times New Roman"/>
          <w:b/>
          <w:sz w:val="24"/>
          <w:szCs w:val="24"/>
        </w:rPr>
        <w:t>f</w:t>
      </w:r>
      <w:r>
        <w:rPr>
          <w:rFonts w:ascii="Times New Roman" w:hAnsi="Times New Roman" w:cs="Times New Roman"/>
          <w:b/>
          <w:sz w:val="24"/>
          <w:szCs w:val="24"/>
        </w:rPr>
        <w:t xml:space="preserve">rom </w:t>
      </w:r>
      <w:r w:rsidR="00B950DC">
        <w:rPr>
          <w:rFonts w:ascii="Times New Roman" w:hAnsi="Times New Roman" w:cs="Times New Roman"/>
          <w:b/>
          <w:sz w:val="24"/>
          <w:szCs w:val="24"/>
        </w:rPr>
        <w:t>b</w:t>
      </w:r>
      <w:r>
        <w:rPr>
          <w:rFonts w:ascii="Times New Roman" w:hAnsi="Times New Roman" w:cs="Times New Roman"/>
          <w:b/>
          <w:sz w:val="24"/>
          <w:szCs w:val="24"/>
        </w:rPr>
        <w:t xml:space="preserve">aseline in mCDQ-24 </w:t>
      </w:r>
      <w:r w:rsidR="00B950DC">
        <w:rPr>
          <w:rFonts w:ascii="Times New Roman" w:hAnsi="Times New Roman" w:cs="Times New Roman"/>
          <w:b/>
          <w:sz w:val="24"/>
          <w:szCs w:val="24"/>
        </w:rPr>
        <w:t>s</w:t>
      </w:r>
      <w:r>
        <w:rPr>
          <w:rFonts w:ascii="Times New Roman" w:hAnsi="Times New Roman" w:cs="Times New Roman"/>
          <w:b/>
          <w:sz w:val="24"/>
          <w:szCs w:val="24"/>
        </w:rPr>
        <w:t xml:space="preserve">ubdomain </w:t>
      </w:r>
      <w:r w:rsidR="00B950DC">
        <w:rPr>
          <w:rFonts w:ascii="Times New Roman" w:hAnsi="Times New Roman" w:cs="Times New Roman"/>
          <w:b/>
          <w:sz w:val="24"/>
          <w:szCs w:val="24"/>
        </w:rPr>
        <w:t>s</w:t>
      </w:r>
      <w:r>
        <w:rPr>
          <w:rFonts w:ascii="Times New Roman" w:hAnsi="Times New Roman" w:cs="Times New Roman"/>
          <w:b/>
          <w:sz w:val="24"/>
          <w:szCs w:val="24"/>
        </w:rPr>
        <w:t xml:space="preserve">cores </w:t>
      </w:r>
      <w:r w:rsidR="00B950DC">
        <w:rPr>
          <w:rFonts w:ascii="Times New Roman" w:hAnsi="Times New Roman" w:cs="Times New Roman"/>
          <w:b/>
          <w:sz w:val="24"/>
          <w:szCs w:val="24"/>
        </w:rPr>
        <w:t>o</w:t>
      </w:r>
      <w:r>
        <w:rPr>
          <w:rFonts w:ascii="Times New Roman" w:hAnsi="Times New Roman" w:cs="Times New Roman"/>
          <w:b/>
          <w:sz w:val="24"/>
          <w:szCs w:val="24"/>
        </w:rPr>
        <w:t xml:space="preserve">ver </w:t>
      </w:r>
      <w:r w:rsidR="00B950DC">
        <w:rPr>
          <w:rFonts w:ascii="Times New Roman" w:hAnsi="Times New Roman" w:cs="Times New Roman"/>
          <w:b/>
          <w:sz w:val="24"/>
          <w:szCs w:val="24"/>
        </w:rPr>
        <w:t>t</w:t>
      </w:r>
      <w:r>
        <w:rPr>
          <w:rFonts w:ascii="Times New Roman" w:hAnsi="Times New Roman" w:cs="Times New Roman"/>
          <w:b/>
          <w:sz w:val="24"/>
          <w:szCs w:val="24"/>
        </w:rPr>
        <w:t>ime</w:t>
      </w:r>
      <w:r w:rsidR="002E7848">
        <w:rPr>
          <w:rFonts w:ascii="Times New Roman" w:hAnsi="Times New Roman" w:cs="Times New Roman"/>
          <w:b/>
          <w:sz w:val="24"/>
          <w:szCs w:val="24"/>
        </w:rPr>
        <w:t>.</w:t>
      </w:r>
    </w:p>
    <w:bookmarkEnd w:id="1"/>
    <w:bookmarkEnd w:id="2"/>
    <w:p w14:paraId="1FD375B4" w14:textId="4897DE67" w:rsidR="003F3131" w:rsidRDefault="003F3131" w:rsidP="007E06CA">
      <w:pPr>
        <w:spacing w:line="240" w:lineRule="auto"/>
        <w:rPr>
          <w:rFonts w:ascii="Times New Roman" w:hAnsi="Times New Roman" w:cs="Times New Roman"/>
          <w:sz w:val="24"/>
          <w:szCs w:val="24"/>
        </w:rPr>
      </w:pPr>
      <w:r>
        <w:rPr>
          <w:noProof/>
          <w:lang w:bidi="he-IL"/>
        </w:rPr>
        <w:drawing>
          <wp:inline distT="0" distB="0" distL="0" distR="0" wp14:anchorId="66CF5C62" wp14:editId="61BE9262">
            <wp:extent cx="4295553" cy="267940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9738" cy="2682014"/>
                    </a:xfrm>
                    <a:prstGeom prst="rect">
                      <a:avLst/>
                    </a:prstGeom>
                  </pic:spPr>
                </pic:pic>
              </a:graphicData>
            </a:graphic>
          </wp:inline>
        </w:drawing>
      </w:r>
    </w:p>
    <w:p w14:paraId="053BF4E1" w14:textId="77777777" w:rsidR="001F0342" w:rsidRDefault="001F0342" w:rsidP="007E06CA">
      <w:pPr>
        <w:spacing w:line="240" w:lineRule="auto"/>
        <w:rPr>
          <w:rFonts w:ascii="Times New Roman" w:hAnsi="Times New Roman" w:cs="Times New Roman"/>
          <w:sz w:val="24"/>
          <w:szCs w:val="24"/>
        </w:rPr>
      </w:pPr>
    </w:p>
    <w:p w14:paraId="4E482AFE" w14:textId="514E5F04" w:rsidR="003F3131" w:rsidRDefault="003F3131" w:rsidP="007E06CA">
      <w:pPr>
        <w:spacing w:line="240" w:lineRule="auto"/>
        <w:rPr>
          <w:rFonts w:ascii="Times New Roman" w:hAnsi="Times New Roman" w:cs="Times New Roman"/>
          <w:sz w:val="24"/>
          <w:szCs w:val="24"/>
        </w:rPr>
      </w:pPr>
      <w:r>
        <w:rPr>
          <w:noProof/>
          <w:lang w:bidi="he-IL"/>
        </w:rPr>
        <w:drawing>
          <wp:inline distT="0" distB="0" distL="0" distR="0" wp14:anchorId="32C84195" wp14:editId="1BD74500">
            <wp:extent cx="4295140" cy="261774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12135" cy="2628104"/>
                    </a:xfrm>
                    <a:prstGeom prst="rect">
                      <a:avLst/>
                    </a:prstGeom>
                  </pic:spPr>
                </pic:pic>
              </a:graphicData>
            </a:graphic>
          </wp:inline>
        </w:drawing>
      </w:r>
    </w:p>
    <w:p w14:paraId="469FF432" w14:textId="6FA11508" w:rsidR="003F3131" w:rsidRDefault="003F3131" w:rsidP="007E06CA">
      <w:pPr>
        <w:spacing w:line="240" w:lineRule="auto"/>
        <w:rPr>
          <w:rFonts w:ascii="Times New Roman" w:hAnsi="Times New Roman" w:cs="Times New Roman"/>
          <w:sz w:val="24"/>
          <w:szCs w:val="24"/>
        </w:rPr>
      </w:pPr>
      <w:r>
        <w:rPr>
          <w:noProof/>
          <w:lang w:bidi="he-IL"/>
        </w:rPr>
        <w:lastRenderedPageBreak/>
        <w:drawing>
          <wp:inline distT="0" distB="0" distL="0" distR="0" wp14:anchorId="0AF80963" wp14:editId="25BA1AC1">
            <wp:extent cx="4453128" cy="2748625"/>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53128" cy="2748625"/>
                    </a:xfrm>
                    <a:prstGeom prst="rect">
                      <a:avLst/>
                    </a:prstGeom>
                  </pic:spPr>
                </pic:pic>
              </a:graphicData>
            </a:graphic>
          </wp:inline>
        </w:drawing>
      </w:r>
    </w:p>
    <w:p w14:paraId="11B0D995" w14:textId="77777777" w:rsidR="001F0342" w:rsidRDefault="001F0342" w:rsidP="007E06CA">
      <w:pPr>
        <w:spacing w:line="240" w:lineRule="auto"/>
        <w:rPr>
          <w:rFonts w:ascii="Times New Roman" w:hAnsi="Times New Roman" w:cs="Times New Roman"/>
          <w:sz w:val="24"/>
          <w:szCs w:val="24"/>
        </w:rPr>
      </w:pPr>
    </w:p>
    <w:p w14:paraId="76BCACC2" w14:textId="20FF30BB" w:rsidR="003F3131" w:rsidRDefault="003F3131" w:rsidP="007E06CA">
      <w:pPr>
        <w:spacing w:line="240" w:lineRule="auto"/>
        <w:rPr>
          <w:rFonts w:ascii="Times New Roman" w:hAnsi="Times New Roman" w:cs="Times New Roman"/>
          <w:sz w:val="24"/>
          <w:szCs w:val="24"/>
        </w:rPr>
      </w:pPr>
      <w:r>
        <w:rPr>
          <w:noProof/>
          <w:lang w:bidi="he-IL"/>
        </w:rPr>
        <w:drawing>
          <wp:inline distT="0" distB="0" distL="0" distR="0" wp14:anchorId="5C2D541D" wp14:editId="7AF7D85F">
            <wp:extent cx="4449100" cy="2660904"/>
            <wp:effectExtent l="0" t="0" r="889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9100" cy="2660904"/>
                    </a:xfrm>
                    <a:prstGeom prst="rect">
                      <a:avLst/>
                    </a:prstGeom>
                  </pic:spPr>
                </pic:pic>
              </a:graphicData>
            </a:graphic>
          </wp:inline>
        </w:drawing>
      </w:r>
    </w:p>
    <w:p w14:paraId="78FD3C83" w14:textId="14A56037" w:rsidR="003F3131" w:rsidRDefault="003F3131" w:rsidP="007E06CA">
      <w:pPr>
        <w:spacing w:line="240" w:lineRule="auto"/>
        <w:rPr>
          <w:rFonts w:ascii="Times New Roman" w:hAnsi="Times New Roman" w:cs="Times New Roman"/>
          <w:sz w:val="24"/>
          <w:szCs w:val="24"/>
        </w:rPr>
      </w:pPr>
      <w:r>
        <w:rPr>
          <w:noProof/>
          <w:lang w:bidi="he-IL"/>
        </w:rPr>
        <w:lastRenderedPageBreak/>
        <w:drawing>
          <wp:inline distT="0" distB="0" distL="0" distR="0" wp14:anchorId="2768E0AB" wp14:editId="4A29B5DA">
            <wp:extent cx="4401879" cy="269003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1241" cy="2695757"/>
                    </a:xfrm>
                    <a:prstGeom prst="rect">
                      <a:avLst/>
                    </a:prstGeom>
                  </pic:spPr>
                </pic:pic>
              </a:graphicData>
            </a:graphic>
          </wp:inline>
        </w:drawing>
      </w:r>
    </w:p>
    <w:p w14:paraId="1986FDF5" w14:textId="5CF2D0A4" w:rsidR="005C29CD" w:rsidRDefault="00414A36" w:rsidP="007E06CA">
      <w:pPr>
        <w:spacing w:line="240" w:lineRule="auto"/>
        <w:rPr>
          <w:rFonts w:ascii="Times New Roman" w:hAnsi="Times New Roman" w:cs="Times New Roman"/>
          <w:sz w:val="24"/>
          <w:szCs w:val="24"/>
        </w:rPr>
      </w:pPr>
      <w:r>
        <w:rPr>
          <w:rFonts w:ascii="Times New Roman" w:hAnsi="Times New Roman" w:cs="Times New Roman"/>
          <w:sz w:val="24"/>
          <w:szCs w:val="24"/>
        </w:rPr>
        <w:t xml:space="preserve">mCDQ-24, </w:t>
      </w:r>
      <w:r w:rsidR="00CE73B9">
        <w:rPr>
          <w:rFonts w:ascii="Times New Roman" w:hAnsi="Times New Roman" w:cs="Times New Roman"/>
          <w:sz w:val="24"/>
          <w:szCs w:val="24"/>
        </w:rPr>
        <w:t xml:space="preserve">modified </w:t>
      </w:r>
      <w:proofErr w:type="spellStart"/>
      <w:r w:rsidR="00CE73B9">
        <w:rPr>
          <w:rFonts w:ascii="Times New Roman" w:hAnsi="Times New Roman" w:cs="Times New Roman"/>
          <w:sz w:val="24"/>
          <w:szCs w:val="24"/>
        </w:rPr>
        <w:t>Craniocervical</w:t>
      </w:r>
      <w:proofErr w:type="spellEnd"/>
      <w:r w:rsidR="00CE73B9">
        <w:rPr>
          <w:rFonts w:ascii="Times New Roman" w:hAnsi="Times New Roman" w:cs="Times New Roman"/>
          <w:sz w:val="24"/>
          <w:szCs w:val="24"/>
        </w:rPr>
        <w:t xml:space="preserve"> Dystonia Questionnaire</w:t>
      </w:r>
      <w:r>
        <w:rPr>
          <w:rFonts w:ascii="Times New Roman" w:hAnsi="Times New Roman" w:cs="Times New Roman"/>
          <w:sz w:val="24"/>
          <w:szCs w:val="24"/>
        </w:rPr>
        <w:t>; SE, standard error; ADL, activities of daily living.</w:t>
      </w:r>
    </w:p>
    <w:sectPr w:rsidR="005C29CD" w:rsidSect="00C02CCD">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B0DC" w14:textId="77777777" w:rsidR="005A684F" w:rsidRDefault="005A684F" w:rsidP="00E96CD4">
      <w:pPr>
        <w:spacing w:after="0" w:line="240" w:lineRule="auto"/>
      </w:pPr>
      <w:r>
        <w:separator/>
      </w:r>
    </w:p>
  </w:endnote>
  <w:endnote w:type="continuationSeparator" w:id="0">
    <w:p w14:paraId="5B139FB2" w14:textId="77777777" w:rsidR="005A684F" w:rsidRDefault="005A684F" w:rsidP="00E9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93312"/>
      <w:docPartObj>
        <w:docPartGallery w:val="Page Numbers (Bottom of Page)"/>
        <w:docPartUnique/>
      </w:docPartObj>
    </w:sdtPr>
    <w:sdtEndPr>
      <w:rPr>
        <w:rFonts w:ascii="Times New Roman" w:hAnsi="Times New Roman" w:cs="Times New Roman"/>
        <w:noProof/>
        <w:sz w:val="24"/>
        <w:szCs w:val="24"/>
      </w:rPr>
    </w:sdtEndPr>
    <w:sdtContent>
      <w:p w14:paraId="6604F7B0" w14:textId="40E45418" w:rsidR="006F06EC" w:rsidRPr="00E96CD4" w:rsidRDefault="006F06EC">
        <w:pPr>
          <w:pStyle w:val="Footer"/>
          <w:jc w:val="right"/>
          <w:rPr>
            <w:rFonts w:ascii="Times New Roman" w:hAnsi="Times New Roman" w:cs="Times New Roman"/>
            <w:sz w:val="24"/>
            <w:szCs w:val="24"/>
          </w:rPr>
        </w:pPr>
        <w:r w:rsidRPr="00E96CD4">
          <w:rPr>
            <w:rFonts w:ascii="Times New Roman" w:hAnsi="Times New Roman" w:cs="Times New Roman"/>
            <w:sz w:val="24"/>
            <w:szCs w:val="24"/>
          </w:rPr>
          <w:fldChar w:fldCharType="begin"/>
        </w:r>
        <w:r w:rsidRPr="00E96CD4">
          <w:rPr>
            <w:rFonts w:ascii="Times New Roman" w:hAnsi="Times New Roman" w:cs="Times New Roman"/>
            <w:sz w:val="24"/>
            <w:szCs w:val="24"/>
          </w:rPr>
          <w:instrText xml:space="preserve"> PAGE   \* MERGEFORMAT </w:instrText>
        </w:r>
        <w:r w:rsidRPr="00E96CD4">
          <w:rPr>
            <w:rFonts w:ascii="Times New Roman" w:hAnsi="Times New Roman" w:cs="Times New Roman"/>
            <w:sz w:val="24"/>
            <w:szCs w:val="24"/>
          </w:rPr>
          <w:fldChar w:fldCharType="separate"/>
        </w:r>
        <w:r w:rsidR="00FA1762">
          <w:rPr>
            <w:rFonts w:ascii="Times New Roman" w:hAnsi="Times New Roman" w:cs="Times New Roman"/>
            <w:noProof/>
            <w:sz w:val="24"/>
            <w:szCs w:val="24"/>
          </w:rPr>
          <w:t>21</w:t>
        </w:r>
        <w:r w:rsidRPr="00E96CD4">
          <w:rPr>
            <w:rFonts w:ascii="Times New Roman" w:hAnsi="Times New Roman" w:cs="Times New Roman"/>
            <w:noProof/>
            <w:sz w:val="24"/>
            <w:szCs w:val="24"/>
          </w:rPr>
          <w:fldChar w:fldCharType="end"/>
        </w:r>
      </w:p>
    </w:sdtContent>
  </w:sdt>
  <w:p w14:paraId="679F1345" w14:textId="77777777" w:rsidR="006F06EC" w:rsidRDefault="006F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BF87" w14:textId="77777777" w:rsidR="005A684F" w:rsidRDefault="005A684F" w:rsidP="00E96CD4">
      <w:pPr>
        <w:spacing w:after="0" w:line="240" w:lineRule="auto"/>
      </w:pPr>
      <w:r>
        <w:separator/>
      </w:r>
    </w:p>
  </w:footnote>
  <w:footnote w:type="continuationSeparator" w:id="0">
    <w:p w14:paraId="29ADA355" w14:textId="77777777" w:rsidR="005A684F" w:rsidRDefault="005A684F" w:rsidP="00E9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603" w14:textId="5968CBDD" w:rsidR="006F06EC" w:rsidRPr="00237123" w:rsidRDefault="006F06EC" w:rsidP="00237123">
    <w:pPr>
      <w:pStyle w:val="Header"/>
      <w:jc w:val="right"/>
      <w:rPr>
        <w:rFonts w:ascii="Times New Roman" w:hAnsi="Times New Roman" w:cs="Times New Roman"/>
        <w:sz w:val="24"/>
        <w:szCs w:val="24"/>
      </w:rPr>
    </w:pPr>
    <w:r>
      <w:rPr>
        <w:rFonts w:ascii="Times New Roman" w:hAnsi="Times New Roman" w:cs="Times New Roman"/>
        <w:sz w:val="24"/>
        <w:szCs w:val="24"/>
      </w:rPr>
      <w:t>Long-Term Deutetrabenazine for Tardive Dyskinesia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913"/>
    <w:multiLevelType w:val="hybridMultilevel"/>
    <w:tmpl w:val="1D9C2B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02CB"/>
    <w:multiLevelType w:val="hybridMultilevel"/>
    <w:tmpl w:val="A2F4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35A0"/>
    <w:multiLevelType w:val="hybridMultilevel"/>
    <w:tmpl w:val="06D0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4A6"/>
    <w:multiLevelType w:val="hybridMultilevel"/>
    <w:tmpl w:val="137A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A3660"/>
    <w:multiLevelType w:val="hybridMultilevel"/>
    <w:tmpl w:val="9BBC0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6AB1"/>
    <w:multiLevelType w:val="hybridMultilevel"/>
    <w:tmpl w:val="0ADA8F8E"/>
    <w:lvl w:ilvl="0" w:tplc="71F09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5716D"/>
    <w:multiLevelType w:val="hybridMultilevel"/>
    <w:tmpl w:val="7E666C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2F60D07"/>
    <w:multiLevelType w:val="hybridMultilevel"/>
    <w:tmpl w:val="E7BC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51EC1"/>
    <w:multiLevelType w:val="hybridMultilevel"/>
    <w:tmpl w:val="A148C6EE"/>
    <w:lvl w:ilvl="0" w:tplc="09263F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1593C"/>
    <w:multiLevelType w:val="hybridMultilevel"/>
    <w:tmpl w:val="57D86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5435E"/>
    <w:multiLevelType w:val="hybridMultilevel"/>
    <w:tmpl w:val="773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932C0"/>
    <w:multiLevelType w:val="hybridMultilevel"/>
    <w:tmpl w:val="37C62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03E09"/>
    <w:multiLevelType w:val="hybridMultilevel"/>
    <w:tmpl w:val="56EA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376F604C"/>
    <w:multiLevelType w:val="hybridMultilevel"/>
    <w:tmpl w:val="686A1178"/>
    <w:lvl w:ilvl="0" w:tplc="2D0814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96BED"/>
    <w:multiLevelType w:val="hybridMultilevel"/>
    <w:tmpl w:val="711226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A756983"/>
    <w:multiLevelType w:val="hybridMultilevel"/>
    <w:tmpl w:val="0F4E7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D78CC"/>
    <w:multiLevelType w:val="hybridMultilevel"/>
    <w:tmpl w:val="EE00FC4C"/>
    <w:lvl w:ilvl="0" w:tplc="FA1491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97314"/>
    <w:multiLevelType w:val="hybridMultilevel"/>
    <w:tmpl w:val="3320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54B39"/>
    <w:multiLevelType w:val="multilevel"/>
    <w:tmpl w:val="77264920"/>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9" w15:restartNumberingAfterBreak="0">
    <w:nsid w:val="4D8A7874"/>
    <w:multiLevelType w:val="hybridMultilevel"/>
    <w:tmpl w:val="7506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877FF"/>
    <w:multiLevelType w:val="multilevel"/>
    <w:tmpl w:val="1BE0CED6"/>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C-BulletIndented2"/>
      <w:lvlText w:val=""/>
      <w:lvlJc w:val="left"/>
      <w:pPr>
        <w:tabs>
          <w:tab w:val="num" w:pos="1800"/>
        </w:tabs>
        <w:ind w:left="1800" w:hanging="360"/>
      </w:pPr>
      <w:rPr>
        <w:rFonts w:ascii="Wingdings" w:hAnsi="Wingdings"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1" w15:restartNumberingAfterBreak="0">
    <w:nsid w:val="69CE4BAD"/>
    <w:multiLevelType w:val="hybridMultilevel"/>
    <w:tmpl w:val="0B2E3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77C57"/>
    <w:multiLevelType w:val="hybridMultilevel"/>
    <w:tmpl w:val="A8FE87BA"/>
    <w:lvl w:ilvl="0" w:tplc="C504C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478CE"/>
    <w:multiLevelType w:val="hybridMultilevel"/>
    <w:tmpl w:val="A90CC0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2324058"/>
    <w:multiLevelType w:val="multilevel"/>
    <w:tmpl w:val="7088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B5CA3"/>
    <w:multiLevelType w:val="hybridMultilevel"/>
    <w:tmpl w:val="BDBC5238"/>
    <w:lvl w:ilvl="0" w:tplc="BFC8E1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43870"/>
    <w:multiLevelType w:val="hybridMultilevel"/>
    <w:tmpl w:val="D846B03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78802947"/>
    <w:multiLevelType w:val="hybridMultilevel"/>
    <w:tmpl w:val="74124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B7F99"/>
    <w:multiLevelType w:val="multilevel"/>
    <w:tmpl w:val="30A6B126"/>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224"/>
        </w:tabs>
        <w:ind w:left="1224" w:hanging="1224"/>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9" w15:restartNumberingAfterBreak="0">
    <w:nsid w:val="79B55DD1"/>
    <w:multiLevelType w:val="hybridMultilevel"/>
    <w:tmpl w:val="A28C8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CFB0211"/>
    <w:multiLevelType w:val="hybridMultilevel"/>
    <w:tmpl w:val="E408B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5"/>
  </w:num>
  <w:num w:numId="4">
    <w:abstractNumId w:val="2"/>
  </w:num>
  <w:num w:numId="5">
    <w:abstractNumId w:val="20"/>
  </w:num>
  <w:num w:numId="6">
    <w:abstractNumId w:val="29"/>
  </w:num>
  <w:num w:numId="7">
    <w:abstractNumId w:val="12"/>
  </w:num>
  <w:num w:numId="8">
    <w:abstractNumId w:val="0"/>
  </w:num>
  <w:num w:numId="9">
    <w:abstractNumId w:val="27"/>
  </w:num>
  <w:num w:numId="10">
    <w:abstractNumId w:val="9"/>
  </w:num>
  <w:num w:numId="11">
    <w:abstractNumId w:val="1"/>
  </w:num>
  <w:num w:numId="12">
    <w:abstractNumId w:val="17"/>
  </w:num>
  <w:num w:numId="13">
    <w:abstractNumId w:val="6"/>
  </w:num>
  <w:num w:numId="14">
    <w:abstractNumId w:val="21"/>
  </w:num>
  <w:num w:numId="15">
    <w:abstractNumId w:val="4"/>
  </w:num>
  <w:num w:numId="16">
    <w:abstractNumId w:val="26"/>
  </w:num>
  <w:num w:numId="17">
    <w:abstractNumId w:val="18"/>
  </w:num>
  <w:num w:numId="18">
    <w:abstractNumId w:val="14"/>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10"/>
  </w:num>
  <w:num w:numId="24">
    <w:abstractNumId w:val="19"/>
  </w:num>
  <w:num w:numId="25">
    <w:abstractNumId w:val="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6"/>
  </w:num>
  <w:num w:numId="29">
    <w:abstractNumId w:val="22"/>
  </w:num>
  <w:num w:numId="30">
    <w:abstractNumId w:val="8"/>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Frontiers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95f0e0np9f2rezzfj55rdzeptvawrvead9&quot;&gt;MovementDisorders&lt;record-ids&gt;&lt;item&gt;183&lt;/item&gt;&lt;item&gt;185&lt;/item&gt;&lt;item&gt;186&lt;/item&gt;&lt;item&gt;190&lt;/item&gt;&lt;item&gt;192&lt;/item&gt;&lt;item&gt;193&lt;/item&gt;&lt;item&gt;196&lt;/item&gt;&lt;item&gt;197&lt;/item&gt;&lt;item&gt;199&lt;/item&gt;&lt;item&gt;275&lt;/item&gt;&lt;item&gt;279&lt;/item&gt;&lt;item&gt;280&lt;/item&gt;&lt;item&gt;282&lt;/item&gt;&lt;item&gt;289&lt;/item&gt;&lt;item&gt;291&lt;/item&gt;&lt;item&gt;316&lt;/item&gt;&lt;item&gt;341&lt;/item&gt;&lt;item&gt;343&lt;/item&gt;&lt;item&gt;346&lt;/item&gt;&lt;item&gt;347&lt;/item&gt;&lt;item&gt;349&lt;/item&gt;&lt;item&gt;404&lt;/item&gt;&lt;item&gt;420&lt;/item&gt;&lt;item&gt;421&lt;/item&gt;&lt;item&gt;422&lt;/item&gt;&lt;item&gt;423&lt;/item&gt;&lt;item&gt;438&lt;/item&gt;&lt;/record-ids&gt;&lt;/item&gt;&lt;/Libraries&gt;"/>
  </w:docVars>
  <w:rsids>
    <w:rsidRoot w:val="00D75E05"/>
    <w:rsid w:val="0000043F"/>
    <w:rsid w:val="000135E1"/>
    <w:rsid w:val="00015815"/>
    <w:rsid w:val="00016B89"/>
    <w:rsid w:val="00025A59"/>
    <w:rsid w:val="00025B18"/>
    <w:rsid w:val="000266D7"/>
    <w:rsid w:val="00026E20"/>
    <w:rsid w:val="00030977"/>
    <w:rsid w:val="00035A3E"/>
    <w:rsid w:val="000369C4"/>
    <w:rsid w:val="00036C77"/>
    <w:rsid w:val="000416A0"/>
    <w:rsid w:val="000426AB"/>
    <w:rsid w:val="00044487"/>
    <w:rsid w:val="00044D32"/>
    <w:rsid w:val="00045ED8"/>
    <w:rsid w:val="00047AF4"/>
    <w:rsid w:val="000506A7"/>
    <w:rsid w:val="00050964"/>
    <w:rsid w:val="00054727"/>
    <w:rsid w:val="0005494D"/>
    <w:rsid w:val="00057D48"/>
    <w:rsid w:val="0006255F"/>
    <w:rsid w:val="00062587"/>
    <w:rsid w:val="000660C9"/>
    <w:rsid w:val="00066EFD"/>
    <w:rsid w:val="000706E5"/>
    <w:rsid w:val="00070D18"/>
    <w:rsid w:val="000729E3"/>
    <w:rsid w:val="000759D5"/>
    <w:rsid w:val="00076A27"/>
    <w:rsid w:val="00077C43"/>
    <w:rsid w:val="00077CA0"/>
    <w:rsid w:val="0008073E"/>
    <w:rsid w:val="00082682"/>
    <w:rsid w:val="00082D74"/>
    <w:rsid w:val="00084FA7"/>
    <w:rsid w:val="00085BC4"/>
    <w:rsid w:val="000905E9"/>
    <w:rsid w:val="00090A17"/>
    <w:rsid w:val="00093824"/>
    <w:rsid w:val="00094078"/>
    <w:rsid w:val="0009579D"/>
    <w:rsid w:val="00096FFD"/>
    <w:rsid w:val="000A1184"/>
    <w:rsid w:val="000A1D3C"/>
    <w:rsid w:val="000A2BA6"/>
    <w:rsid w:val="000A6676"/>
    <w:rsid w:val="000B4D1D"/>
    <w:rsid w:val="000C1521"/>
    <w:rsid w:val="000C2ACA"/>
    <w:rsid w:val="000C30B1"/>
    <w:rsid w:val="000C73D2"/>
    <w:rsid w:val="000D064B"/>
    <w:rsid w:val="000D24DD"/>
    <w:rsid w:val="000D4DCB"/>
    <w:rsid w:val="000D6757"/>
    <w:rsid w:val="000E05A7"/>
    <w:rsid w:val="000E0B51"/>
    <w:rsid w:val="000E0B79"/>
    <w:rsid w:val="000E4823"/>
    <w:rsid w:val="000E79A5"/>
    <w:rsid w:val="000F06BC"/>
    <w:rsid w:val="000F2806"/>
    <w:rsid w:val="000F4AE5"/>
    <w:rsid w:val="000F527E"/>
    <w:rsid w:val="000F7A7A"/>
    <w:rsid w:val="00101BE4"/>
    <w:rsid w:val="00103201"/>
    <w:rsid w:val="001053A4"/>
    <w:rsid w:val="00106D4A"/>
    <w:rsid w:val="001103A3"/>
    <w:rsid w:val="00110E2F"/>
    <w:rsid w:val="00112DD6"/>
    <w:rsid w:val="00120626"/>
    <w:rsid w:val="001306A9"/>
    <w:rsid w:val="00132838"/>
    <w:rsid w:val="0013344A"/>
    <w:rsid w:val="001360F7"/>
    <w:rsid w:val="00140101"/>
    <w:rsid w:val="00140F0E"/>
    <w:rsid w:val="00140F25"/>
    <w:rsid w:val="001437E6"/>
    <w:rsid w:val="0014731B"/>
    <w:rsid w:val="001510E1"/>
    <w:rsid w:val="001519A0"/>
    <w:rsid w:val="00152287"/>
    <w:rsid w:val="0015282C"/>
    <w:rsid w:val="00153545"/>
    <w:rsid w:val="0015633A"/>
    <w:rsid w:val="0015672D"/>
    <w:rsid w:val="001570C0"/>
    <w:rsid w:val="001574F9"/>
    <w:rsid w:val="001578BB"/>
    <w:rsid w:val="001641EA"/>
    <w:rsid w:val="001729F8"/>
    <w:rsid w:val="001733E2"/>
    <w:rsid w:val="00174892"/>
    <w:rsid w:val="001816E8"/>
    <w:rsid w:val="00184C20"/>
    <w:rsid w:val="001852AC"/>
    <w:rsid w:val="00186956"/>
    <w:rsid w:val="0019063B"/>
    <w:rsid w:val="00191E5F"/>
    <w:rsid w:val="00194EB5"/>
    <w:rsid w:val="001964B8"/>
    <w:rsid w:val="001A0665"/>
    <w:rsid w:val="001A0920"/>
    <w:rsid w:val="001A39F7"/>
    <w:rsid w:val="001A5D64"/>
    <w:rsid w:val="001A6567"/>
    <w:rsid w:val="001A7AF7"/>
    <w:rsid w:val="001B23BA"/>
    <w:rsid w:val="001B2C57"/>
    <w:rsid w:val="001B31DC"/>
    <w:rsid w:val="001B3604"/>
    <w:rsid w:val="001B3CC4"/>
    <w:rsid w:val="001B4FDE"/>
    <w:rsid w:val="001B580C"/>
    <w:rsid w:val="001B6900"/>
    <w:rsid w:val="001B6C61"/>
    <w:rsid w:val="001B7ECB"/>
    <w:rsid w:val="001C3FB9"/>
    <w:rsid w:val="001C560A"/>
    <w:rsid w:val="001C6FD6"/>
    <w:rsid w:val="001D06BA"/>
    <w:rsid w:val="001D09C3"/>
    <w:rsid w:val="001D0D8A"/>
    <w:rsid w:val="001D2119"/>
    <w:rsid w:val="001D211B"/>
    <w:rsid w:val="001D5053"/>
    <w:rsid w:val="001D5A13"/>
    <w:rsid w:val="001D7BEC"/>
    <w:rsid w:val="001E59CD"/>
    <w:rsid w:val="001E65C4"/>
    <w:rsid w:val="001F0342"/>
    <w:rsid w:val="001F1783"/>
    <w:rsid w:val="001F2011"/>
    <w:rsid w:val="001F4C48"/>
    <w:rsid w:val="001F5FDB"/>
    <w:rsid w:val="00200F65"/>
    <w:rsid w:val="002018FA"/>
    <w:rsid w:val="00205280"/>
    <w:rsid w:val="002078B1"/>
    <w:rsid w:val="00207BDB"/>
    <w:rsid w:val="00207F0C"/>
    <w:rsid w:val="0021123D"/>
    <w:rsid w:val="00211BE8"/>
    <w:rsid w:val="002145B4"/>
    <w:rsid w:val="00217B29"/>
    <w:rsid w:val="00220B0E"/>
    <w:rsid w:val="00225D14"/>
    <w:rsid w:val="00230FE6"/>
    <w:rsid w:val="00231F21"/>
    <w:rsid w:val="00232A79"/>
    <w:rsid w:val="002338D6"/>
    <w:rsid w:val="002365FC"/>
    <w:rsid w:val="00237123"/>
    <w:rsid w:val="00245E49"/>
    <w:rsid w:val="00245F49"/>
    <w:rsid w:val="00247EAA"/>
    <w:rsid w:val="00250938"/>
    <w:rsid w:val="00256564"/>
    <w:rsid w:val="00270A60"/>
    <w:rsid w:val="002714B7"/>
    <w:rsid w:val="002718FC"/>
    <w:rsid w:val="002729B6"/>
    <w:rsid w:val="00273120"/>
    <w:rsid w:val="0027368A"/>
    <w:rsid w:val="0027586C"/>
    <w:rsid w:val="002774D8"/>
    <w:rsid w:val="0029377C"/>
    <w:rsid w:val="002A25A7"/>
    <w:rsid w:val="002A5CF8"/>
    <w:rsid w:val="002A7394"/>
    <w:rsid w:val="002A772E"/>
    <w:rsid w:val="002A7D01"/>
    <w:rsid w:val="002B2E7F"/>
    <w:rsid w:val="002B3EF5"/>
    <w:rsid w:val="002B5721"/>
    <w:rsid w:val="002B76F8"/>
    <w:rsid w:val="002C1F8D"/>
    <w:rsid w:val="002C2EDC"/>
    <w:rsid w:val="002C40A1"/>
    <w:rsid w:val="002C5154"/>
    <w:rsid w:val="002C528F"/>
    <w:rsid w:val="002D2933"/>
    <w:rsid w:val="002D5B0C"/>
    <w:rsid w:val="002E01DE"/>
    <w:rsid w:val="002E096E"/>
    <w:rsid w:val="002E2ED7"/>
    <w:rsid w:val="002E34DB"/>
    <w:rsid w:val="002E45AA"/>
    <w:rsid w:val="002E7848"/>
    <w:rsid w:val="002E7A7D"/>
    <w:rsid w:val="002F43CB"/>
    <w:rsid w:val="00303A36"/>
    <w:rsid w:val="00312403"/>
    <w:rsid w:val="00312E4C"/>
    <w:rsid w:val="0031458F"/>
    <w:rsid w:val="00315A3B"/>
    <w:rsid w:val="00317EE5"/>
    <w:rsid w:val="00325A43"/>
    <w:rsid w:val="00326007"/>
    <w:rsid w:val="00326B6F"/>
    <w:rsid w:val="00333554"/>
    <w:rsid w:val="00333E73"/>
    <w:rsid w:val="003355DD"/>
    <w:rsid w:val="00335E25"/>
    <w:rsid w:val="003374FE"/>
    <w:rsid w:val="0034085B"/>
    <w:rsid w:val="00350FCE"/>
    <w:rsid w:val="00351796"/>
    <w:rsid w:val="00355A22"/>
    <w:rsid w:val="00356A57"/>
    <w:rsid w:val="0035797C"/>
    <w:rsid w:val="003655ED"/>
    <w:rsid w:val="003672C0"/>
    <w:rsid w:val="00367F96"/>
    <w:rsid w:val="003719E1"/>
    <w:rsid w:val="00372557"/>
    <w:rsid w:val="00372B32"/>
    <w:rsid w:val="0037587E"/>
    <w:rsid w:val="00376519"/>
    <w:rsid w:val="00380C2D"/>
    <w:rsid w:val="0038100F"/>
    <w:rsid w:val="0038186B"/>
    <w:rsid w:val="0038267A"/>
    <w:rsid w:val="003829D7"/>
    <w:rsid w:val="00382B3E"/>
    <w:rsid w:val="00386AA7"/>
    <w:rsid w:val="003962F2"/>
    <w:rsid w:val="003A07F1"/>
    <w:rsid w:val="003A2EEC"/>
    <w:rsid w:val="003A620D"/>
    <w:rsid w:val="003A691B"/>
    <w:rsid w:val="003A71FE"/>
    <w:rsid w:val="003A7CEE"/>
    <w:rsid w:val="003B0AE3"/>
    <w:rsid w:val="003B2676"/>
    <w:rsid w:val="003C3EE1"/>
    <w:rsid w:val="003C5594"/>
    <w:rsid w:val="003C5AB7"/>
    <w:rsid w:val="003C6637"/>
    <w:rsid w:val="003D3C10"/>
    <w:rsid w:val="003D507A"/>
    <w:rsid w:val="003D66E3"/>
    <w:rsid w:val="003E58B7"/>
    <w:rsid w:val="003E67D9"/>
    <w:rsid w:val="003E6A8F"/>
    <w:rsid w:val="003E712F"/>
    <w:rsid w:val="003F03D6"/>
    <w:rsid w:val="003F3131"/>
    <w:rsid w:val="003F364C"/>
    <w:rsid w:val="003F3CE2"/>
    <w:rsid w:val="003F49CA"/>
    <w:rsid w:val="003F6BBA"/>
    <w:rsid w:val="00400684"/>
    <w:rsid w:val="004017F7"/>
    <w:rsid w:val="00401DC1"/>
    <w:rsid w:val="004040CD"/>
    <w:rsid w:val="00410EFF"/>
    <w:rsid w:val="00411C4B"/>
    <w:rsid w:val="004120D7"/>
    <w:rsid w:val="004122EA"/>
    <w:rsid w:val="00413E09"/>
    <w:rsid w:val="00414A36"/>
    <w:rsid w:val="00415792"/>
    <w:rsid w:val="00421745"/>
    <w:rsid w:val="004217C9"/>
    <w:rsid w:val="004232FF"/>
    <w:rsid w:val="00423E6A"/>
    <w:rsid w:val="00424EFF"/>
    <w:rsid w:val="00426031"/>
    <w:rsid w:val="0043089A"/>
    <w:rsid w:val="00433792"/>
    <w:rsid w:val="004337BC"/>
    <w:rsid w:val="004358C8"/>
    <w:rsid w:val="0044254D"/>
    <w:rsid w:val="00444A1F"/>
    <w:rsid w:val="00445440"/>
    <w:rsid w:val="00447EC4"/>
    <w:rsid w:val="00450342"/>
    <w:rsid w:val="00455856"/>
    <w:rsid w:val="00455A97"/>
    <w:rsid w:val="00456ACC"/>
    <w:rsid w:val="00457D6D"/>
    <w:rsid w:val="00457F86"/>
    <w:rsid w:val="00466990"/>
    <w:rsid w:val="00466B6F"/>
    <w:rsid w:val="00470F8E"/>
    <w:rsid w:val="004720A4"/>
    <w:rsid w:val="00472614"/>
    <w:rsid w:val="0047263A"/>
    <w:rsid w:val="00474B68"/>
    <w:rsid w:val="00474E01"/>
    <w:rsid w:val="00475EE0"/>
    <w:rsid w:val="0048195D"/>
    <w:rsid w:val="00482F8B"/>
    <w:rsid w:val="00483826"/>
    <w:rsid w:val="00483A50"/>
    <w:rsid w:val="00484693"/>
    <w:rsid w:val="00485F92"/>
    <w:rsid w:val="00485FD3"/>
    <w:rsid w:val="00486D36"/>
    <w:rsid w:val="00491EDD"/>
    <w:rsid w:val="00492BBA"/>
    <w:rsid w:val="004970B9"/>
    <w:rsid w:val="004979C4"/>
    <w:rsid w:val="004A167F"/>
    <w:rsid w:val="004A2FD5"/>
    <w:rsid w:val="004B048C"/>
    <w:rsid w:val="004B366A"/>
    <w:rsid w:val="004B383E"/>
    <w:rsid w:val="004B4CBE"/>
    <w:rsid w:val="004B60F1"/>
    <w:rsid w:val="004B7D37"/>
    <w:rsid w:val="004C0E1F"/>
    <w:rsid w:val="004C5A7F"/>
    <w:rsid w:val="004C774F"/>
    <w:rsid w:val="004D58BC"/>
    <w:rsid w:val="004D7632"/>
    <w:rsid w:val="004E0627"/>
    <w:rsid w:val="004E2C33"/>
    <w:rsid w:val="004E78D6"/>
    <w:rsid w:val="004F0E41"/>
    <w:rsid w:val="004F1E05"/>
    <w:rsid w:val="004F3CD3"/>
    <w:rsid w:val="004F4AFD"/>
    <w:rsid w:val="004F5E65"/>
    <w:rsid w:val="004F6378"/>
    <w:rsid w:val="004F6D29"/>
    <w:rsid w:val="004F6DCF"/>
    <w:rsid w:val="004F6DDE"/>
    <w:rsid w:val="005023F1"/>
    <w:rsid w:val="005025D6"/>
    <w:rsid w:val="0051281F"/>
    <w:rsid w:val="005136E3"/>
    <w:rsid w:val="00515FEA"/>
    <w:rsid w:val="00516103"/>
    <w:rsid w:val="0051733E"/>
    <w:rsid w:val="0051780D"/>
    <w:rsid w:val="005251DF"/>
    <w:rsid w:val="00526623"/>
    <w:rsid w:val="00527F8C"/>
    <w:rsid w:val="00530275"/>
    <w:rsid w:val="005312CF"/>
    <w:rsid w:val="00535080"/>
    <w:rsid w:val="005354AF"/>
    <w:rsid w:val="00536375"/>
    <w:rsid w:val="00537AE2"/>
    <w:rsid w:val="005410FC"/>
    <w:rsid w:val="00542545"/>
    <w:rsid w:val="00544448"/>
    <w:rsid w:val="00545C13"/>
    <w:rsid w:val="00545D75"/>
    <w:rsid w:val="00545FB1"/>
    <w:rsid w:val="00547433"/>
    <w:rsid w:val="00547AB9"/>
    <w:rsid w:val="00547B6B"/>
    <w:rsid w:val="00550467"/>
    <w:rsid w:val="005511D8"/>
    <w:rsid w:val="005544F5"/>
    <w:rsid w:val="0055484D"/>
    <w:rsid w:val="00554C60"/>
    <w:rsid w:val="0055720F"/>
    <w:rsid w:val="005604BB"/>
    <w:rsid w:val="00561AA7"/>
    <w:rsid w:val="00562DCB"/>
    <w:rsid w:val="005706D6"/>
    <w:rsid w:val="00572775"/>
    <w:rsid w:val="00575CD1"/>
    <w:rsid w:val="00576317"/>
    <w:rsid w:val="00580665"/>
    <w:rsid w:val="005846E8"/>
    <w:rsid w:val="00584CE4"/>
    <w:rsid w:val="005867D3"/>
    <w:rsid w:val="00594F2A"/>
    <w:rsid w:val="00595619"/>
    <w:rsid w:val="00596071"/>
    <w:rsid w:val="005967D3"/>
    <w:rsid w:val="005A2C27"/>
    <w:rsid w:val="005A403B"/>
    <w:rsid w:val="005A684F"/>
    <w:rsid w:val="005B0B4E"/>
    <w:rsid w:val="005B5E02"/>
    <w:rsid w:val="005B67C6"/>
    <w:rsid w:val="005C0C32"/>
    <w:rsid w:val="005C230D"/>
    <w:rsid w:val="005C2969"/>
    <w:rsid w:val="005C29CD"/>
    <w:rsid w:val="005C322E"/>
    <w:rsid w:val="005C5FA3"/>
    <w:rsid w:val="005C6697"/>
    <w:rsid w:val="005C6929"/>
    <w:rsid w:val="005D211B"/>
    <w:rsid w:val="005D2732"/>
    <w:rsid w:val="005D4689"/>
    <w:rsid w:val="005D50F5"/>
    <w:rsid w:val="005E1822"/>
    <w:rsid w:val="005E515C"/>
    <w:rsid w:val="005F1745"/>
    <w:rsid w:val="005F2358"/>
    <w:rsid w:val="0060067F"/>
    <w:rsid w:val="006053A0"/>
    <w:rsid w:val="00605D3E"/>
    <w:rsid w:val="00606F07"/>
    <w:rsid w:val="00607A93"/>
    <w:rsid w:val="0061164A"/>
    <w:rsid w:val="00611D65"/>
    <w:rsid w:val="00612124"/>
    <w:rsid w:val="00612854"/>
    <w:rsid w:val="00613385"/>
    <w:rsid w:val="0061411B"/>
    <w:rsid w:val="006147F8"/>
    <w:rsid w:val="00615E53"/>
    <w:rsid w:val="00620077"/>
    <w:rsid w:val="006200DB"/>
    <w:rsid w:val="00621216"/>
    <w:rsid w:val="00621FB6"/>
    <w:rsid w:val="006222C7"/>
    <w:rsid w:val="00623606"/>
    <w:rsid w:val="006249FF"/>
    <w:rsid w:val="006251F9"/>
    <w:rsid w:val="006274D6"/>
    <w:rsid w:val="00627FDF"/>
    <w:rsid w:val="0063128E"/>
    <w:rsid w:val="0063475B"/>
    <w:rsid w:val="00634879"/>
    <w:rsid w:val="006348AD"/>
    <w:rsid w:val="00635083"/>
    <w:rsid w:val="00635FE1"/>
    <w:rsid w:val="0063670A"/>
    <w:rsid w:val="00640E00"/>
    <w:rsid w:val="00641DAA"/>
    <w:rsid w:val="00642965"/>
    <w:rsid w:val="00646ED4"/>
    <w:rsid w:val="00650E66"/>
    <w:rsid w:val="00653A3D"/>
    <w:rsid w:val="00653E5E"/>
    <w:rsid w:val="00654FA5"/>
    <w:rsid w:val="00667ADF"/>
    <w:rsid w:val="00667E6F"/>
    <w:rsid w:val="00670110"/>
    <w:rsid w:val="006711EA"/>
    <w:rsid w:val="00674737"/>
    <w:rsid w:val="00674FD0"/>
    <w:rsid w:val="00675D77"/>
    <w:rsid w:val="00684013"/>
    <w:rsid w:val="00685AED"/>
    <w:rsid w:val="00691B08"/>
    <w:rsid w:val="006964F0"/>
    <w:rsid w:val="006A1319"/>
    <w:rsid w:val="006A15C8"/>
    <w:rsid w:val="006A16BF"/>
    <w:rsid w:val="006A27E6"/>
    <w:rsid w:val="006A2DC3"/>
    <w:rsid w:val="006A4D98"/>
    <w:rsid w:val="006B26C8"/>
    <w:rsid w:val="006B2949"/>
    <w:rsid w:val="006B3A6B"/>
    <w:rsid w:val="006B5A3B"/>
    <w:rsid w:val="006C08FB"/>
    <w:rsid w:val="006C2A24"/>
    <w:rsid w:val="006C307F"/>
    <w:rsid w:val="006C4FE5"/>
    <w:rsid w:val="006C7479"/>
    <w:rsid w:val="006D182A"/>
    <w:rsid w:val="006D184A"/>
    <w:rsid w:val="006D2A34"/>
    <w:rsid w:val="006D5614"/>
    <w:rsid w:val="006D6BE4"/>
    <w:rsid w:val="006D7A76"/>
    <w:rsid w:val="006E0886"/>
    <w:rsid w:val="006E12BB"/>
    <w:rsid w:val="006E2417"/>
    <w:rsid w:val="006E27F7"/>
    <w:rsid w:val="006E7154"/>
    <w:rsid w:val="006F06EC"/>
    <w:rsid w:val="006F17C1"/>
    <w:rsid w:val="006F65AA"/>
    <w:rsid w:val="00700F7F"/>
    <w:rsid w:val="0070103C"/>
    <w:rsid w:val="00704393"/>
    <w:rsid w:val="00711686"/>
    <w:rsid w:val="0071250A"/>
    <w:rsid w:val="007129D2"/>
    <w:rsid w:val="00714612"/>
    <w:rsid w:val="007160EA"/>
    <w:rsid w:val="00717247"/>
    <w:rsid w:val="00717D4B"/>
    <w:rsid w:val="00720388"/>
    <w:rsid w:val="00730872"/>
    <w:rsid w:val="00731952"/>
    <w:rsid w:val="00733014"/>
    <w:rsid w:val="0073515C"/>
    <w:rsid w:val="007404FF"/>
    <w:rsid w:val="00742768"/>
    <w:rsid w:val="007509EA"/>
    <w:rsid w:val="007532AB"/>
    <w:rsid w:val="0075600D"/>
    <w:rsid w:val="007607EB"/>
    <w:rsid w:val="00761499"/>
    <w:rsid w:val="007644E2"/>
    <w:rsid w:val="00764C01"/>
    <w:rsid w:val="0076604A"/>
    <w:rsid w:val="00770A01"/>
    <w:rsid w:val="0077296E"/>
    <w:rsid w:val="00772D3D"/>
    <w:rsid w:val="00772E5D"/>
    <w:rsid w:val="0077632B"/>
    <w:rsid w:val="007764F9"/>
    <w:rsid w:val="00776D8E"/>
    <w:rsid w:val="0078409D"/>
    <w:rsid w:val="00786309"/>
    <w:rsid w:val="0079010E"/>
    <w:rsid w:val="007912EB"/>
    <w:rsid w:val="00792A92"/>
    <w:rsid w:val="00792AB9"/>
    <w:rsid w:val="0079378B"/>
    <w:rsid w:val="007970F9"/>
    <w:rsid w:val="007A08C0"/>
    <w:rsid w:val="007A2DCD"/>
    <w:rsid w:val="007A4F81"/>
    <w:rsid w:val="007A5530"/>
    <w:rsid w:val="007A6C00"/>
    <w:rsid w:val="007A7F28"/>
    <w:rsid w:val="007B123E"/>
    <w:rsid w:val="007B19F1"/>
    <w:rsid w:val="007B31D6"/>
    <w:rsid w:val="007B6E3B"/>
    <w:rsid w:val="007C1A2F"/>
    <w:rsid w:val="007C3C19"/>
    <w:rsid w:val="007C5996"/>
    <w:rsid w:val="007C5CA8"/>
    <w:rsid w:val="007C6742"/>
    <w:rsid w:val="007D0517"/>
    <w:rsid w:val="007D1542"/>
    <w:rsid w:val="007D45C4"/>
    <w:rsid w:val="007D4AFD"/>
    <w:rsid w:val="007D6217"/>
    <w:rsid w:val="007D7F05"/>
    <w:rsid w:val="007E06CA"/>
    <w:rsid w:val="007E0FA9"/>
    <w:rsid w:val="007E1186"/>
    <w:rsid w:val="007E36D3"/>
    <w:rsid w:val="007E464F"/>
    <w:rsid w:val="007E6018"/>
    <w:rsid w:val="007E65CD"/>
    <w:rsid w:val="007E6D39"/>
    <w:rsid w:val="007E7C3C"/>
    <w:rsid w:val="007F28D2"/>
    <w:rsid w:val="007F48D0"/>
    <w:rsid w:val="008016FF"/>
    <w:rsid w:val="00806CBB"/>
    <w:rsid w:val="00807D7D"/>
    <w:rsid w:val="0081005D"/>
    <w:rsid w:val="008102C3"/>
    <w:rsid w:val="0081365D"/>
    <w:rsid w:val="00815EF5"/>
    <w:rsid w:val="00816D67"/>
    <w:rsid w:val="008207A7"/>
    <w:rsid w:val="00824A53"/>
    <w:rsid w:val="00831168"/>
    <w:rsid w:val="00832896"/>
    <w:rsid w:val="00833435"/>
    <w:rsid w:val="00833709"/>
    <w:rsid w:val="00833CFB"/>
    <w:rsid w:val="0083622F"/>
    <w:rsid w:val="00837815"/>
    <w:rsid w:val="00840159"/>
    <w:rsid w:val="00840F2B"/>
    <w:rsid w:val="00843A28"/>
    <w:rsid w:val="00843EF8"/>
    <w:rsid w:val="00845ACD"/>
    <w:rsid w:val="00847F66"/>
    <w:rsid w:val="00851CA3"/>
    <w:rsid w:val="00853321"/>
    <w:rsid w:val="00854492"/>
    <w:rsid w:val="0085778C"/>
    <w:rsid w:val="008579DB"/>
    <w:rsid w:val="00857BEF"/>
    <w:rsid w:val="0086061E"/>
    <w:rsid w:val="0086168C"/>
    <w:rsid w:val="00861B49"/>
    <w:rsid w:val="00862E2A"/>
    <w:rsid w:val="00863A32"/>
    <w:rsid w:val="0086487C"/>
    <w:rsid w:val="0086567C"/>
    <w:rsid w:val="00866232"/>
    <w:rsid w:val="008672DF"/>
    <w:rsid w:val="00870ED1"/>
    <w:rsid w:val="00871DB9"/>
    <w:rsid w:val="00873908"/>
    <w:rsid w:val="008744E0"/>
    <w:rsid w:val="008756ED"/>
    <w:rsid w:val="00875D12"/>
    <w:rsid w:val="008771B6"/>
    <w:rsid w:val="00877DF2"/>
    <w:rsid w:val="008817FC"/>
    <w:rsid w:val="00883A1E"/>
    <w:rsid w:val="00883CE4"/>
    <w:rsid w:val="00883E52"/>
    <w:rsid w:val="008862A4"/>
    <w:rsid w:val="00886767"/>
    <w:rsid w:val="00890F11"/>
    <w:rsid w:val="00891F3C"/>
    <w:rsid w:val="0089226C"/>
    <w:rsid w:val="00892B4E"/>
    <w:rsid w:val="00893C6E"/>
    <w:rsid w:val="008A1A92"/>
    <w:rsid w:val="008A20A8"/>
    <w:rsid w:val="008A2902"/>
    <w:rsid w:val="008A2D83"/>
    <w:rsid w:val="008B26FC"/>
    <w:rsid w:val="008B463D"/>
    <w:rsid w:val="008C01DE"/>
    <w:rsid w:val="008C09E6"/>
    <w:rsid w:val="008C1C0F"/>
    <w:rsid w:val="008C1F32"/>
    <w:rsid w:val="008C240A"/>
    <w:rsid w:val="008C3638"/>
    <w:rsid w:val="008C523B"/>
    <w:rsid w:val="008D18C0"/>
    <w:rsid w:val="008D23CA"/>
    <w:rsid w:val="008D3AE3"/>
    <w:rsid w:val="008D5DA4"/>
    <w:rsid w:val="008D737B"/>
    <w:rsid w:val="008D7477"/>
    <w:rsid w:val="008E3B7A"/>
    <w:rsid w:val="008E3DE2"/>
    <w:rsid w:val="008E4E9B"/>
    <w:rsid w:val="008E5AE0"/>
    <w:rsid w:val="008F22D3"/>
    <w:rsid w:val="008F3333"/>
    <w:rsid w:val="008F483D"/>
    <w:rsid w:val="008F5FCE"/>
    <w:rsid w:val="008F7636"/>
    <w:rsid w:val="00901584"/>
    <w:rsid w:val="00904DCF"/>
    <w:rsid w:val="00910DC7"/>
    <w:rsid w:val="00910DE3"/>
    <w:rsid w:val="009150DA"/>
    <w:rsid w:val="0091582A"/>
    <w:rsid w:val="009172FE"/>
    <w:rsid w:val="00917420"/>
    <w:rsid w:val="009313C0"/>
    <w:rsid w:val="009314BC"/>
    <w:rsid w:val="0093343E"/>
    <w:rsid w:val="009424CD"/>
    <w:rsid w:val="00942A85"/>
    <w:rsid w:val="00944C2F"/>
    <w:rsid w:val="00956274"/>
    <w:rsid w:val="00962D69"/>
    <w:rsid w:val="00962FD4"/>
    <w:rsid w:val="0096349F"/>
    <w:rsid w:val="00964147"/>
    <w:rsid w:val="0096754A"/>
    <w:rsid w:val="00971875"/>
    <w:rsid w:val="00974411"/>
    <w:rsid w:val="00977AB3"/>
    <w:rsid w:val="00981357"/>
    <w:rsid w:val="00982AA1"/>
    <w:rsid w:val="00985FC5"/>
    <w:rsid w:val="00986C5F"/>
    <w:rsid w:val="00990FBE"/>
    <w:rsid w:val="00991B72"/>
    <w:rsid w:val="00992A6C"/>
    <w:rsid w:val="00993856"/>
    <w:rsid w:val="00994AA3"/>
    <w:rsid w:val="00994B53"/>
    <w:rsid w:val="0099523F"/>
    <w:rsid w:val="0099527B"/>
    <w:rsid w:val="00996F8A"/>
    <w:rsid w:val="009A22F8"/>
    <w:rsid w:val="009A2FE9"/>
    <w:rsid w:val="009A3392"/>
    <w:rsid w:val="009A3DEE"/>
    <w:rsid w:val="009A6699"/>
    <w:rsid w:val="009A6982"/>
    <w:rsid w:val="009A76D6"/>
    <w:rsid w:val="009B1FF8"/>
    <w:rsid w:val="009B2EEF"/>
    <w:rsid w:val="009B36CB"/>
    <w:rsid w:val="009B3FE7"/>
    <w:rsid w:val="009B5C67"/>
    <w:rsid w:val="009C1FE2"/>
    <w:rsid w:val="009C28B1"/>
    <w:rsid w:val="009C31F8"/>
    <w:rsid w:val="009C4188"/>
    <w:rsid w:val="009C52E5"/>
    <w:rsid w:val="009C53C8"/>
    <w:rsid w:val="009D0166"/>
    <w:rsid w:val="009D0C95"/>
    <w:rsid w:val="009D20EF"/>
    <w:rsid w:val="009D3798"/>
    <w:rsid w:val="009E059E"/>
    <w:rsid w:val="009E1E64"/>
    <w:rsid w:val="009E2A58"/>
    <w:rsid w:val="009E379C"/>
    <w:rsid w:val="009E5A54"/>
    <w:rsid w:val="009E63F9"/>
    <w:rsid w:val="009E6CB9"/>
    <w:rsid w:val="009E7BF2"/>
    <w:rsid w:val="009F3CBD"/>
    <w:rsid w:val="009F4B65"/>
    <w:rsid w:val="009F4C96"/>
    <w:rsid w:val="009F51F8"/>
    <w:rsid w:val="00A01F4C"/>
    <w:rsid w:val="00A03228"/>
    <w:rsid w:val="00A04151"/>
    <w:rsid w:val="00A047C1"/>
    <w:rsid w:val="00A16F41"/>
    <w:rsid w:val="00A171CC"/>
    <w:rsid w:val="00A27C51"/>
    <w:rsid w:val="00A30CAD"/>
    <w:rsid w:val="00A31B0D"/>
    <w:rsid w:val="00A32136"/>
    <w:rsid w:val="00A32FFA"/>
    <w:rsid w:val="00A3597B"/>
    <w:rsid w:val="00A3612C"/>
    <w:rsid w:val="00A37F05"/>
    <w:rsid w:val="00A42A70"/>
    <w:rsid w:val="00A51DAE"/>
    <w:rsid w:val="00A53D09"/>
    <w:rsid w:val="00A53D7C"/>
    <w:rsid w:val="00A55289"/>
    <w:rsid w:val="00A56A86"/>
    <w:rsid w:val="00A613A3"/>
    <w:rsid w:val="00A6212E"/>
    <w:rsid w:val="00A62A6A"/>
    <w:rsid w:val="00A643D0"/>
    <w:rsid w:val="00A660E6"/>
    <w:rsid w:val="00A6745C"/>
    <w:rsid w:val="00A73A77"/>
    <w:rsid w:val="00A73DCB"/>
    <w:rsid w:val="00A73F93"/>
    <w:rsid w:val="00A75E28"/>
    <w:rsid w:val="00A80690"/>
    <w:rsid w:val="00A80F52"/>
    <w:rsid w:val="00A81A06"/>
    <w:rsid w:val="00A86C6F"/>
    <w:rsid w:val="00A9036C"/>
    <w:rsid w:val="00A91161"/>
    <w:rsid w:val="00AA3E1C"/>
    <w:rsid w:val="00AA7DD5"/>
    <w:rsid w:val="00AB012D"/>
    <w:rsid w:val="00AB1A4F"/>
    <w:rsid w:val="00AB2BCA"/>
    <w:rsid w:val="00AC11A0"/>
    <w:rsid w:val="00AC1286"/>
    <w:rsid w:val="00AC31E4"/>
    <w:rsid w:val="00AC40C9"/>
    <w:rsid w:val="00AC4419"/>
    <w:rsid w:val="00AC6356"/>
    <w:rsid w:val="00AC7B35"/>
    <w:rsid w:val="00AD2FFC"/>
    <w:rsid w:val="00AD5E92"/>
    <w:rsid w:val="00AE27C3"/>
    <w:rsid w:val="00AE31AD"/>
    <w:rsid w:val="00AE354F"/>
    <w:rsid w:val="00AE7D6A"/>
    <w:rsid w:val="00AE7FE5"/>
    <w:rsid w:val="00AF0BB2"/>
    <w:rsid w:val="00AF2901"/>
    <w:rsid w:val="00AF2F8E"/>
    <w:rsid w:val="00AF313C"/>
    <w:rsid w:val="00AF4B21"/>
    <w:rsid w:val="00AF608D"/>
    <w:rsid w:val="00AF649F"/>
    <w:rsid w:val="00AF6B3F"/>
    <w:rsid w:val="00B11BBC"/>
    <w:rsid w:val="00B130C3"/>
    <w:rsid w:val="00B16125"/>
    <w:rsid w:val="00B20D85"/>
    <w:rsid w:val="00B237AA"/>
    <w:rsid w:val="00B260CE"/>
    <w:rsid w:val="00B27EE8"/>
    <w:rsid w:val="00B312F2"/>
    <w:rsid w:val="00B336B5"/>
    <w:rsid w:val="00B34405"/>
    <w:rsid w:val="00B368AE"/>
    <w:rsid w:val="00B36BCD"/>
    <w:rsid w:val="00B40B56"/>
    <w:rsid w:val="00B415C0"/>
    <w:rsid w:val="00B4315B"/>
    <w:rsid w:val="00B439CC"/>
    <w:rsid w:val="00B44C24"/>
    <w:rsid w:val="00B50E9B"/>
    <w:rsid w:val="00B51234"/>
    <w:rsid w:val="00B51610"/>
    <w:rsid w:val="00B51FD5"/>
    <w:rsid w:val="00B529CF"/>
    <w:rsid w:val="00B53331"/>
    <w:rsid w:val="00B5552D"/>
    <w:rsid w:val="00B568D2"/>
    <w:rsid w:val="00B56A9A"/>
    <w:rsid w:val="00B574AD"/>
    <w:rsid w:val="00B61D3B"/>
    <w:rsid w:val="00B62231"/>
    <w:rsid w:val="00B62937"/>
    <w:rsid w:val="00B647C5"/>
    <w:rsid w:val="00B64EC4"/>
    <w:rsid w:val="00B66D9E"/>
    <w:rsid w:val="00B67A78"/>
    <w:rsid w:val="00B80659"/>
    <w:rsid w:val="00B80E7E"/>
    <w:rsid w:val="00B83908"/>
    <w:rsid w:val="00B846C6"/>
    <w:rsid w:val="00B87E7E"/>
    <w:rsid w:val="00B92E15"/>
    <w:rsid w:val="00B93B5E"/>
    <w:rsid w:val="00B94027"/>
    <w:rsid w:val="00B949E6"/>
    <w:rsid w:val="00B950DC"/>
    <w:rsid w:val="00B96E16"/>
    <w:rsid w:val="00B96E99"/>
    <w:rsid w:val="00BA507F"/>
    <w:rsid w:val="00BA63DB"/>
    <w:rsid w:val="00BA702D"/>
    <w:rsid w:val="00BA7CEA"/>
    <w:rsid w:val="00BB09E5"/>
    <w:rsid w:val="00BB1731"/>
    <w:rsid w:val="00BB22D8"/>
    <w:rsid w:val="00BB3444"/>
    <w:rsid w:val="00BB34BD"/>
    <w:rsid w:val="00BB77DB"/>
    <w:rsid w:val="00BC04F3"/>
    <w:rsid w:val="00BC0661"/>
    <w:rsid w:val="00BC0AE5"/>
    <w:rsid w:val="00BC2919"/>
    <w:rsid w:val="00BC5BAC"/>
    <w:rsid w:val="00BC5BBC"/>
    <w:rsid w:val="00BC6E1E"/>
    <w:rsid w:val="00BD08E9"/>
    <w:rsid w:val="00BE2438"/>
    <w:rsid w:val="00BE362C"/>
    <w:rsid w:val="00BE398D"/>
    <w:rsid w:val="00BF48F3"/>
    <w:rsid w:val="00BF6314"/>
    <w:rsid w:val="00BF63D2"/>
    <w:rsid w:val="00BF71E5"/>
    <w:rsid w:val="00C02CCD"/>
    <w:rsid w:val="00C0375F"/>
    <w:rsid w:val="00C038C8"/>
    <w:rsid w:val="00C040D9"/>
    <w:rsid w:val="00C048D4"/>
    <w:rsid w:val="00C05B6C"/>
    <w:rsid w:val="00C073A8"/>
    <w:rsid w:val="00C151E5"/>
    <w:rsid w:val="00C20687"/>
    <w:rsid w:val="00C219E2"/>
    <w:rsid w:val="00C241AA"/>
    <w:rsid w:val="00C27281"/>
    <w:rsid w:val="00C3642C"/>
    <w:rsid w:val="00C37397"/>
    <w:rsid w:val="00C41059"/>
    <w:rsid w:val="00C41A40"/>
    <w:rsid w:val="00C4374D"/>
    <w:rsid w:val="00C448E7"/>
    <w:rsid w:val="00C468FF"/>
    <w:rsid w:val="00C60217"/>
    <w:rsid w:val="00C61DFC"/>
    <w:rsid w:val="00C62205"/>
    <w:rsid w:val="00C667D2"/>
    <w:rsid w:val="00C70517"/>
    <w:rsid w:val="00C71352"/>
    <w:rsid w:val="00C72791"/>
    <w:rsid w:val="00C74F20"/>
    <w:rsid w:val="00C763E0"/>
    <w:rsid w:val="00C76491"/>
    <w:rsid w:val="00C77779"/>
    <w:rsid w:val="00C77FF7"/>
    <w:rsid w:val="00C80F96"/>
    <w:rsid w:val="00C83EF8"/>
    <w:rsid w:val="00C856D7"/>
    <w:rsid w:val="00C870D1"/>
    <w:rsid w:val="00C90EE8"/>
    <w:rsid w:val="00C9105F"/>
    <w:rsid w:val="00C92463"/>
    <w:rsid w:val="00C928BE"/>
    <w:rsid w:val="00C9295E"/>
    <w:rsid w:val="00C94503"/>
    <w:rsid w:val="00C946C6"/>
    <w:rsid w:val="00C960CF"/>
    <w:rsid w:val="00C9651D"/>
    <w:rsid w:val="00CA114D"/>
    <w:rsid w:val="00CA2363"/>
    <w:rsid w:val="00CA4BE2"/>
    <w:rsid w:val="00CB2F10"/>
    <w:rsid w:val="00CB670F"/>
    <w:rsid w:val="00CB75AD"/>
    <w:rsid w:val="00CC3FED"/>
    <w:rsid w:val="00CC56E7"/>
    <w:rsid w:val="00CC58C2"/>
    <w:rsid w:val="00CD1E02"/>
    <w:rsid w:val="00CD23D8"/>
    <w:rsid w:val="00CD62D4"/>
    <w:rsid w:val="00CD7731"/>
    <w:rsid w:val="00CE03A7"/>
    <w:rsid w:val="00CE1B99"/>
    <w:rsid w:val="00CE2207"/>
    <w:rsid w:val="00CE6E7F"/>
    <w:rsid w:val="00CE73B9"/>
    <w:rsid w:val="00CE7638"/>
    <w:rsid w:val="00CF6A87"/>
    <w:rsid w:val="00CF6D16"/>
    <w:rsid w:val="00D111D9"/>
    <w:rsid w:val="00D11F49"/>
    <w:rsid w:val="00D13986"/>
    <w:rsid w:val="00D14EA6"/>
    <w:rsid w:val="00D16E6D"/>
    <w:rsid w:val="00D21A3B"/>
    <w:rsid w:val="00D21BF3"/>
    <w:rsid w:val="00D22F68"/>
    <w:rsid w:val="00D2405A"/>
    <w:rsid w:val="00D25C3B"/>
    <w:rsid w:val="00D27E73"/>
    <w:rsid w:val="00D27EFB"/>
    <w:rsid w:val="00D31116"/>
    <w:rsid w:val="00D33300"/>
    <w:rsid w:val="00D33691"/>
    <w:rsid w:val="00D336CF"/>
    <w:rsid w:val="00D34F6D"/>
    <w:rsid w:val="00D37FB8"/>
    <w:rsid w:val="00D404A6"/>
    <w:rsid w:val="00D43AF2"/>
    <w:rsid w:val="00D47C4C"/>
    <w:rsid w:val="00D512EB"/>
    <w:rsid w:val="00D51D60"/>
    <w:rsid w:val="00D52B74"/>
    <w:rsid w:val="00D539D1"/>
    <w:rsid w:val="00D5491B"/>
    <w:rsid w:val="00D57637"/>
    <w:rsid w:val="00D57CE1"/>
    <w:rsid w:val="00D60036"/>
    <w:rsid w:val="00D62C11"/>
    <w:rsid w:val="00D66550"/>
    <w:rsid w:val="00D67E89"/>
    <w:rsid w:val="00D70E60"/>
    <w:rsid w:val="00D739A0"/>
    <w:rsid w:val="00D75E05"/>
    <w:rsid w:val="00D75FE1"/>
    <w:rsid w:val="00D766C8"/>
    <w:rsid w:val="00D768AB"/>
    <w:rsid w:val="00D76C26"/>
    <w:rsid w:val="00D77585"/>
    <w:rsid w:val="00D86054"/>
    <w:rsid w:val="00D86AF5"/>
    <w:rsid w:val="00D91019"/>
    <w:rsid w:val="00D9113F"/>
    <w:rsid w:val="00D91CC1"/>
    <w:rsid w:val="00D92741"/>
    <w:rsid w:val="00D93076"/>
    <w:rsid w:val="00D9315E"/>
    <w:rsid w:val="00D953C6"/>
    <w:rsid w:val="00D95674"/>
    <w:rsid w:val="00D97A0E"/>
    <w:rsid w:val="00DA2407"/>
    <w:rsid w:val="00DA640E"/>
    <w:rsid w:val="00DA7549"/>
    <w:rsid w:val="00DB19EE"/>
    <w:rsid w:val="00DB27A5"/>
    <w:rsid w:val="00DB36CB"/>
    <w:rsid w:val="00DB592A"/>
    <w:rsid w:val="00DB7B19"/>
    <w:rsid w:val="00DC2A9E"/>
    <w:rsid w:val="00DC71B8"/>
    <w:rsid w:val="00DC735C"/>
    <w:rsid w:val="00DC77B4"/>
    <w:rsid w:val="00DD2FF7"/>
    <w:rsid w:val="00DD4C8A"/>
    <w:rsid w:val="00DD5415"/>
    <w:rsid w:val="00DD7B93"/>
    <w:rsid w:val="00DE0CEB"/>
    <w:rsid w:val="00DE2126"/>
    <w:rsid w:val="00DE4A8C"/>
    <w:rsid w:val="00DE5561"/>
    <w:rsid w:val="00DE6382"/>
    <w:rsid w:val="00DE6871"/>
    <w:rsid w:val="00DE7595"/>
    <w:rsid w:val="00DF1A2A"/>
    <w:rsid w:val="00DF2C95"/>
    <w:rsid w:val="00DF4D39"/>
    <w:rsid w:val="00DF4E63"/>
    <w:rsid w:val="00E00FD2"/>
    <w:rsid w:val="00E01AD2"/>
    <w:rsid w:val="00E035D5"/>
    <w:rsid w:val="00E03EC9"/>
    <w:rsid w:val="00E042C3"/>
    <w:rsid w:val="00E043A4"/>
    <w:rsid w:val="00E05237"/>
    <w:rsid w:val="00E0626A"/>
    <w:rsid w:val="00E12280"/>
    <w:rsid w:val="00E138A1"/>
    <w:rsid w:val="00E15DDF"/>
    <w:rsid w:val="00E16A8A"/>
    <w:rsid w:val="00E17622"/>
    <w:rsid w:val="00E20115"/>
    <w:rsid w:val="00E21FDF"/>
    <w:rsid w:val="00E23F21"/>
    <w:rsid w:val="00E309FD"/>
    <w:rsid w:val="00E321F1"/>
    <w:rsid w:val="00E326AB"/>
    <w:rsid w:val="00E347DF"/>
    <w:rsid w:val="00E35A1C"/>
    <w:rsid w:val="00E423C8"/>
    <w:rsid w:val="00E42A55"/>
    <w:rsid w:val="00E4488E"/>
    <w:rsid w:val="00E45232"/>
    <w:rsid w:val="00E4558B"/>
    <w:rsid w:val="00E46CAF"/>
    <w:rsid w:val="00E50197"/>
    <w:rsid w:val="00E50F3C"/>
    <w:rsid w:val="00E5198B"/>
    <w:rsid w:val="00E526EC"/>
    <w:rsid w:val="00E52955"/>
    <w:rsid w:val="00E53EE0"/>
    <w:rsid w:val="00E56501"/>
    <w:rsid w:val="00E62F6A"/>
    <w:rsid w:val="00E64992"/>
    <w:rsid w:val="00E653BF"/>
    <w:rsid w:val="00E6625B"/>
    <w:rsid w:val="00E7186F"/>
    <w:rsid w:val="00E72393"/>
    <w:rsid w:val="00E777E5"/>
    <w:rsid w:val="00E84717"/>
    <w:rsid w:val="00E908D3"/>
    <w:rsid w:val="00E90946"/>
    <w:rsid w:val="00E9104E"/>
    <w:rsid w:val="00E9310A"/>
    <w:rsid w:val="00E94331"/>
    <w:rsid w:val="00E94677"/>
    <w:rsid w:val="00E94C80"/>
    <w:rsid w:val="00E96CD4"/>
    <w:rsid w:val="00EA08DD"/>
    <w:rsid w:val="00EA412C"/>
    <w:rsid w:val="00EA4516"/>
    <w:rsid w:val="00EA57A2"/>
    <w:rsid w:val="00EA7FDB"/>
    <w:rsid w:val="00EB06BB"/>
    <w:rsid w:val="00EB22AC"/>
    <w:rsid w:val="00EB34CA"/>
    <w:rsid w:val="00EB4000"/>
    <w:rsid w:val="00EB6539"/>
    <w:rsid w:val="00EB7D79"/>
    <w:rsid w:val="00EB7F4E"/>
    <w:rsid w:val="00EC086E"/>
    <w:rsid w:val="00EC531E"/>
    <w:rsid w:val="00EC5C55"/>
    <w:rsid w:val="00EC75D9"/>
    <w:rsid w:val="00ED063A"/>
    <w:rsid w:val="00ED3AD7"/>
    <w:rsid w:val="00ED40CF"/>
    <w:rsid w:val="00ED4400"/>
    <w:rsid w:val="00EE0AC8"/>
    <w:rsid w:val="00EE23D8"/>
    <w:rsid w:val="00EE3853"/>
    <w:rsid w:val="00EE6600"/>
    <w:rsid w:val="00EE6834"/>
    <w:rsid w:val="00EF19B1"/>
    <w:rsid w:val="00EF7154"/>
    <w:rsid w:val="00F04B10"/>
    <w:rsid w:val="00F066FC"/>
    <w:rsid w:val="00F10B14"/>
    <w:rsid w:val="00F10C94"/>
    <w:rsid w:val="00F15D74"/>
    <w:rsid w:val="00F17F3F"/>
    <w:rsid w:val="00F20028"/>
    <w:rsid w:val="00F217B4"/>
    <w:rsid w:val="00F21B87"/>
    <w:rsid w:val="00F233A7"/>
    <w:rsid w:val="00F242EE"/>
    <w:rsid w:val="00F2525B"/>
    <w:rsid w:val="00F265B2"/>
    <w:rsid w:val="00F304F8"/>
    <w:rsid w:val="00F319FC"/>
    <w:rsid w:val="00F31CDE"/>
    <w:rsid w:val="00F3482B"/>
    <w:rsid w:val="00F365A3"/>
    <w:rsid w:val="00F3674E"/>
    <w:rsid w:val="00F429A8"/>
    <w:rsid w:val="00F43239"/>
    <w:rsid w:val="00F432F2"/>
    <w:rsid w:val="00F44E5E"/>
    <w:rsid w:val="00F51DD4"/>
    <w:rsid w:val="00F53B1D"/>
    <w:rsid w:val="00F566A6"/>
    <w:rsid w:val="00F61A54"/>
    <w:rsid w:val="00F62B6C"/>
    <w:rsid w:val="00F65470"/>
    <w:rsid w:val="00F704B2"/>
    <w:rsid w:val="00F70F30"/>
    <w:rsid w:val="00F721B4"/>
    <w:rsid w:val="00F7747A"/>
    <w:rsid w:val="00F81770"/>
    <w:rsid w:val="00F81EC0"/>
    <w:rsid w:val="00F86AA1"/>
    <w:rsid w:val="00F870D9"/>
    <w:rsid w:val="00F90404"/>
    <w:rsid w:val="00F91289"/>
    <w:rsid w:val="00F9338E"/>
    <w:rsid w:val="00F95024"/>
    <w:rsid w:val="00F955DF"/>
    <w:rsid w:val="00F95EE3"/>
    <w:rsid w:val="00F97043"/>
    <w:rsid w:val="00FA1762"/>
    <w:rsid w:val="00FA2B61"/>
    <w:rsid w:val="00FA2C3B"/>
    <w:rsid w:val="00FA587A"/>
    <w:rsid w:val="00FB0BEA"/>
    <w:rsid w:val="00FB1513"/>
    <w:rsid w:val="00FB1F29"/>
    <w:rsid w:val="00FB73C1"/>
    <w:rsid w:val="00FC026A"/>
    <w:rsid w:val="00FC0850"/>
    <w:rsid w:val="00FC3C45"/>
    <w:rsid w:val="00FC6671"/>
    <w:rsid w:val="00FD4534"/>
    <w:rsid w:val="00FD4EC4"/>
    <w:rsid w:val="00FD60ED"/>
    <w:rsid w:val="00FD68B6"/>
    <w:rsid w:val="00FD7664"/>
    <w:rsid w:val="00FE038F"/>
    <w:rsid w:val="00FE0A3E"/>
    <w:rsid w:val="00FE4419"/>
    <w:rsid w:val="00FE52D1"/>
    <w:rsid w:val="00FE653A"/>
    <w:rsid w:val="00FE6974"/>
    <w:rsid w:val="00FF013A"/>
    <w:rsid w:val="00FF234E"/>
    <w:rsid w:val="00FF26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6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67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E67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CD4"/>
  </w:style>
  <w:style w:type="paragraph" w:styleId="Footer">
    <w:name w:val="footer"/>
    <w:basedOn w:val="Normal"/>
    <w:link w:val="FooterChar"/>
    <w:uiPriority w:val="99"/>
    <w:unhideWhenUsed/>
    <w:rsid w:val="00E96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CD4"/>
  </w:style>
  <w:style w:type="paragraph" w:styleId="ListParagraph">
    <w:name w:val="List Paragraph"/>
    <w:basedOn w:val="Normal"/>
    <w:link w:val="ListParagraphChar"/>
    <w:uiPriority w:val="34"/>
    <w:qFormat/>
    <w:rsid w:val="00EC531E"/>
    <w:pPr>
      <w:ind w:left="720"/>
      <w:contextualSpacing/>
    </w:pPr>
  </w:style>
  <w:style w:type="character" w:styleId="CommentReference">
    <w:name w:val="annotation reference"/>
    <w:basedOn w:val="DefaultParagraphFont"/>
    <w:uiPriority w:val="99"/>
    <w:semiHidden/>
    <w:unhideWhenUsed/>
    <w:rsid w:val="00401DC1"/>
    <w:rPr>
      <w:sz w:val="16"/>
      <w:szCs w:val="16"/>
    </w:rPr>
  </w:style>
  <w:style w:type="paragraph" w:styleId="CommentText">
    <w:name w:val="annotation text"/>
    <w:basedOn w:val="Normal"/>
    <w:link w:val="CommentTextChar"/>
    <w:uiPriority w:val="99"/>
    <w:unhideWhenUsed/>
    <w:rsid w:val="00401DC1"/>
    <w:pPr>
      <w:spacing w:line="240" w:lineRule="auto"/>
    </w:pPr>
    <w:rPr>
      <w:sz w:val="20"/>
      <w:szCs w:val="20"/>
    </w:rPr>
  </w:style>
  <w:style w:type="character" w:customStyle="1" w:styleId="CommentTextChar">
    <w:name w:val="Comment Text Char"/>
    <w:basedOn w:val="DefaultParagraphFont"/>
    <w:link w:val="CommentText"/>
    <w:uiPriority w:val="99"/>
    <w:rsid w:val="00401DC1"/>
    <w:rPr>
      <w:sz w:val="20"/>
      <w:szCs w:val="20"/>
    </w:rPr>
  </w:style>
  <w:style w:type="paragraph" w:styleId="CommentSubject">
    <w:name w:val="annotation subject"/>
    <w:basedOn w:val="CommentText"/>
    <w:next w:val="CommentText"/>
    <w:link w:val="CommentSubjectChar"/>
    <w:uiPriority w:val="99"/>
    <w:semiHidden/>
    <w:unhideWhenUsed/>
    <w:rsid w:val="00401DC1"/>
    <w:rPr>
      <w:b/>
      <w:bCs/>
    </w:rPr>
  </w:style>
  <w:style w:type="character" w:customStyle="1" w:styleId="CommentSubjectChar">
    <w:name w:val="Comment Subject Char"/>
    <w:basedOn w:val="CommentTextChar"/>
    <w:link w:val="CommentSubject"/>
    <w:uiPriority w:val="99"/>
    <w:semiHidden/>
    <w:rsid w:val="00401DC1"/>
    <w:rPr>
      <w:b/>
      <w:bCs/>
      <w:sz w:val="20"/>
      <w:szCs w:val="20"/>
    </w:rPr>
  </w:style>
  <w:style w:type="paragraph" w:styleId="BalloonText">
    <w:name w:val="Balloon Text"/>
    <w:basedOn w:val="Normal"/>
    <w:link w:val="BalloonTextChar"/>
    <w:uiPriority w:val="99"/>
    <w:semiHidden/>
    <w:unhideWhenUsed/>
    <w:rsid w:val="00401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C1"/>
    <w:rPr>
      <w:rFonts w:ascii="Segoe UI" w:hAnsi="Segoe UI" w:cs="Segoe UI"/>
      <w:sz w:val="18"/>
      <w:szCs w:val="18"/>
    </w:rPr>
  </w:style>
  <w:style w:type="paragraph" w:customStyle="1" w:styleId="EndNoteBibliographyTitle">
    <w:name w:val="EndNote Bibliography Title"/>
    <w:basedOn w:val="Normal"/>
    <w:link w:val="EndNoteBibliographyTitleChar"/>
    <w:rsid w:val="00C90EE8"/>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C90EE8"/>
  </w:style>
  <w:style w:type="character" w:customStyle="1" w:styleId="EndNoteBibliographyTitleChar">
    <w:name w:val="EndNote Bibliography Title Char"/>
    <w:basedOn w:val="ListParagraphChar"/>
    <w:link w:val="EndNoteBibliographyTitle"/>
    <w:rsid w:val="00C90EE8"/>
    <w:rPr>
      <w:rFonts w:ascii="Calibri" w:hAnsi="Calibri" w:cs="Calibri"/>
      <w:noProof/>
    </w:rPr>
  </w:style>
  <w:style w:type="paragraph" w:customStyle="1" w:styleId="EndNoteBibliography">
    <w:name w:val="EndNote Bibliography"/>
    <w:basedOn w:val="Normal"/>
    <w:link w:val="EndNoteBibliographyChar"/>
    <w:rsid w:val="00C90EE8"/>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C90EE8"/>
    <w:rPr>
      <w:rFonts w:ascii="Calibri" w:hAnsi="Calibri" w:cs="Calibri"/>
      <w:noProof/>
    </w:rPr>
  </w:style>
  <w:style w:type="paragraph" w:customStyle="1" w:styleId="C-Bullet">
    <w:name w:val="C-Bullet"/>
    <w:link w:val="C-BulletChar"/>
    <w:rsid w:val="00866232"/>
    <w:pPr>
      <w:numPr>
        <w:numId w:val="5"/>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866232"/>
    <w:pPr>
      <w:spacing w:before="120" w:after="120" w:line="280" w:lineRule="atLeast"/>
    </w:pPr>
    <w:rPr>
      <w:rFonts w:ascii="Times New Roman" w:eastAsia="Times New Roman" w:hAnsi="Times New Roman" w:cs="Arial"/>
      <w:sz w:val="24"/>
      <w:szCs w:val="20"/>
    </w:rPr>
  </w:style>
  <w:style w:type="paragraph" w:customStyle="1" w:styleId="C-BulletIndented2">
    <w:name w:val="C-Bullet Indented 2"/>
    <w:rsid w:val="00866232"/>
    <w:pPr>
      <w:numPr>
        <w:ilvl w:val="2"/>
        <w:numId w:val="5"/>
      </w:numPr>
      <w:tabs>
        <w:tab w:val="left" w:pos="1440"/>
      </w:tabs>
      <w:spacing w:before="120" w:after="120" w:line="280" w:lineRule="atLeast"/>
    </w:pPr>
    <w:rPr>
      <w:rFonts w:ascii="Times New Roman" w:eastAsia="Times New Roman" w:hAnsi="Times New Roman" w:cs="Arial"/>
      <w:sz w:val="24"/>
      <w:szCs w:val="20"/>
    </w:rPr>
  </w:style>
  <w:style w:type="character" w:customStyle="1" w:styleId="C-BulletChar">
    <w:name w:val="C-Bullet Char"/>
    <w:link w:val="C-Bullet"/>
    <w:rsid w:val="002E096E"/>
    <w:rPr>
      <w:rFonts w:ascii="Times New Roman" w:eastAsia="Times New Roman" w:hAnsi="Times New Roman" w:cs="Times New Roman"/>
      <w:sz w:val="24"/>
      <w:szCs w:val="20"/>
    </w:rPr>
  </w:style>
  <w:style w:type="paragraph" w:customStyle="1" w:styleId="C-TableHeader">
    <w:name w:val="C-Table Header"/>
    <w:next w:val="C-TableText"/>
    <w:link w:val="C-TableHeaderChar"/>
    <w:rsid w:val="0047263A"/>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link w:val="C-TableTextChar"/>
    <w:rsid w:val="0047263A"/>
    <w:pPr>
      <w:spacing w:before="60" w:after="60" w:line="240" w:lineRule="auto"/>
    </w:pPr>
    <w:rPr>
      <w:rFonts w:ascii="Times New Roman" w:eastAsia="Times New Roman" w:hAnsi="Times New Roman" w:cs="Times New Roman"/>
      <w:sz w:val="20"/>
      <w:szCs w:val="20"/>
    </w:rPr>
  </w:style>
  <w:style w:type="character" w:customStyle="1" w:styleId="C-TableTextChar">
    <w:name w:val="C-Table Text Char"/>
    <w:link w:val="C-TableText"/>
    <w:locked/>
    <w:rsid w:val="0047263A"/>
    <w:rPr>
      <w:rFonts w:ascii="Times New Roman" w:eastAsia="Times New Roman" w:hAnsi="Times New Roman" w:cs="Times New Roman"/>
      <w:sz w:val="20"/>
      <w:szCs w:val="20"/>
    </w:rPr>
  </w:style>
  <w:style w:type="character" w:customStyle="1" w:styleId="C-TableHeaderChar">
    <w:name w:val="C-Table Header Char"/>
    <w:link w:val="C-TableHeader"/>
    <w:rsid w:val="0047263A"/>
    <w:rPr>
      <w:rFonts w:ascii="Times New Roman" w:eastAsia="Times New Roman" w:hAnsi="Times New Roman" w:cs="Times New Roman"/>
      <w:b/>
      <w:sz w:val="20"/>
      <w:szCs w:val="20"/>
    </w:rPr>
  </w:style>
  <w:style w:type="paragraph" w:customStyle="1" w:styleId="Tabletext">
    <w:name w:val="Table text"/>
    <w:basedOn w:val="Normal"/>
    <w:next w:val="Normal"/>
    <w:rsid w:val="00A6212E"/>
    <w:pPr>
      <w:keepNext/>
      <w:keepLines/>
      <w:adjustRightInd w:val="0"/>
      <w:spacing w:before="60" w:after="0" w:line="240" w:lineRule="auto"/>
      <w:jc w:val="center"/>
    </w:pPr>
    <w:rPr>
      <w:rFonts w:ascii="Times New Roman" w:eastAsia="Times New Roman" w:hAnsi="Times New Roman" w:cs="Arial"/>
      <w:color w:val="000000"/>
      <w:sz w:val="20"/>
    </w:rPr>
  </w:style>
  <w:style w:type="character" w:customStyle="1" w:styleId="C-TableCallout">
    <w:name w:val="C-Table Callout"/>
    <w:rsid w:val="00A6212E"/>
    <w:rPr>
      <w:rFonts w:ascii="Times New Roman" w:hAnsi="Times New Roman"/>
      <w:dstrike w:val="0"/>
      <w:color w:val="auto"/>
      <w:spacing w:val="0"/>
      <w:w w:val="100"/>
      <w:position w:val="0"/>
      <w:sz w:val="22"/>
      <w:szCs w:val="22"/>
      <w:u w:val="none"/>
      <w:effect w:val="none"/>
      <w:vertAlign w:val="superscript"/>
      <w:em w:val="none"/>
    </w:rPr>
  </w:style>
  <w:style w:type="table" w:styleId="TableGrid">
    <w:name w:val="Table Grid"/>
    <w:basedOn w:val="TableNormal"/>
    <w:uiPriority w:val="39"/>
    <w:rsid w:val="009B5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umberedList">
    <w:name w:val="C-Numbered List"/>
    <w:rsid w:val="009B5C67"/>
    <w:pPr>
      <w:numPr>
        <w:numId w:val="17"/>
      </w:numPr>
      <w:spacing w:before="120" w:after="120" w:line="280" w:lineRule="atLeast"/>
    </w:pPr>
    <w:rPr>
      <w:rFonts w:ascii="Times New Roman" w:eastAsia="Times New Roman" w:hAnsi="Times New Roman" w:cs="Times New Roman"/>
      <w:sz w:val="24"/>
      <w:szCs w:val="20"/>
    </w:rPr>
  </w:style>
  <w:style w:type="paragraph" w:customStyle="1" w:styleId="C-AlphabeticList">
    <w:name w:val="C-Alphabetic List"/>
    <w:rsid w:val="009B5C67"/>
    <w:pPr>
      <w:spacing w:before="120" w:after="120" w:line="280" w:lineRule="atLeast"/>
    </w:pPr>
    <w:rPr>
      <w:rFonts w:ascii="Times New Roman" w:eastAsia="Times New Roman" w:hAnsi="Times New Roman" w:cs="Times New Roman"/>
      <w:sz w:val="24"/>
      <w:szCs w:val="20"/>
    </w:rPr>
  </w:style>
  <w:style w:type="paragraph" w:styleId="Caption">
    <w:name w:val="caption"/>
    <w:aliases w:val="Caption Char,c,Char,Caption 3,Caption Char1 Char,Caption Char Char Char,Caption Table...,Caption Char1 + 8 pt,Not B....,Caption Table,...,Ref,Caption-FUSA"/>
    <w:next w:val="Normal"/>
    <w:link w:val="CaptionChar1"/>
    <w:qFormat/>
    <w:rsid w:val="008672DF"/>
    <w:pPr>
      <w:keepNext/>
      <w:spacing w:before="120" w:after="120" w:line="280" w:lineRule="atLeast"/>
      <w:ind w:left="1440" w:hanging="1440"/>
    </w:pPr>
    <w:rPr>
      <w:rFonts w:ascii="Times New Roman" w:eastAsia="Times New Roman" w:hAnsi="Times New Roman" w:cs="Times New Roman"/>
      <w:b/>
      <w:bCs/>
      <w:sz w:val="24"/>
      <w:szCs w:val="24"/>
    </w:rPr>
  </w:style>
  <w:style w:type="character" w:customStyle="1" w:styleId="CaptionChar1">
    <w:name w:val="Caption Char1"/>
    <w:aliases w:val="Caption Char Char,c Char,Char Char,Caption 3 Char,Caption Char1 Char Char,Caption Char Char Char Char,Caption Table... Char,Caption Char1 + 8 pt Char,Not B.... Char,Caption Table Char,... Char,Ref Char,Caption-FUSA Char"/>
    <w:link w:val="Caption"/>
    <w:rsid w:val="008672DF"/>
    <w:rPr>
      <w:rFonts w:ascii="Times New Roman" w:eastAsia="Times New Roman" w:hAnsi="Times New Roman" w:cs="Times New Roman"/>
      <w:b/>
      <w:bCs/>
      <w:sz w:val="24"/>
      <w:szCs w:val="24"/>
    </w:rPr>
  </w:style>
  <w:style w:type="paragraph" w:styleId="Revision">
    <w:name w:val="Revision"/>
    <w:hidden/>
    <w:uiPriority w:val="99"/>
    <w:semiHidden/>
    <w:rsid w:val="001F5FDB"/>
    <w:pPr>
      <w:spacing w:after="0" w:line="240" w:lineRule="auto"/>
    </w:pPr>
  </w:style>
  <w:style w:type="paragraph" w:customStyle="1" w:styleId="C-BodyText">
    <w:name w:val="C-Body Text"/>
    <w:link w:val="C-BodyTextChar"/>
    <w:rsid w:val="00D66550"/>
    <w:pPr>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sid w:val="00D6655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F4C96"/>
    <w:rPr>
      <w:color w:val="0563C1" w:themeColor="hyperlink"/>
      <w:u w:val="single"/>
    </w:rPr>
  </w:style>
  <w:style w:type="paragraph" w:customStyle="1" w:styleId="C-TableFootnote">
    <w:name w:val="C-Table Footnote"/>
    <w:next w:val="C-BodyText"/>
    <w:rsid w:val="00D91CC1"/>
    <w:pPr>
      <w:tabs>
        <w:tab w:val="left" w:pos="144"/>
      </w:tabs>
      <w:spacing w:after="0" w:line="240" w:lineRule="auto"/>
      <w:ind w:left="144" w:hanging="144"/>
    </w:pPr>
    <w:rPr>
      <w:rFonts w:ascii="Times New Roman" w:eastAsia="Times New Roman" w:hAnsi="Times New Roman" w:cs="Arial"/>
      <w:sz w:val="20"/>
      <w:szCs w:val="20"/>
    </w:rPr>
  </w:style>
  <w:style w:type="character" w:customStyle="1" w:styleId="UnresolvedMention1">
    <w:name w:val="Unresolved Mention1"/>
    <w:basedOn w:val="DefaultParagraphFont"/>
    <w:uiPriority w:val="99"/>
    <w:semiHidden/>
    <w:unhideWhenUsed/>
    <w:rsid w:val="00E72393"/>
    <w:rPr>
      <w:color w:val="605E5C"/>
      <w:shd w:val="clear" w:color="auto" w:fill="E1DFDD"/>
    </w:rPr>
  </w:style>
  <w:style w:type="paragraph" w:customStyle="1" w:styleId="C-Heading1">
    <w:name w:val="C-Heading 1"/>
    <w:next w:val="C-BodyText"/>
    <w:rsid w:val="0055484D"/>
    <w:pPr>
      <w:keepNext/>
      <w:pageBreakBefore/>
      <w:numPr>
        <w:numId w:val="26"/>
      </w:numPr>
      <w:spacing w:before="480" w:after="120" w:line="240" w:lineRule="auto"/>
      <w:outlineLvl w:val="0"/>
    </w:pPr>
    <w:rPr>
      <w:rFonts w:ascii="Times New Roman" w:eastAsia="Times New Roman" w:hAnsi="Times New Roman" w:cs="Times New Roman"/>
      <w:b/>
      <w:caps/>
      <w:sz w:val="28"/>
      <w:szCs w:val="20"/>
    </w:rPr>
  </w:style>
  <w:style w:type="paragraph" w:customStyle="1" w:styleId="C-Heading2">
    <w:name w:val="C-Heading 2"/>
    <w:next w:val="C-BodyText"/>
    <w:rsid w:val="0055484D"/>
    <w:pPr>
      <w:keepNext/>
      <w:numPr>
        <w:ilvl w:val="1"/>
        <w:numId w:val="26"/>
      </w:numPr>
      <w:spacing w:before="240" w:after="0" w:line="240" w:lineRule="auto"/>
      <w:outlineLvl w:val="1"/>
    </w:pPr>
    <w:rPr>
      <w:rFonts w:ascii="Times New Roman" w:eastAsia="Times New Roman" w:hAnsi="Times New Roman" w:cs="Times New Roman"/>
      <w:b/>
      <w:sz w:val="28"/>
      <w:szCs w:val="20"/>
    </w:rPr>
  </w:style>
  <w:style w:type="paragraph" w:customStyle="1" w:styleId="C-Heading3">
    <w:name w:val="C-Heading 3"/>
    <w:next w:val="C-BodyText"/>
    <w:rsid w:val="0055484D"/>
    <w:pPr>
      <w:keepNext/>
      <w:numPr>
        <w:ilvl w:val="2"/>
        <w:numId w:val="26"/>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55484D"/>
    <w:pPr>
      <w:keepNext/>
      <w:numPr>
        <w:ilvl w:val="3"/>
        <w:numId w:val="26"/>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55484D"/>
    <w:pPr>
      <w:keepNext/>
      <w:numPr>
        <w:ilvl w:val="4"/>
        <w:numId w:val="26"/>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55484D"/>
    <w:pPr>
      <w:keepNext/>
      <w:numPr>
        <w:ilvl w:val="5"/>
        <w:numId w:val="26"/>
      </w:numPr>
      <w:tabs>
        <w:tab w:val="left" w:pos="1224"/>
      </w:tabs>
      <w:spacing w:before="240" w:after="0" w:line="240" w:lineRule="auto"/>
      <w:outlineLvl w:val="5"/>
    </w:pPr>
    <w:rPr>
      <w:rFonts w:ascii="Times New Roman" w:eastAsia="Times New Roman" w:hAnsi="Times New Roman" w:cs="Times New Roman"/>
      <w:b/>
      <w:sz w:val="24"/>
      <w:szCs w:val="20"/>
    </w:rPr>
  </w:style>
  <w:style w:type="character" w:customStyle="1" w:styleId="authors">
    <w:name w:val="authors"/>
    <w:basedOn w:val="DefaultParagraphFont"/>
    <w:rsid w:val="008C01DE"/>
  </w:style>
  <w:style w:type="character" w:customStyle="1" w:styleId="source">
    <w:name w:val="source"/>
    <w:basedOn w:val="DefaultParagraphFont"/>
    <w:rsid w:val="008C01DE"/>
  </w:style>
  <w:style w:type="character" w:customStyle="1" w:styleId="pubdate">
    <w:name w:val="pubdate"/>
    <w:basedOn w:val="DefaultParagraphFont"/>
    <w:rsid w:val="008C01DE"/>
  </w:style>
  <w:style w:type="character" w:customStyle="1" w:styleId="volume">
    <w:name w:val="volume"/>
    <w:basedOn w:val="DefaultParagraphFont"/>
    <w:rsid w:val="008C01DE"/>
  </w:style>
  <w:style w:type="character" w:customStyle="1" w:styleId="issue">
    <w:name w:val="issue"/>
    <w:basedOn w:val="DefaultParagraphFont"/>
    <w:rsid w:val="008C01DE"/>
  </w:style>
  <w:style w:type="character" w:customStyle="1" w:styleId="pages">
    <w:name w:val="pages"/>
    <w:basedOn w:val="DefaultParagraphFont"/>
    <w:rsid w:val="008C01DE"/>
  </w:style>
  <w:style w:type="character" w:styleId="Emphasis">
    <w:name w:val="Emphasis"/>
    <w:basedOn w:val="DefaultParagraphFont"/>
    <w:uiPriority w:val="20"/>
    <w:qFormat/>
    <w:rsid w:val="00994B53"/>
    <w:rPr>
      <w:i/>
      <w:iCs/>
    </w:rPr>
  </w:style>
  <w:style w:type="character" w:styleId="LineNumber">
    <w:name w:val="line number"/>
    <w:basedOn w:val="DefaultParagraphFont"/>
    <w:uiPriority w:val="99"/>
    <w:semiHidden/>
    <w:unhideWhenUsed/>
    <w:rsid w:val="00806CBB"/>
  </w:style>
  <w:style w:type="character" w:customStyle="1" w:styleId="Heading3Char">
    <w:name w:val="Heading 3 Char"/>
    <w:basedOn w:val="DefaultParagraphFont"/>
    <w:link w:val="Heading3"/>
    <w:uiPriority w:val="9"/>
    <w:rsid w:val="003E67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67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E67D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6297">
      <w:bodyDiv w:val="1"/>
      <w:marLeft w:val="0"/>
      <w:marRight w:val="0"/>
      <w:marTop w:val="0"/>
      <w:marBottom w:val="0"/>
      <w:divBdr>
        <w:top w:val="none" w:sz="0" w:space="0" w:color="auto"/>
        <w:left w:val="none" w:sz="0" w:space="0" w:color="auto"/>
        <w:bottom w:val="none" w:sz="0" w:space="0" w:color="auto"/>
        <w:right w:val="none" w:sz="0" w:space="0" w:color="auto"/>
      </w:divBdr>
    </w:div>
    <w:div w:id="990713972">
      <w:bodyDiv w:val="1"/>
      <w:marLeft w:val="0"/>
      <w:marRight w:val="0"/>
      <w:marTop w:val="0"/>
      <w:marBottom w:val="0"/>
      <w:divBdr>
        <w:top w:val="none" w:sz="0" w:space="0" w:color="auto"/>
        <w:left w:val="none" w:sz="0" w:space="0" w:color="auto"/>
        <w:bottom w:val="none" w:sz="0" w:space="0" w:color="auto"/>
        <w:right w:val="none" w:sz="0" w:space="0" w:color="auto"/>
      </w:divBdr>
    </w:div>
    <w:div w:id="10947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0C46B-9659-4267-8014-1EEE1648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2022-01-14T14:50:00Z</dcterms:created>
  <dcterms:modified xsi:type="dcterms:W3CDTF">2022-01-14T14:50:00Z</dcterms:modified>
</cp:coreProperties>
</file>