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7" w:rsidRDefault="003059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76809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it diagr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E7" w:rsidRDefault="003059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1. Circuit diagrams of the measurement device and the control unit.</w:t>
      </w:r>
      <w:r w:rsidR="00810274">
        <w:rPr>
          <w:rFonts w:ascii="Times New Roman" w:hAnsi="Times New Roman" w:cs="Times New Roman"/>
          <w:sz w:val="24"/>
          <w:szCs w:val="24"/>
          <w:lang w:val="en-US"/>
        </w:rPr>
        <w:t xml:space="preserve"> (A) Manual switch</w:t>
      </w:r>
      <w:r w:rsidR="00DE029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102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valves. (B) An Arduino microcontroller was implemented </w:t>
      </w:r>
      <w:r w:rsidR="00DE0297">
        <w:rPr>
          <w:rFonts w:ascii="Times New Roman" w:hAnsi="Times New Roman" w:cs="Times New Roman"/>
          <w:sz w:val="24"/>
          <w:szCs w:val="24"/>
          <w:lang w:val="en-US"/>
        </w:rPr>
        <w:t>for the regulation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pump and the valves. A routine was set with specific durations for the modes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flush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measurement</w:t>
      </w:r>
      <w:r>
        <w:rPr>
          <w:rFonts w:ascii="Times New Roman" w:hAnsi="Times New Roman" w:cs="Times New Roman"/>
          <w:sz w:val="24"/>
          <w:szCs w:val="24"/>
          <w:lang w:val="en-US"/>
        </w:rPr>
        <w:t>. As soon as the routine was started, the pump began to work.</w:t>
      </w:r>
    </w:p>
    <w:p w:rsidR="003059E7" w:rsidRDefault="003059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F70D1" w:rsidRPr="00C42E73" w:rsidRDefault="008F70D1" w:rsidP="00C42E7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2E73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1: Characteristics of the used sensor foils. The pCO</w:t>
      </w:r>
      <w:r w:rsidRPr="00C42E7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E73">
        <w:rPr>
          <w:rFonts w:ascii="Times New Roman" w:hAnsi="Times New Roman" w:cs="Times New Roman"/>
          <w:sz w:val="24"/>
          <w:szCs w:val="24"/>
          <w:lang w:val="en-US"/>
        </w:rPr>
        <w:t xml:space="preserve"> sensor was only available as prototype as the experiments were conducted.</w:t>
      </w:r>
    </w:p>
    <w:tbl>
      <w:tblPr>
        <w:tblStyle w:val="Tabellenraster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44"/>
        <w:gridCol w:w="1357"/>
        <w:gridCol w:w="2058"/>
        <w:gridCol w:w="1348"/>
        <w:gridCol w:w="1418"/>
        <w:gridCol w:w="1837"/>
      </w:tblGrid>
      <w:tr w:rsidR="008F70D1" w:rsidRPr="008F70D1" w:rsidTr="0021546E">
        <w:tc>
          <w:tcPr>
            <w:tcW w:w="1044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7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05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measurement range</w:t>
            </w:r>
          </w:p>
        </w:tc>
        <w:tc>
          <w:tcPr>
            <w:tcW w:w="134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resolution</w:t>
            </w:r>
          </w:p>
        </w:tc>
        <w:tc>
          <w:tcPr>
            <w:tcW w:w="141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accuracy</w:t>
            </w:r>
          </w:p>
        </w:tc>
        <w:tc>
          <w:tcPr>
            <w:tcW w:w="1837" w:type="dxa"/>
          </w:tcPr>
          <w:p w:rsidR="008F70D1" w:rsidRPr="008236A5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response time</w:t>
            </w:r>
            <w:r w:rsidR="008236A5">
              <w:rPr>
                <w:rFonts w:ascii="Times New Roman" w:eastAsia="Calibri" w:hAnsi="Times New Roman" w:cs="Times New Roman"/>
              </w:rPr>
              <w:t xml:space="preserve"> (t</w:t>
            </w:r>
            <w:r w:rsidR="008236A5">
              <w:rPr>
                <w:rFonts w:ascii="Times New Roman" w:eastAsia="Calibri" w:hAnsi="Times New Roman" w:cs="Times New Roman"/>
                <w:vertAlign w:val="subscript"/>
              </w:rPr>
              <w:t>90</w:t>
            </w:r>
            <w:r w:rsidR="008236A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F70D1" w:rsidRPr="008F70D1" w:rsidTr="0021546E">
        <w:tc>
          <w:tcPr>
            <w:tcW w:w="1044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Oxygen</w:t>
            </w:r>
          </w:p>
        </w:tc>
        <w:tc>
          <w:tcPr>
            <w:tcW w:w="1357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SP-PSt3-NAU</w:t>
            </w:r>
          </w:p>
        </w:tc>
        <w:tc>
          <w:tcPr>
            <w:tcW w:w="205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0 to 1400 µM</w:t>
            </w:r>
          </w:p>
        </w:tc>
        <w:tc>
          <w:tcPr>
            <w:tcW w:w="1348" w:type="dxa"/>
          </w:tcPr>
          <w:p w:rsidR="008F70D1" w:rsidRPr="008F70D1" w:rsidRDefault="008F70D1" w:rsidP="00A11878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1.4 µM at 283.1 µM</w:t>
            </w:r>
          </w:p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0.14 µM at 2.83 µM</w:t>
            </w:r>
          </w:p>
        </w:tc>
        <w:tc>
          <w:tcPr>
            <w:tcW w:w="141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</w:tcPr>
          <w:p w:rsidR="008F70D1" w:rsidRPr="008F70D1" w:rsidRDefault="00B172A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&lt; 4</w:t>
            </w:r>
            <w:r w:rsidR="008F70D1" w:rsidRPr="008F70D1">
              <w:rPr>
                <w:rFonts w:ascii="Times New Roman" w:eastAsia="Calibri" w:hAnsi="Times New Roman" w:cs="Times New Roman"/>
              </w:rPr>
              <w:t>0 s</w:t>
            </w:r>
          </w:p>
        </w:tc>
      </w:tr>
      <w:tr w:rsidR="008F70D1" w:rsidRPr="008F70D1" w:rsidTr="0021546E">
        <w:tc>
          <w:tcPr>
            <w:tcW w:w="1044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pCO</w:t>
            </w:r>
            <w:r w:rsidRPr="008F70D1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357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CD2</w:t>
            </w:r>
            <w:bookmarkStart w:id="0" w:name="_GoBack"/>
            <w:bookmarkEnd w:id="0"/>
          </w:p>
        </w:tc>
        <w:tc>
          <w:tcPr>
            <w:tcW w:w="205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100 to 10000 ppm</w:t>
            </w:r>
            <w:r w:rsidR="00AA5684">
              <w:rPr>
                <w:rFonts w:ascii="Times New Roman" w:eastAsia="Calibri" w:hAnsi="Times New Roman" w:cs="Times New Roman"/>
              </w:rPr>
              <w:t xml:space="preserve"> *</w:t>
            </w:r>
          </w:p>
        </w:tc>
        <w:tc>
          <w:tcPr>
            <w:tcW w:w="134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50 ppm</w:t>
            </w:r>
            <w:r w:rsidR="00AA5684">
              <w:rPr>
                <w:rFonts w:ascii="Times New Roman" w:eastAsia="Calibri" w:hAnsi="Times New Roman" w:cs="Times New Roman"/>
              </w:rPr>
              <w:t xml:space="preserve"> *</w:t>
            </w:r>
          </w:p>
        </w:tc>
        <w:tc>
          <w:tcPr>
            <w:tcW w:w="1837" w:type="dxa"/>
          </w:tcPr>
          <w:p w:rsidR="008F70D1" w:rsidRPr="00AA5684" w:rsidRDefault="008F70D1" w:rsidP="00DE0E9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 xml:space="preserve">3 to </w:t>
            </w:r>
            <w:r w:rsidR="00DE0E91">
              <w:rPr>
                <w:rFonts w:ascii="Times New Roman" w:eastAsia="Calibri" w:hAnsi="Times New Roman" w:cs="Times New Roman"/>
              </w:rPr>
              <w:t>10</w:t>
            </w:r>
            <w:r w:rsidRPr="008F70D1">
              <w:rPr>
                <w:rFonts w:ascii="Times New Roman" w:eastAsia="Calibri" w:hAnsi="Times New Roman" w:cs="Times New Roman"/>
              </w:rPr>
              <w:t xml:space="preserve"> min</w:t>
            </w:r>
            <w:r w:rsidR="00AA5684">
              <w:rPr>
                <w:rFonts w:ascii="Times New Roman" w:eastAsia="Calibri" w:hAnsi="Times New Roman" w:cs="Times New Roman"/>
              </w:rPr>
              <w:t xml:space="preserve"> *</w:t>
            </w:r>
            <w:r w:rsidR="00AA5684">
              <w:rPr>
                <w:rFonts w:ascii="Times New Roman" w:eastAsia="Calibri" w:hAnsi="Times New Roman" w:cs="Times New Roman"/>
                <w:vertAlign w:val="superscript"/>
              </w:rPr>
              <w:t>/</w:t>
            </w:r>
            <w:r w:rsidR="00AA5684">
              <w:rPr>
                <w:rFonts w:ascii="Times New Roman" w:eastAsia="Calibri" w:hAnsi="Times New Roman" w:cs="Times New Roman"/>
              </w:rPr>
              <w:t>**</w:t>
            </w:r>
          </w:p>
        </w:tc>
      </w:tr>
      <w:tr w:rsidR="008F70D1" w:rsidRPr="008F70D1" w:rsidTr="00F17D2E">
        <w:tc>
          <w:tcPr>
            <w:tcW w:w="1044" w:type="dxa"/>
            <w:tcBorders>
              <w:bottom w:val="single" w:sz="4" w:space="0" w:color="auto"/>
            </w:tcBorders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pH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SP-HP5-SA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5.5 to 8.5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A11878" w:rsidRDefault="00A11878" w:rsidP="00A11878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± 0.01</w:t>
            </w:r>
          </w:p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(</w:t>
            </w:r>
            <w:r w:rsidR="00A11878">
              <w:rPr>
                <w:rFonts w:ascii="Times New Roman" w:eastAsia="Calibri" w:hAnsi="Times New Roman" w:cs="Times New Roman"/>
              </w:rPr>
              <w:t xml:space="preserve">at </w:t>
            </w:r>
            <w:r w:rsidRPr="008F70D1">
              <w:rPr>
                <w:rFonts w:ascii="Times New Roman" w:eastAsia="Calibri" w:hAnsi="Times New Roman" w:cs="Times New Roman"/>
              </w:rPr>
              <w:t>pH 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0D1" w:rsidRDefault="008F70D1" w:rsidP="00A11878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± 0.05</w:t>
            </w:r>
          </w:p>
          <w:p w:rsidR="00A11878" w:rsidRPr="008F70D1" w:rsidRDefault="00A11878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(at pH 7)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F70D1" w:rsidRPr="008F70D1" w:rsidRDefault="008F70D1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 w:rsidRPr="008F70D1">
              <w:rPr>
                <w:rFonts w:ascii="Times New Roman" w:eastAsia="Calibri" w:hAnsi="Times New Roman" w:cs="Times New Roman"/>
              </w:rPr>
              <w:t>&lt; 120 s</w:t>
            </w:r>
          </w:p>
        </w:tc>
      </w:tr>
      <w:tr w:rsidR="00AA5684" w:rsidRPr="00404F94" w:rsidTr="00F17D2E">
        <w:tc>
          <w:tcPr>
            <w:tcW w:w="9062" w:type="dxa"/>
            <w:gridSpan w:val="6"/>
            <w:tcBorders>
              <w:left w:val="nil"/>
              <w:bottom w:val="nil"/>
              <w:right w:val="nil"/>
            </w:tcBorders>
          </w:tcPr>
          <w:p w:rsidR="00AA5684" w:rsidRPr="00AA5684" w:rsidRDefault="00AA5684" w:rsidP="008F70D1">
            <w:pPr>
              <w:spacing w:before="120" w:after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 preliminary</w:t>
            </w:r>
            <w:r w:rsidR="0006641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** at T ≥ 20°C depending on pCO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difference</w:t>
            </w:r>
          </w:p>
        </w:tc>
      </w:tr>
    </w:tbl>
    <w:p w:rsidR="008F70D1" w:rsidRDefault="008F70D1">
      <w:pPr>
        <w:rPr>
          <w:rFonts w:ascii="Times New Roman" w:hAnsi="Times New Roman" w:cs="Times New Roman"/>
          <w:lang w:val="en-US"/>
        </w:rPr>
      </w:pPr>
    </w:p>
    <w:p w:rsidR="00B60E49" w:rsidRDefault="00B60E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B60E49" w:rsidRPr="00C42E73" w:rsidRDefault="00B60E49" w:rsidP="00C42E7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2E73">
        <w:rPr>
          <w:rFonts w:ascii="Times New Roman" w:hAnsi="Times New Roman" w:cs="Times New Roman"/>
          <w:sz w:val="24"/>
          <w:szCs w:val="24"/>
          <w:lang w:val="en-US"/>
        </w:rPr>
        <w:t xml:space="preserve">Table 2: Date, time and environmental </w:t>
      </w:r>
      <w:r w:rsidR="00094B89" w:rsidRPr="00C42E73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Pr="00C42E73">
        <w:rPr>
          <w:rFonts w:ascii="Times New Roman" w:hAnsi="Times New Roman" w:cs="Times New Roman"/>
          <w:sz w:val="24"/>
          <w:szCs w:val="24"/>
          <w:lang w:val="en-US"/>
        </w:rPr>
        <w:t xml:space="preserve"> at the beginning of each </w:t>
      </w:r>
      <w:r w:rsidRPr="00C42E73">
        <w:rPr>
          <w:rFonts w:ascii="Times New Roman" w:hAnsi="Times New Roman" w:cs="Times New Roman"/>
          <w:i/>
          <w:sz w:val="24"/>
          <w:szCs w:val="24"/>
          <w:lang w:val="en-US"/>
        </w:rPr>
        <w:t>in situ</w:t>
      </w:r>
      <w:r w:rsidRPr="00C42E73">
        <w:rPr>
          <w:rFonts w:ascii="Times New Roman" w:hAnsi="Times New Roman" w:cs="Times New Roman"/>
          <w:sz w:val="24"/>
          <w:szCs w:val="24"/>
          <w:lang w:val="en-US"/>
        </w:rPr>
        <w:t xml:space="preserve"> measurement. </w:t>
      </w:r>
      <w:r w:rsidR="00B05260">
        <w:rPr>
          <w:rFonts w:ascii="Times New Roman" w:hAnsi="Times New Roman" w:cs="Times New Roman"/>
          <w:sz w:val="24"/>
          <w:szCs w:val="24"/>
          <w:lang w:val="en-US"/>
        </w:rPr>
        <w:t>Temperature in °C, o</w:t>
      </w:r>
      <w:r w:rsidRPr="00C42E73">
        <w:rPr>
          <w:rFonts w:ascii="Times New Roman" w:hAnsi="Times New Roman" w:cs="Times New Roman"/>
          <w:sz w:val="24"/>
          <w:szCs w:val="24"/>
          <w:lang w:val="en-US"/>
        </w:rPr>
        <w:t>xygen concentration in µmol L</w:t>
      </w:r>
      <w:r w:rsidRPr="00C42E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C42E73">
        <w:rPr>
          <w:rFonts w:ascii="Times New Roman" w:hAnsi="Times New Roman" w:cs="Times New Roman"/>
          <w:sz w:val="24"/>
          <w:szCs w:val="24"/>
          <w:lang w:val="en-US"/>
        </w:rPr>
        <w:t>, partial pressure of carbon dioxide in hPa.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559"/>
        <w:gridCol w:w="1134"/>
        <w:gridCol w:w="1134"/>
        <w:gridCol w:w="1129"/>
      </w:tblGrid>
      <w:tr w:rsidR="00B60E49" w:rsidRPr="008A0D63" w:rsidTr="00F11E9B">
        <w:tc>
          <w:tcPr>
            <w:tcW w:w="2122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Specimen</w:t>
            </w:r>
          </w:p>
        </w:tc>
        <w:tc>
          <w:tcPr>
            <w:tcW w:w="992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559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1134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c(O</w:t>
            </w:r>
            <w:r w:rsidRPr="008A0D63">
              <w:rPr>
                <w:rFonts w:ascii="Times New Roman" w:hAnsi="Times New Roman" w:cs="Times New Roman"/>
                <w:vertAlign w:val="subscript"/>
              </w:rPr>
              <w:t>2</w:t>
            </w:r>
            <w:r w:rsidRPr="008A0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pCO</w:t>
            </w:r>
            <w:r w:rsidRPr="008A0D6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B60E49" w:rsidRPr="008A0D63" w:rsidRDefault="00B60E49" w:rsidP="00F11E9B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pH</w:t>
            </w:r>
          </w:p>
        </w:tc>
      </w:tr>
      <w:tr w:rsidR="009B1859" w:rsidRPr="008A0D63" w:rsidTr="004370AD">
        <w:tc>
          <w:tcPr>
            <w:tcW w:w="2122" w:type="dxa"/>
            <w:vMerge w:val="restart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Elodea #1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July 28th, 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06:42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9B18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07:12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07:41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9B185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08:11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9B1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08:40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  <w:r w:rsidRPr="009B1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09:10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9B18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09:40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9B1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 w:rsidRPr="009B18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8A0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859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11:23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  <w:r w:rsidRPr="009B1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11:53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  <w:r w:rsidRPr="009B185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</w:t>
            </w:r>
            <w:r w:rsidRPr="009B18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8A0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  <w:r w:rsidRPr="009B185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13:51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  <w:r w:rsidRPr="008A0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8A0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B1859" w:rsidRPr="008A0D63" w:rsidTr="004370AD">
        <w:tc>
          <w:tcPr>
            <w:tcW w:w="2122" w:type="dxa"/>
            <w:vMerge w:val="restart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Elodea #2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July 29th, 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06:16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8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06:45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Pr="009B1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07:15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9B18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07:44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9B185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08:14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08:39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9B185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09:08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859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09:38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</w:t>
            </w:r>
            <w:r w:rsidRPr="009B18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  <w:r w:rsidRPr="009B18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11:11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  <w:r w:rsidRPr="009B18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  <w:r w:rsidRPr="009B1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  <w:r w:rsidRPr="009B1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B1859" w:rsidRPr="008A0D63" w:rsidTr="004370AD">
        <w:trPr>
          <w:trHeight w:val="70"/>
        </w:trPr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13:28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  <w:r w:rsidRPr="009B18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B1859" w:rsidRPr="008A0D63" w:rsidTr="004370AD">
        <w:tc>
          <w:tcPr>
            <w:tcW w:w="2122" w:type="dxa"/>
            <w:vMerge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13:58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</w:t>
            </w:r>
            <w:r w:rsidRPr="009B18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August 10th, 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</w:t>
            </w:r>
            <w:r w:rsidRPr="009B18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10:45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  <w:r w:rsidRPr="009B18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11:13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859">
              <w:rPr>
                <w:rFonts w:ascii="Times New Roman" w:hAnsi="Times New Roman" w:cs="Times New Roman"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8A0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#4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11:40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859">
              <w:rPr>
                <w:rFonts w:ascii="Times New Roman" w:hAnsi="Times New Roman" w:cs="Times New Roman"/>
                <w:color w:val="000000"/>
              </w:rPr>
              <w:t>112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</w:t>
            </w:r>
            <w:r w:rsidRPr="009B18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B1859" w:rsidRPr="008A0D63" w:rsidTr="004370AD">
        <w:tc>
          <w:tcPr>
            <w:tcW w:w="2122" w:type="dxa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</w:rPr>
            </w:pPr>
            <w:r w:rsidRPr="008A0D63">
              <w:rPr>
                <w:rFonts w:ascii="Times New Roman" w:hAnsi="Times New Roman" w:cs="Times New Roman"/>
              </w:rPr>
              <w:t>Ceratophyllum #6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D63">
              <w:rPr>
                <w:rFonts w:ascii="Times New Roman" w:hAnsi="Times New Roman" w:cs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Pr="008A0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9B1859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120.</w:t>
            </w:r>
            <w:r w:rsidRPr="009B1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8A0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859" w:rsidRPr="008A0D63" w:rsidRDefault="009B1859" w:rsidP="009B1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8A0D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60E49" w:rsidRPr="00B60E49" w:rsidRDefault="00B60E49" w:rsidP="00F11E9B">
      <w:pPr>
        <w:jc w:val="center"/>
        <w:rPr>
          <w:rFonts w:ascii="Times New Roman" w:hAnsi="Times New Roman" w:cs="Times New Roman"/>
          <w:lang w:val="en-US"/>
        </w:rPr>
      </w:pPr>
    </w:p>
    <w:sectPr w:rsidR="00B60E49" w:rsidRPr="00B60E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1"/>
    <w:rsid w:val="000322FE"/>
    <w:rsid w:val="00066411"/>
    <w:rsid w:val="00094B89"/>
    <w:rsid w:val="0021546E"/>
    <w:rsid w:val="003059E7"/>
    <w:rsid w:val="00327F0D"/>
    <w:rsid w:val="003C4631"/>
    <w:rsid w:val="00404F94"/>
    <w:rsid w:val="004370AD"/>
    <w:rsid w:val="0050455D"/>
    <w:rsid w:val="00810274"/>
    <w:rsid w:val="008236A5"/>
    <w:rsid w:val="008A0D63"/>
    <w:rsid w:val="008F70D1"/>
    <w:rsid w:val="009B1859"/>
    <w:rsid w:val="00A11878"/>
    <w:rsid w:val="00AA5684"/>
    <w:rsid w:val="00B05260"/>
    <w:rsid w:val="00B172A1"/>
    <w:rsid w:val="00B60E49"/>
    <w:rsid w:val="00C42E73"/>
    <w:rsid w:val="00D6424F"/>
    <w:rsid w:val="00DE0297"/>
    <w:rsid w:val="00DE0E91"/>
    <w:rsid w:val="00F11E9B"/>
    <w:rsid w:val="00F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7DCB-22F4-43F5-B8DB-CCFFC058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70D1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0D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A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25</cp:revision>
  <dcterms:created xsi:type="dcterms:W3CDTF">2021-07-26T11:40:00Z</dcterms:created>
  <dcterms:modified xsi:type="dcterms:W3CDTF">2021-10-19T15:29:00Z</dcterms:modified>
</cp:coreProperties>
</file>