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4E980F8" w14:textId="1907A0E0" w:rsidR="00994A3D" w:rsidRPr="005B3A67" w:rsidRDefault="00654E8F" w:rsidP="005B3A67">
      <w:pPr>
        <w:pStyle w:val="Heading1"/>
      </w:pPr>
      <w:r w:rsidRPr="00994A3D">
        <w:t xml:space="preserve">Supplementary </w:t>
      </w:r>
      <w:r w:rsidR="005B3A67">
        <w:t>Tables</w:t>
      </w:r>
    </w:p>
    <w:p w14:paraId="48FF762F" w14:textId="1DEBACF3" w:rsidR="005B3A67" w:rsidRPr="00F4272F" w:rsidRDefault="005B3A67" w:rsidP="000C5AC5">
      <w:pPr>
        <w:pStyle w:val="Heading2"/>
        <w:numPr>
          <w:ilvl w:val="0"/>
          <w:numId w:val="0"/>
        </w:numPr>
      </w:pPr>
      <w:r w:rsidRPr="008D28DB">
        <w:t>Supplementa</w:t>
      </w:r>
      <w:r w:rsidR="00F4272F" w:rsidRPr="008D28DB">
        <w:t xml:space="preserve">ry Table </w:t>
      </w:r>
      <w:r w:rsidRPr="008D28DB">
        <w:t xml:space="preserve">1. </w:t>
      </w:r>
      <w:proofErr w:type="spellStart"/>
      <w:r w:rsidRPr="008D28DB">
        <w:t>CyTOF</w:t>
      </w:r>
      <w:proofErr w:type="spellEnd"/>
      <w:r w:rsidRPr="008D28DB">
        <w:t xml:space="preserve"> Markers.</w:t>
      </w:r>
    </w:p>
    <w:tbl>
      <w:tblPr>
        <w:tblW w:w="7015" w:type="dxa"/>
        <w:tblLook w:val="04A0" w:firstRow="1" w:lastRow="0" w:firstColumn="1" w:lastColumn="0" w:noHBand="0" w:noVBand="1"/>
      </w:tblPr>
      <w:tblGrid>
        <w:gridCol w:w="1180"/>
        <w:gridCol w:w="1300"/>
        <w:gridCol w:w="1083"/>
        <w:gridCol w:w="1472"/>
        <w:gridCol w:w="1980"/>
      </w:tblGrid>
      <w:tr w:rsidR="005B3A67" w:rsidRPr="00F4272F" w14:paraId="7DF8E2A1" w14:textId="77777777" w:rsidTr="00F12F98">
        <w:trPr>
          <w:trHeight w:val="522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5C085" w14:textId="77777777" w:rsidR="005B3A67" w:rsidRPr="00CD0170" w:rsidRDefault="005B3A67" w:rsidP="00276122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F4272F">
              <w:rPr>
                <w:rFonts w:cs="Times New Roman"/>
                <w:b/>
                <w:bCs/>
                <w:color w:val="000000"/>
                <w:szCs w:val="24"/>
              </w:rPr>
              <w:t>Metal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760D1" w14:textId="77777777" w:rsidR="005B3A67" w:rsidRPr="00845169" w:rsidRDefault="005B3A67" w:rsidP="00276122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7C10E6">
              <w:rPr>
                <w:rFonts w:cs="Times New Roman"/>
                <w:b/>
                <w:bCs/>
                <w:color w:val="000000"/>
                <w:szCs w:val="24"/>
              </w:rPr>
              <w:t>Marker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A1C1A" w14:textId="77777777" w:rsidR="005B3A67" w:rsidRPr="00FD4D42" w:rsidRDefault="005B3A67" w:rsidP="00276122">
            <w:pPr>
              <w:spacing w:before="0" w:after="0"/>
              <w:rPr>
                <w:rFonts w:cs="Times New Roman"/>
                <w:b/>
                <w:bCs/>
                <w:color w:val="000000"/>
                <w:szCs w:val="24"/>
              </w:rPr>
            </w:pPr>
            <w:r w:rsidRPr="007165F4">
              <w:rPr>
                <w:rFonts w:cs="Times New Roman"/>
                <w:b/>
                <w:bCs/>
                <w:color w:val="000000"/>
                <w:szCs w:val="24"/>
              </w:rPr>
              <w:t>Major Immune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4D3A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0C5AC5">
              <w:rPr>
                <w:rFonts w:cs="Times New Roman"/>
                <w:b/>
                <w:bCs/>
                <w:color w:val="000000"/>
                <w:szCs w:val="24"/>
              </w:rPr>
              <w:t>B cells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9A9E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0C5AC5">
              <w:rPr>
                <w:rFonts w:cs="Times New Roman"/>
                <w:b/>
                <w:bCs/>
                <w:color w:val="000000"/>
                <w:szCs w:val="24"/>
              </w:rPr>
              <w:t>T cells</w:t>
            </w:r>
          </w:p>
        </w:tc>
      </w:tr>
      <w:tr w:rsidR="005B3A67" w:rsidRPr="00F4272F" w14:paraId="041B8165" w14:textId="77777777" w:rsidTr="00F12F98">
        <w:trPr>
          <w:trHeight w:val="300"/>
        </w:trPr>
        <w:tc>
          <w:tcPr>
            <w:tcW w:w="118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2C2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In113Di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79C32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33FEFE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6E44B9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F358AD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07FD0F6B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728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Pr141Di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FE876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proofErr w:type="spellStart"/>
            <w:r w:rsidRPr="000C5AC5">
              <w:rPr>
                <w:rFonts w:cs="Times New Roman"/>
                <w:color w:val="000000"/>
                <w:szCs w:val="24"/>
              </w:rPr>
              <w:t>IgD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69D00F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039C97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3F2784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0446B466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244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Nd142Di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CCE2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CD19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1CD36F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8C1525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B804E3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79326E4C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5F5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Nd143Di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ED152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CD45RA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2351216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A7B5B1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9623FB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65F1BE56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434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Nd144Di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27195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KLRG1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6B02DFD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8520369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D59B7E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679DC0D9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CEC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Nd145Di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4C3A2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405EC04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E0452A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6E3436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5AF9D1E1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3D6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Nd146Di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CC092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4A87351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00CA81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0997A69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1BBA025E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865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Sm147Di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30B7F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2b4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20F37B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CD8E99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885AFE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5F71A3E4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94A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Nd148Di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C7E57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CD16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DB9EAA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06CEBC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D9D1D1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ACD947F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45E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Sm149Di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ECAF1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CD127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805502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EE0E9B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57313D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416888BC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A11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Nd150Di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1F61E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CD1c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64FB8D5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16A4C2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5F920B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4A90A556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6AF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Eu151Di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DF4BD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CD123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276C7DF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82891C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76CF8C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1BC2AC55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22C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Eu153Di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3FDEF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PD-1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259E1C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D36872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FEB951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32F7448F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F5B9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Sm154Di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34809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ICOS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D3503A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5DA1AB9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B400B1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9B7E208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E07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Gd155Di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68154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CD27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7204666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DD89C8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9FA130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1C0F11AB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307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Gd156Di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BBEE3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TIM3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FAFC1A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4A3EFB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02F279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109BEDA7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94F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Gd158Di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D11C1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CCR6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4E2EFC4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B907DB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134C5F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1090BD72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CD7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Tb159Di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EE8DF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CTLA4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59C8363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0D573E9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7CCA2D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6CF5429C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8AF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Gd160Di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A0FE2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CD14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6F43DE4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9B288F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13DDA8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49728B2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454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Dy161Di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B43A5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CD56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B30061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C67317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DE1A58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295735C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FE8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Dy162Di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31F81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Foxp3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B07127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95B90E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8D3DB6B" w14:textId="4FBEDCDD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  <w:r w:rsidR="00F12F98">
              <w:rPr>
                <w:rFonts w:cs="Times New Roman"/>
                <w:color w:val="000000"/>
                <w:szCs w:val="24"/>
              </w:rPr>
              <w:t xml:space="preserve"> (only CD4+)</w:t>
            </w:r>
          </w:p>
        </w:tc>
      </w:tr>
      <w:tr w:rsidR="005B3A67" w:rsidRPr="00F4272F" w14:paraId="3825866B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61F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Dy163Di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F54C5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CXCR5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D7F889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0A8E06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9B5A27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5BA7DD23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87A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Dy164Di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3A977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CD45RO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62D07D0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358569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EFFF00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186961F7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621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Ho165Di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E755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BAFFR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24F8E09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ACD44C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FD4F93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4F491067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EFF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Er166Di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048E4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CD25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50D3D7B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A078D1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EBC0CE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2E3A62EE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289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Er167Di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E102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CCR7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2ADE74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48E837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A55F239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41E9DEE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FF5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Er168Di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DE170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9275B7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5ED975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6D4932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6ED8B52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8DF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Tm169Di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5C737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OX40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6DC7105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8CAF7E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D9637F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744BEF41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900C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Er170Di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D0EC3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CD38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4A03856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4217E7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3FD37A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BB864A1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93A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Yb171Di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FBAEC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CD95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C6C25B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BEEA94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DE0FF8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468F85C7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50B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Yb172Di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9ABA0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IgM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48E04D5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00369B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DFBF91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6154D175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F38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Yb173Di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AE39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CXCR3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3F49749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009A350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CCAF63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6430F274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5A7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Yb174Di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3ED972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HLADR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7028EB4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CD75FE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D87220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7F8F512D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47C6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lastRenderedPageBreak/>
              <w:t>Lu175Di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184587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TIGIT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8303AA4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D465CF3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F68B90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</w:tr>
      <w:tr w:rsidR="005B3A67" w:rsidRPr="00F4272F" w14:paraId="6D2943B7" w14:textId="77777777" w:rsidTr="00F12F98">
        <w:trPr>
          <w:trHeight w:val="30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336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Yb176Di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036451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CD21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B2C461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C8A22A5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A5FED8F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5B3A67" w:rsidRPr="00F4272F" w14:paraId="36420EC8" w14:textId="77777777" w:rsidTr="00F12F98">
        <w:trPr>
          <w:trHeight w:val="31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7A93B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Rh103Di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4300D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Viability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0A74209E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414023A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EA620B8" w14:textId="77777777" w:rsidR="005B3A67" w:rsidRPr="000C5AC5" w:rsidRDefault="005B3A67" w:rsidP="00276122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0C5AC5">
              <w:rPr>
                <w:rFonts w:cs="Times New Roman"/>
                <w:color w:val="000000"/>
                <w:szCs w:val="24"/>
              </w:rPr>
              <w:t> </w:t>
            </w:r>
          </w:p>
        </w:tc>
      </w:tr>
    </w:tbl>
    <w:p w14:paraId="0A8F3C1A" w14:textId="658E6387" w:rsidR="005B3A67" w:rsidRDefault="005B3A67" w:rsidP="005B3A67"/>
    <w:p w14:paraId="228D2044" w14:textId="1B1B8B99" w:rsidR="00F4272F" w:rsidRDefault="00F4272F" w:rsidP="005B3A67"/>
    <w:p w14:paraId="0AC73D95" w14:textId="18923E2B" w:rsidR="00F4272F" w:rsidRDefault="00F4272F" w:rsidP="005B3A67"/>
    <w:p w14:paraId="3D67C493" w14:textId="50ED03C8" w:rsidR="00F4272F" w:rsidRDefault="00F4272F" w:rsidP="005B3A67"/>
    <w:p w14:paraId="2FB6FB54" w14:textId="19D4A008" w:rsidR="00F4272F" w:rsidRDefault="00F4272F" w:rsidP="005B3A67"/>
    <w:p w14:paraId="0D0C1692" w14:textId="23CA9357" w:rsidR="00F4272F" w:rsidRDefault="00F4272F" w:rsidP="005B3A67"/>
    <w:p w14:paraId="2D834234" w14:textId="1F8F9750" w:rsidR="00F4272F" w:rsidRDefault="00F4272F" w:rsidP="005B3A67"/>
    <w:p w14:paraId="62ACAA68" w14:textId="15124986" w:rsidR="00F4272F" w:rsidRDefault="00F4272F" w:rsidP="005B3A67"/>
    <w:p w14:paraId="799B692D" w14:textId="5A1ED8D5" w:rsidR="00F4272F" w:rsidRDefault="00F4272F" w:rsidP="005B3A67"/>
    <w:p w14:paraId="6C715C63" w14:textId="53F22937" w:rsidR="00F4272F" w:rsidRDefault="00F4272F" w:rsidP="005B3A67"/>
    <w:p w14:paraId="0C240883" w14:textId="5D6741C9" w:rsidR="00F4272F" w:rsidRDefault="00F4272F" w:rsidP="005B3A67"/>
    <w:p w14:paraId="5D539EB3" w14:textId="6BFC1B55" w:rsidR="00F4272F" w:rsidRDefault="00F4272F" w:rsidP="005B3A67"/>
    <w:p w14:paraId="41B171B5" w14:textId="4F6400E6" w:rsidR="00F4272F" w:rsidRDefault="00F4272F" w:rsidP="005B3A67"/>
    <w:p w14:paraId="4A8350B8" w14:textId="2ABC8287" w:rsidR="00F4272F" w:rsidRDefault="00F4272F" w:rsidP="005B3A67"/>
    <w:p w14:paraId="1CE84D29" w14:textId="16E4E8C0" w:rsidR="00F4272F" w:rsidRDefault="00F4272F" w:rsidP="005B3A67"/>
    <w:p w14:paraId="66C1D2D5" w14:textId="34C2215A" w:rsidR="00F4272F" w:rsidRDefault="00F4272F" w:rsidP="005B3A67"/>
    <w:p w14:paraId="168649B9" w14:textId="38C6F162" w:rsidR="00F4272F" w:rsidRDefault="00F4272F" w:rsidP="005B3A67"/>
    <w:p w14:paraId="432718C3" w14:textId="4DEDDAB7" w:rsidR="00F4272F" w:rsidRDefault="00F4272F" w:rsidP="005B3A67"/>
    <w:p w14:paraId="38EC6B35" w14:textId="60D9AA17" w:rsidR="00F4272F" w:rsidRDefault="00F4272F" w:rsidP="005B3A67"/>
    <w:p w14:paraId="195F2C65" w14:textId="7336D1B7" w:rsidR="00F4272F" w:rsidRDefault="00F4272F" w:rsidP="005B3A67"/>
    <w:p w14:paraId="19184E12" w14:textId="2EC49FED" w:rsidR="00F4272F" w:rsidRDefault="00F4272F" w:rsidP="005B3A67"/>
    <w:p w14:paraId="48380A75" w14:textId="77777777" w:rsidR="007C10E6" w:rsidRDefault="007C10E6" w:rsidP="005B3A67"/>
    <w:p w14:paraId="14180D3A" w14:textId="77777777" w:rsidR="00F4272F" w:rsidRPr="005B3A67" w:rsidRDefault="00F4272F" w:rsidP="005B3A67"/>
    <w:p w14:paraId="3C419443" w14:textId="189676C8" w:rsidR="00994A3D" w:rsidRDefault="00654E8F" w:rsidP="005B3A67">
      <w:pPr>
        <w:pStyle w:val="Heading1"/>
      </w:pPr>
      <w:r w:rsidRPr="00994A3D">
        <w:lastRenderedPageBreak/>
        <w:t>Supplementary Figures</w:t>
      </w:r>
    </w:p>
    <w:p w14:paraId="5F57918C" w14:textId="3D779F38" w:rsidR="003D377A" w:rsidRDefault="003D377A" w:rsidP="003D377A"/>
    <w:p w14:paraId="31240EBF" w14:textId="77777777" w:rsidR="003D377A" w:rsidRPr="00845169" w:rsidRDefault="003D377A" w:rsidP="000C5AC5"/>
    <w:p w14:paraId="6EE6132A" w14:textId="561382DD" w:rsidR="001B6B28" w:rsidRDefault="008D28DB" w:rsidP="005B3A67">
      <w:r>
        <w:rPr>
          <w:noProof/>
        </w:rPr>
        <w:pict w14:anchorId="3B4082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ures FSGS Kelly_Supplemental 1" style="width:488.8pt;height:208.3pt;mso-width-percent:0;mso-height-percent:0;mso-width-percent:0;mso-height-percent:0">
            <v:imagedata r:id="rId8" o:title="Figures FSGS Kelly_Supplemental 1" cropbottom="43803f"/>
          </v:shape>
        </w:pict>
      </w:r>
    </w:p>
    <w:p w14:paraId="0AFDB940" w14:textId="5EA1B58C" w:rsidR="00CD0170" w:rsidRDefault="00CD0170" w:rsidP="00CD0170">
      <w:pPr>
        <w:jc w:val="both"/>
      </w:pPr>
      <w:r w:rsidRPr="000C5AC5">
        <w:rPr>
          <w:b/>
          <w:bCs/>
        </w:rPr>
        <w:t>Supplementary Figure 1.</w:t>
      </w:r>
      <w:r w:rsidR="00845169">
        <w:rPr>
          <w:b/>
          <w:bCs/>
        </w:rPr>
        <w:t xml:space="preserve"> B cell depletion after anti-CD20 Ab therapy.</w:t>
      </w:r>
      <w:r>
        <w:t xml:space="preserve"> Graphs depicting the percentage of </w:t>
      </w:r>
      <w:r w:rsidR="00E756B7">
        <w:t>B cells (expressed as percentage of</w:t>
      </w:r>
      <w:r w:rsidR="00D90CA9">
        <w:t xml:space="preserve"> </w:t>
      </w:r>
      <w:r>
        <w:t>CD45</w:t>
      </w:r>
      <w:r w:rsidRPr="000C5AC5">
        <w:rPr>
          <w:vertAlign w:val="superscript"/>
        </w:rPr>
        <w:t>+</w:t>
      </w:r>
      <w:r>
        <w:t xml:space="preserve"> cells</w:t>
      </w:r>
      <w:r w:rsidR="00E756B7">
        <w:t>)</w:t>
      </w:r>
      <w:r>
        <w:t xml:space="preserve"> (</w:t>
      </w:r>
      <w:r>
        <w:rPr>
          <w:b/>
          <w:bCs/>
        </w:rPr>
        <w:t>A</w:t>
      </w:r>
      <w:r>
        <w:t>) and number of B cells (</w:t>
      </w:r>
      <w:r>
        <w:rPr>
          <w:b/>
          <w:bCs/>
        </w:rPr>
        <w:t>B</w:t>
      </w:r>
      <w:r>
        <w:t xml:space="preserve">) stratified according to RTX or OFA treatment once demultiplexed and based on the summation of </w:t>
      </w:r>
      <w:proofErr w:type="spellStart"/>
      <w:r>
        <w:t>PhenoGraph</w:t>
      </w:r>
      <w:proofErr w:type="spellEnd"/>
      <w:r>
        <w:t xml:space="preserve"> clusters </w:t>
      </w:r>
      <w:r w:rsidR="00315C2E">
        <w:t>before</w:t>
      </w:r>
      <w:r>
        <w:t xml:space="preserve"> (T0) and serially after (T1 and T2) anti-CD20 therapy. </w:t>
      </w:r>
      <w:r w:rsidR="00CD7760" w:rsidRPr="008D28DB">
        <w:t xml:space="preserve">Comparisons between RTX </w:t>
      </w:r>
      <w:r w:rsidR="00812D7A" w:rsidRPr="008D28DB">
        <w:t>and</w:t>
      </w:r>
      <w:r w:rsidR="00CD7760" w:rsidRPr="008D28DB">
        <w:t xml:space="preserve"> OFA at the same timepoint #p&lt;0.05. Comparisons between timepoints *p&lt;0.05, **p&lt;0.01, ***p&lt;0.001. Two-way ANOVA corrected for multiple comparisons</w:t>
      </w:r>
      <w:r w:rsidR="00550CB3" w:rsidRPr="008D28DB">
        <w:t>.</w:t>
      </w:r>
      <w:r>
        <w:t xml:space="preserve"> Data points depict mean </w:t>
      </w:r>
      <w:r>
        <w:rPr>
          <w:rFonts w:cs="Times New Roman"/>
        </w:rPr>
        <w:t>±</w:t>
      </w:r>
      <w:r>
        <w:t xml:space="preserve"> SEM.</w:t>
      </w:r>
    </w:p>
    <w:p w14:paraId="02C3821E" w14:textId="21636376" w:rsidR="007C10E6" w:rsidRDefault="007C10E6" w:rsidP="00CD0170">
      <w:pPr>
        <w:jc w:val="both"/>
      </w:pPr>
    </w:p>
    <w:p w14:paraId="7CEB5FF0" w14:textId="6CCC6243" w:rsidR="007C10E6" w:rsidRDefault="007C10E6" w:rsidP="00CD0170">
      <w:pPr>
        <w:jc w:val="both"/>
      </w:pPr>
    </w:p>
    <w:p w14:paraId="77E289B7" w14:textId="48CA288B" w:rsidR="007C10E6" w:rsidRDefault="007C10E6" w:rsidP="00CD0170">
      <w:pPr>
        <w:jc w:val="both"/>
      </w:pPr>
    </w:p>
    <w:p w14:paraId="0E82281A" w14:textId="32492B7D" w:rsidR="007C10E6" w:rsidRDefault="007C10E6" w:rsidP="00CD0170">
      <w:pPr>
        <w:jc w:val="both"/>
      </w:pPr>
    </w:p>
    <w:p w14:paraId="3C161D2C" w14:textId="3769F4C1" w:rsidR="007C10E6" w:rsidRDefault="007C10E6" w:rsidP="00CD0170">
      <w:pPr>
        <w:jc w:val="both"/>
      </w:pPr>
    </w:p>
    <w:p w14:paraId="76DF6CCC" w14:textId="745DC265" w:rsidR="007C10E6" w:rsidRDefault="007C10E6" w:rsidP="00CD0170">
      <w:pPr>
        <w:jc w:val="both"/>
      </w:pPr>
    </w:p>
    <w:p w14:paraId="4BF7994C" w14:textId="74C0D525" w:rsidR="007C10E6" w:rsidRDefault="007C10E6" w:rsidP="00CD0170">
      <w:pPr>
        <w:jc w:val="both"/>
      </w:pPr>
    </w:p>
    <w:p w14:paraId="24BDD2CC" w14:textId="214C9462" w:rsidR="007C10E6" w:rsidRDefault="007C10E6" w:rsidP="00CD0170">
      <w:pPr>
        <w:jc w:val="both"/>
      </w:pPr>
    </w:p>
    <w:p w14:paraId="008F4683" w14:textId="1390B9C7" w:rsidR="007C10E6" w:rsidRDefault="007C10E6" w:rsidP="00CD0170">
      <w:pPr>
        <w:jc w:val="both"/>
      </w:pPr>
    </w:p>
    <w:p w14:paraId="3233C4E3" w14:textId="77777777" w:rsidR="007C10E6" w:rsidRPr="00CD0170" w:rsidRDefault="007C10E6" w:rsidP="000C5AC5">
      <w:pPr>
        <w:jc w:val="both"/>
      </w:pPr>
    </w:p>
    <w:p w14:paraId="16D6A939" w14:textId="18990668" w:rsidR="005B3A67" w:rsidRDefault="008D28DB" w:rsidP="005B3A67">
      <w:r>
        <w:rPr>
          <w:noProof/>
        </w:rPr>
        <w:pict w14:anchorId="15424C47">
          <v:shape id="_x0000_i1026" type="#_x0000_t75" alt="Figures FSGS Kelly_Supplemental 2" style="width:487.95pt;height:204.35pt;mso-width-percent:0;mso-height-percent:0;mso-width-percent:0;mso-height-percent:0">
            <v:imagedata r:id="rId9" o:title="Figures FSGS Kelly_Supplemental 2" croptop="2062f" cropbottom="42371f"/>
          </v:shape>
        </w:pict>
      </w:r>
    </w:p>
    <w:p w14:paraId="16CD65C0" w14:textId="5FEB5638" w:rsidR="00013BBE" w:rsidRPr="00013BBE" w:rsidRDefault="00013BBE" w:rsidP="000C5AC5">
      <w:pPr>
        <w:jc w:val="both"/>
      </w:pPr>
      <w:r>
        <w:rPr>
          <w:b/>
          <w:bCs/>
        </w:rPr>
        <w:t xml:space="preserve">Supplementary Figure 2. Percentage changes in B cell subsets after anti-CD20 Ab therapy. </w:t>
      </w:r>
      <w:r>
        <w:t>Percentage of CD19</w:t>
      </w:r>
      <w:r w:rsidRPr="000C5AC5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 xml:space="preserve">B cell subsets once demultiplexed and based on the summation of </w:t>
      </w:r>
      <w:proofErr w:type="spellStart"/>
      <w:r w:rsidRPr="008D28DB">
        <w:t>PhenoGraph</w:t>
      </w:r>
      <w:proofErr w:type="spellEnd"/>
      <w:r w:rsidRPr="008D28DB">
        <w:t xml:space="preserve"> clusters </w:t>
      </w:r>
      <w:r w:rsidR="00315C2E" w:rsidRPr="008D28DB">
        <w:t>before</w:t>
      </w:r>
      <w:r w:rsidRPr="008D28DB">
        <w:t xml:space="preserve"> (T0) and serially after (T1 and T2) anti-CD20 therapy.</w:t>
      </w:r>
      <w:r w:rsidR="00550CB3" w:rsidRPr="008D28DB">
        <w:t xml:space="preserve"> Comparisons between relapsing and non-relapsing groups at the same timepoint </w:t>
      </w:r>
      <w:r w:rsidR="00812D7A" w:rsidRPr="008D28DB">
        <w:t>were not significant</w:t>
      </w:r>
      <w:r w:rsidR="00550CB3" w:rsidRPr="008D28DB">
        <w:t>. Comparisons between timepoints *p&lt;0.05</w:t>
      </w:r>
      <w:r w:rsidR="00812D7A" w:rsidRPr="008D28DB">
        <w:t>. Two-way ANOVA corrected for multiple comparisons</w:t>
      </w:r>
      <w:r w:rsidRPr="008D28DB">
        <w:t>. Data</w:t>
      </w:r>
      <w:r>
        <w:t xml:space="preserve"> points depict mean </w:t>
      </w:r>
      <w:r>
        <w:rPr>
          <w:rFonts w:cs="Times New Roman"/>
        </w:rPr>
        <w:t>±</w:t>
      </w:r>
      <w:r>
        <w:t xml:space="preserve"> SEM.</w:t>
      </w:r>
    </w:p>
    <w:p w14:paraId="60361FAF" w14:textId="6CD28DE7" w:rsidR="00013BBE" w:rsidRDefault="007165F4" w:rsidP="00013BBE">
      <w:pPr>
        <w:pStyle w:val="Heading2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31663791" wp14:editId="1250487A">
            <wp:extent cx="5943600" cy="7147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" b="6872"/>
                    <a:stretch/>
                  </pic:blipFill>
                  <pic:spPr bwMode="auto">
                    <a:xfrm>
                      <a:off x="0" y="0"/>
                      <a:ext cx="594360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F683B" w14:textId="79FDAA21" w:rsidR="003D377A" w:rsidRDefault="00013BBE" w:rsidP="009E7357">
      <w:pPr>
        <w:jc w:val="both"/>
      </w:pPr>
      <w:r>
        <w:rPr>
          <w:b/>
          <w:bCs/>
        </w:rPr>
        <w:t>Supplementary Figure 3. Changes in CD4</w:t>
      </w:r>
      <w:r w:rsidRPr="000C5AC5">
        <w:rPr>
          <w:b/>
          <w:bCs/>
          <w:vertAlign w:val="superscript"/>
        </w:rPr>
        <w:t>+</w:t>
      </w:r>
      <w:r>
        <w:rPr>
          <w:b/>
          <w:bCs/>
        </w:rPr>
        <w:t xml:space="preserve"> T cell subsets after anti-CD20 Ab therapy. </w:t>
      </w:r>
      <w:r>
        <w:t xml:space="preserve">Heatmap assignment of </w:t>
      </w:r>
      <w:proofErr w:type="spellStart"/>
      <w:r>
        <w:t>FlowSOM</w:t>
      </w:r>
      <w:proofErr w:type="spellEnd"/>
      <w:r>
        <w:t xml:space="preserve"> clusters based on marker expression generated for all subjects and time points combined (</w:t>
      </w:r>
      <w:r>
        <w:rPr>
          <w:b/>
          <w:bCs/>
        </w:rPr>
        <w:t>A</w:t>
      </w:r>
      <w:r>
        <w:t>). Absolute numbers (</w:t>
      </w:r>
      <w:r>
        <w:rPr>
          <w:b/>
          <w:bCs/>
        </w:rPr>
        <w:t>B</w:t>
      </w:r>
      <w:r w:rsidRPr="00013BBE">
        <w:t>)</w:t>
      </w:r>
      <w:r>
        <w:t xml:space="preserve"> and </w:t>
      </w:r>
      <w:r w:rsidR="009E7357">
        <w:t>percentages (</w:t>
      </w:r>
      <w:r w:rsidR="009E7357">
        <w:rPr>
          <w:b/>
          <w:bCs/>
        </w:rPr>
        <w:t>C</w:t>
      </w:r>
      <w:r w:rsidR="009E7357">
        <w:t>) of CD4</w:t>
      </w:r>
      <w:r w:rsidR="009E7357" w:rsidRPr="000C5AC5">
        <w:rPr>
          <w:vertAlign w:val="superscript"/>
        </w:rPr>
        <w:t>+</w:t>
      </w:r>
      <w:r w:rsidR="009E7357">
        <w:t xml:space="preserve"> T cell subsets once demultiplexed and based on the summation of </w:t>
      </w:r>
      <w:proofErr w:type="spellStart"/>
      <w:r w:rsidR="009E7357">
        <w:t>PhenoGraph</w:t>
      </w:r>
      <w:proofErr w:type="spellEnd"/>
      <w:r w:rsidR="009E7357">
        <w:t xml:space="preserve"> clusters </w:t>
      </w:r>
      <w:r w:rsidR="00315C2E">
        <w:t>before</w:t>
      </w:r>
      <w:r w:rsidR="009E7357">
        <w:t xml:space="preserve"> (T0) and serially after (T1 and T2) anti-CD20 therapy. *</w:t>
      </w:r>
      <w:r w:rsidR="00FD4D42">
        <w:t>p</w:t>
      </w:r>
      <w:r w:rsidR="009E7357">
        <w:t xml:space="preserve">&lt;0.05 by paired t test. Data points depict mean </w:t>
      </w:r>
      <w:r w:rsidR="009E7357">
        <w:rPr>
          <w:rFonts w:cs="Times New Roman"/>
        </w:rPr>
        <w:t>±</w:t>
      </w:r>
      <w:r w:rsidR="009E7357">
        <w:t xml:space="preserve"> SEM.</w:t>
      </w:r>
    </w:p>
    <w:p w14:paraId="6476B3D8" w14:textId="000931AF" w:rsidR="005B3A67" w:rsidRDefault="007165F4" w:rsidP="009E7357">
      <w:pPr>
        <w:jc w:val="both"/>
      </w:pPr>
      <w:r>
        <w:rPr>
          <w:noProof/>
        </w:rPr>
        <w:lastRenderedPageBreak/>
        <w:drawing>
          <wp:inline distT="0" distB="0" distL="0" distR="0" wp14:anchorId="5F823438" wp14:editId="4C95E060">
            <wp:extent cx="5943600" cy="7109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8"/>
                    <a:stretch/>
                  </pic:blipFill>
                  <pic:spPr bwMode="auto">
                    <a:xfrm>
                      <a:off x="0" y="0"/>
                      <a:ext cx="594360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51C7A" w14:textId="37E50CB5" w:rsidR="009E7357" w:rsidRPr="009E7357" w:rsidRDefault="009E7357" w:rsidP="000C5AC5">
      <w:pPr>
        <w:jc w:val="both"/>
      </w:pPr>
      <w:r>
        <w:rPr>
          <w:b/>
          <w:bCs/>
        </w:rPr>
        <w:t>Supplementary Figure 4. Changes in CD8</w:t>
      </w:r>
      <w:r w:rsidRPr="000C5AC5">
        <w:rPr>
          <w:b/>
          <w:bCs/>
          <w:vertAlign w:val="superscript"/>
        </w:rPr>
        <w:t>+</w:t>
      </w:r>
      <w:r>
        <w:rPr>
          <w:b/>
          <w:bCs/>
        </w:rPr>
        <w:t xml:space="preserve"> T cell subset after anti-CD20 Ab therapy. </w:t>
      </w:r>
      <w:r>
        <w:t xml:space="preserve">Heatmap assignment of </w:t>
      </w:r>
      <w:proofErr w:type="spellStart"/>
      <w:r>
        <w:t>FlowSOM</w:t>
      </w:r>
      <w:proofErr w:type="spellEnd"/>
      <w:r>
        <w:t xml:space="preserve"> clusters based on marker expression generated for all subjects and time points combined (</w:t>
      </w:r>
      <w:r>
        <w:rPr>
          <w:b/>
          <w:bCs/>
        </w:rPr>
        <w:t>A</w:t>
      </w:r>
      <w:r>
        <w:t>). Absolute numbers (</w:t>
      </w:r>
      <w:r>
        <w:rPr>
          <w:b/>
          <w:bCs/>
        </w:rPr>
        <w:t>B</w:t>
      </w:r>
      <w:r>
        <w:t>) and percentages (</w:t>
      </w:r>
      <w:r>
        <w:rPr>
          <w:b/>
          <w:bCs/>
        </w:rPr>
        <w:t>C</w:t>
      </w:r>
      <w:r>
        <w:t>) of CD4</w:t>
      </w:r>
      <w:r w:rsidRPr="000C5AC5">
        <w:rPr>
          <w:vertAlign w:val="superscript"/>
        </w:rPr>
        <w:t>+</w:t>
      </w:r>
      <w:r>
        <w:t xml:space="preserve"> T cell subsets once demultiplexed and based on the summation of </w:t>
      </w:r>
      <w:proofErr w:type="spellStart"/>
      <w:r>
        <w:t>PhenoGraph</w:t>
      </w:r>
      <w:proofErr w:type="spellEnd"/>
      <w:r>
        <w:t xml:space="preserve"> clusters </w:t>
      </w:r>
      <w:r w:rsidR="00315C2E">
        <w:t>before</w:t>
      </w:r>
      <w:r>
        <w:t xml:space="preserve"> (T0) and serially after (T1 and T2) anti-CD20 therapy. *</w:t>
      </w:r>
      <w:r w:rsidR="00FD4D42">
        <w:t>p</w:t>
      </w:r>
      <w:r>
        <w:t xml:space="preserve">&lt;0.05 by paired t test. Data points depict mean </w:t>
      </w:r>
      <w:r>
        <w:rPr>
          <w:rFonts w:cs="Times New Roman"/>
        </w:rPr>
        <w:t>±</w:t>
      </w:r>
      <w:r>
        <w:t xml:space="preserve"> SEM.</w:t>
      </w:r>
    </w:p>
    <w:sectPr w:rsidR="009E7357" w:rsidRPr="009E7357" w:rsidSect="000C5AC5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AA3E7" w14:textId="77777777" w:rsidR="00645529" w:rsidRDefault="00645529" w:rsidP="00117666">
      <w:pPr>
        <w:spacing w:after="0"/>
      </w:pPr>
      <w:r>
        <w:separator/>
      </w:r>
    </w:p>
  </w:endnote>
  <w:endnote w:type="continuationSeparator" w:id="0">
    <w:p w14:paraId="684C46B1" w14:textId="77777777" w:rsidR="00645529" w:rsidRDefault="0064552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78B997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B6B2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78B997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B6B2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FAB4A4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B6B2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FAB4A4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B6B28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63406" w14:textId="77777777" w:rsidR="00645529" w:rsidRDefault="00645529" w:rsidP="00117666">
      <w:pPr>
        <w:spacing w:after="0"/>
      </w:pPr>
      <w:r>
        <w:separator/>
      </w:r>
    </w:p>
  </w:footnote>
  <w:footnote w:type="continuationSeparator" w:id="0">
    <w:p w14:paraId="7C857229" w14:textId="77777777" w:rsidR="00645529" w:rsidRDefault="0064552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3BBE"/>
    <w:rsid w:val="0001436A"/>
    <w:rsid w:val="00016BF1"/>
    <w:rsid w:val="00034304"/>
    <w:rsid w:val="00035434"/>
    <w:rsid w:val="00052A14"/>
    <w:rsid w:val="00077D53"/>
    <w:rsid w:val="000C5AC5"/>
    <w:rsid w:val="00105FD9"/>
    <w:rsid w:val="00117666"/>
    <w:rsid w:val="001549D3"/>
    <w:rsid w:val="00160065"/>
    <w:rsid w:val="00177D84"/>
    <w:rsid w:val="001B6B28"/>
    <w:rsid w:val="00267D18"/>
    <w:rsid w:val="00274347"/>
    <w:rsid w:val="002868E2"/>
    <w:rsid w:val="002869C3"/>
    <w:rsid w:val="002936E4"/>
    <w:rsid w:val="002A310E"/>
    <w:rsid w:val="002B4A57"/>
    <w:rsid w:val="002C74CA"/>
    <w:rsid w:val="003123F4"/>
    <w:rsid w:val="00315C2E"/>
    <w:rsid w:val="00322C53"/>
    <w:rsid w:val="003544FB"/>
    <w:rsid w:val="00377AAA"/>
    <w:rsid w:val="003A48B7"/>
    <w:rsid w:val="003D2F2D"/>
    <w:rsid w:val="003D377A"/>
    <w:rsid w:val="00401590"/>
    <w:rsid w:val="00422FC9"/>
    <w:rsid w:val="00430AE6"/>
    <w:rsid w:val="00447801"/>
    <w:rsid w:val="00452E9C"/>
    <w:rsid w:val="004735C8"/>
    <w:rsid w:val="00486850"/>
    <w:rsid w:val="004947A6"/>
    <w:rsid w:val="004961FF"/>
    <w:rsid w:val="005122D3"/>
    <w:rsid w:val="00517A89"/>
    <w:rsid w:val="005250F2"/>
    <w:rsid w:val="00550CB3"/>
    <w:rsid w:val="00593EEA"/>
    <w:rsid w:val="005A5EEE"/>
    <w:rsid w:val="005B3A67"/>
    <w:rsid w:val="0062160B"/>
    <w:rsid w:val="006375C7"/>
    <w:rsid w:val="00645529"/>
    <w:rsid w:val="00654E8F"/>
    <w:rsid w:val="00660D05"/>
    <w:rsid w:val="006718E8"/>
    <w:rsid w:val="006820B1"/>
    <w:rsid w:val="006B7D14"/>
    <w:rsid w:val="00701727"/>
    <w:rsid w:val="0070566C"/>
    <w:rsid w:val="00714C50"/>
    <w:rsid w:val="007165F4"/>
    <w:rsid w:val="00725A7D"/>
    <w:rsid w:val="007501BE"/>
    <w:rsid w:val="00752990"/>
    <w:rsid w:val="00790BB3"/>
    <w:rsid w:val="007C10E6"/>
    <w:rsid w:val="007C206C"/>
    <w:rsid w:val="00812D7A"/>
    <w:rsid w:val="00817DD6"/>
    <w:rsid w:val="0083759F"/>
    <w:rsid w:val="00845169"/>
    <w:rsid w:val="00885156"/>
    <w:rsid w:val="008D28DB"/>
    <w:rsid w:val="009151AA"/>
    <w:rsid w:val="0093429D"/>
    <w:rsid w:val="00943573"/>
    <w:rsid w:val="00964134"/>
    <w:rsid w:val="00970F7D"/>
    <w:rsid w:val="00994A3D"/>
    <w:rsid w:val="009C2B12"/>
    <w:rsid w:val="009E609D"/>
    <w:rsid w:val="009E7357"/>
    <w:rsid w:val="00A174D9"/>
    <w:rsid w:val="00AA3738"/>
    <w:rsid w:val="00AA4D24"/>
    <w:rsid w:val="00AB6715"/>
    <w:rsid w:val="00B1671E"/>
    <w:rsid w:val="00B25EB8"/>
    <w:rsid w:val="00B3606F"/>
    <w:rsid w:val="00B37F4D"/>
    <w:rsid w:val="00C52A7B"/>
    <w:rsid w:val="00C56BAF"/>
    <w:rsid w:val="00C679AA"/>
    <w:rsid w:val="00C75972"/>
    <w:rsid w:val="00CD0170"/>
    <w:rsid w:val="00CD066B"/>
    <w:rsid w:val="00CD36C7"/>
    <w:rsid w:val="00CD7760"/>
    <w:rsid w:val="00CE4FEE"/>
    <w:rsid w:val="00D060CF"/>
    <w:rsid w:val="00D90CA9"/>
    <w:rsid w:val="00DB59C3"/>
    <w:rsid w:val="00DC259A"/>
    <w:rsid w:val="00DE23E8"/>
    <w:rsid w:val="00E45D3B"/>
    <w:rsid w:val="00E52377"/>
    <w:rsid w:val="00E537AD"/>
    <w:rsid w:val="00E64E17"/>
    <w:rsid w:val="00E756B7"/>
    <w:rsid w:val="00E866C9"/>
    <w:rsid w:val="00E9683D"/>
    <w:rsid w:val="00EA3D3C"/>
    <w:rsid w:val="00EC090A"/>
    <w:rsid w:val="00ED20B5"/>
    <w:rsid w:val="00EF4E83"/>
    <w:rsid w:val="00F06B4E"/>
    <w:rsid w:val="00F12F98"/>
    <w:rsid w:val="00F4272F"/>
    <w:rsid w:val="00F46900"/>
    <w:rsid w:val="00F61D89"/>
    <w:rsid w:val="00FD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3970202-CC1C-E24E-91B1-F547C7D56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2021-09-01T16:28:00Z</dcterms:created>
  <dcterms:modified xsi:type="dcterms:W3CDTF">2021-09-01T16:28:00Z</dcterms:modified>
</cp:coreProperties>
</file>