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7E" w:rsidRPr="00987DA1" w:rsidRDefault="00B81DC5" w:rsidP="004B0A7E">
      <w:pPr>
        <w:outlineLvl w:val="0"/>
        <w:rPr>
          <w:rFonts w:ascii="Arial" w:hAnsi="Arial" w:cs="Arial"/>
          <w:sz w:val="20"/>
          <w:lang w:val="en-US"/>
        </w:rPr>
      </w:pPr>
      <w:r w:rsidRPr="00987DA1">
        <w:rPr>
          <w:rFonts w:ascii="Arial" w:hAnsi="Arial" w:cs="Arial"/>
          <w:b/>
          <w:sz w:val="20"/>
          <w:lang w:val="en-US"/>
        </w:rPr>
        <w:t>Supplementary F</w:t>
      </w:r>
      <w:r w:rsidR="004B0A7E" w:rsidRPr="00987DA1">
        <w:rPr>
          <w:rFonts w:ascii="Arial" w:hAnsi="Arial" w:cs="Arial"/>
          <w:b/>
          <w:sz w:val="20"/>
          <w:lang w:val="en-US"/>
        </w:rPr>
        <w:t>igure 3</w:t>
      </w:r>
      <w:r w:rsidR="004B0A7E" w:rsidRPr="00987DA1">
        <w:rPr>
          <w:rFonts w:ascii="Arial" w:hAnsi="Arial" w:cs="Arial"/>
          <w:sz w:val="20"/>
          <w:lang w:val="en-US"/>
        </w:rPr>
        <w:t>. PFS and OS in relation to the CTC-sensitivity profile (</w:t>
      </w:r>
      <w:r w:rsidR="004B0A7E" w:rsidRPr="00987DA1">
        <w:rPr>
          <w:rFonts w:ascii="Arial" w:hAnsi="Arial" w:cs="Arial"/>
          <w:i/>
          <w:sz w:val="20"/>
          <w:lang w:val="en-US"/>
        </w:rPr>
        <w:t>n</w:t>
      </w:r>
      <w:r w:rsidR="004B0A7E" w:rsidRPr="00987DA1">
        <w:rPr>
          <w:rFonts w:ascii="Arial" w:hAnsi="Arial" w:cs="Arial"/>
          <w:sz w:val="20"/>
          <w:lang w:val="en-US"/>
        </w:rPr>
        <w:t>=58)</w:t>
      </w:r>
    </w:p>
    <w:p w:rsidR="004B0A7E" w:rsidRDefault="00987DA1" w:rsidP="004B0A7E">
      <w:pPr>
        <w:rPr>
          <w:rFonts w:ascii="Arial" w:hAnsi="Arial" w:cs="Arial"/>
          <w:b/>
          <w:sz w:val="20"/>
          <w:lang w:val="en-US"/>
        </w:rPr>
      </w:pPr>
      <w:r w:rsidRPr="00987DA1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3423AE3" wp14:editId="0ED9E5AB">
            <wp:simplePos x="0" y="0"/>
            <wp:positionH relativeFrom="margin">
              <wp:align>right</wp:align>
            </wp:positionH>
            <wp:positionV relativeFrom="margin">
              <wp:posOffset>300355</wp:posOffset>
            </wp:positionV>
            <wp:extent cx="5269865" cy="6143625"/>
            <wp:effectExtent l="0" t="0" r="698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 Figure 3. Sens profile n=58 dd 23-02-2020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88"/>
                    <a:stretch/>
                  </pic:blipFill>
                  <pic:spPr bwMode="auto">
                    <a:xfrm>
                      <a:off x="0" y="0"/>
                      <a:ext cx="526986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P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2E5489">
        <w:rPr>
          <w:rFonts w:ascii="Arial" w:hAnsi="Arial" w:cs="Arial"/>
          <w:b/>
          <w:sz w:val="20"/>
          <w:szCs w:val="20"/>
          <w:lang w:val="en-US"/>
        </w:rPr>
        <w:t>A)</w:t>
      </w: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Pr="002E5489" w:rsidRDefault="00987DA1" w:rsidP="004B0A7E">
      <w:pPr>
        <w:suppressLineNumbers/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5489">
        <w:rPr>
          <w:rFonts w:ascii="Arial" w:hAnsi="Arial" w:cs="Arial"/>
          <w:b/>
          <w:sz w:val="20"/>
          <w:szCs w:val="20"/>
          <w:lang w:val="en-US"/>
        </w:rPr>
        <w:t>B)</w:t>
      </w:r>
      <w:bookmarkStart w:id="0" w:name="_GoBack"/>
      <w:bookmarkEnd w:id="0"/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987DA1" w:rsidRDefault="00987DA1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</w:p>
    <w:p w:rsidR="004B0A7E" w:rsidRPr="00B5113E" w:rsidRDefault="004B0A7E" w:rsidP="004B0A7E">
      <w:pPr>
        <w:suppressLineNumbers/>
        <w:spacing w:after="0"/>
        <w:jc w:val="both"/>
        <w:rPr>
          <w:rFonts w:ascii="Arial" w:hAnsi="Arial" w:cs="Arial"/>
          <w:i/>
          <w:sz w:val="18"/>
          <w:szCs w:val="20"/>
          <w:lang w:val="en-US"/>
        </w:rPr>
      </w:pPr>
      <w:r w:rsidRPr="00B5113E">
        <w:rPr>
          <w:rFonts w:ascii="Arial" w:hAnsi="Arial" w:cs="Arial"/>
          <w:i/>
          <w:sz w:val="18"/>
          <w:szCs w:val="20"/>
          <w:lang w:val="en-US"/>
        </w:rPr>
        <w:t xml:space="preserve">Kaplan Meier curves of </w:t>
      </w:r>
      <w:r w:rsidRPr="00B5113E">
        <w:rPr>
          <w:rFonts w:ascii="Arial" w:hAnsi="Arial" w:cs="Arial"/>
          <w:b/>
          <w:i/>
          <w:sz w:val="18"/>
          <w:szCs w:val="20"/>
          <w:lang w:val="en-US"/>
        </w:rPr>
        <w:t>(A)</w:t>
      </w:r>
      <w:r w:rsidRPr="00B5113E">
        <w:rPr>
          <w:rFonts w:ascii="Arial" w:hAnsi="Arial" w:cs="Arial"/>
          <w:i/>
          <w:sz w:val="18"/>
          <w:szCs w:val="20"/>
          <w:lang w:val="en-US"/>
        </w:rPr>
        <w:t xml:space="preserve"> progression-free survival (PFS) and </w:t>
      </w:r>
      <w:r w:rsidRPr="00B5113E">
        <w:rPr>
          <w:rFonts w:ascii="Arial" w:hAnsi="Arial" w:cs="Arial"/>
          <w:b/>
          <w:i/>
          <w:sz w:val="18"/>
          <w:szCs w:val="20"/>
          <w:lang w:val="en-US"/>
        </w:rPr>
        <w:t>(B)</w:t>
      </w:r>
      <w:r w:rsidRPr="00B5113E">
        <w:rPr>
          <w:rFonts w:ascii="Arial" w:hAnsi="Arial" w:cs="Arial"/>
          <w:i/>
          <w:sz w:val="18"/>
          <w:szCs w:val="20"/>
          <w:lang w:val="en-US"/>
        </w:rPr>
        <w:t xml:space="preserve"> overall survival (OS) in relation to the CTC-cDDP</w:t>
      </w:r>
      <w:r>
        <w:rPr>
          <w:rFonts w:ascii="Arial" w:hAnsi="Arial" w:cs="Arial"/>
          <w:i/>
          <w:sz w:val="18"/>
          <w:szCs w:val="20"/>
          <w:lang w:val="en-US"/>
        </w:rPr>
        <w:t>-</w:t>
      </w:r>
      <w:r w:rsidRPr="00B5113E">
        <w:rPr>
          <w:rFonts w:ascii="Arial" w:hAnsi="Arial" w:cs="Arial"/>
          <w:i/>
          <w:sz w:val="18"/>
          <w:szCs w:val="20"/>
          <w:lang w:val="en-US"/>
        </w:rPr>
        <w:t>sensitivity profile. Patients with ≥5 CTCs were divided into the favorable and unfavorable group. Furthermore, patients with &lt;5 CTCs are depicted.</w:t>
      </w:r>
    </w:p>
    <w:p w:rsidR="009008DE" w:rsidRDefault="009008DE"/>
    <w:sectPr w:rsidR="0090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7E"/>
    <w:rsid w:val="002E5489"/>
    <w:rsid w:val="004B0A7E"/>
    <w:rsid w:val="009008DE"/>
    <w:rsid w:val="00987DA1"/>
    <w:rsid w:val="00B5017F"/>
    <w:rsid w:val="00B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9056F-C6EA-4BA6-935B-8BF95908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 de Kruijff</dc:creator>
  <cp:keywords/>
  <dc:description/>
  <cp:lastModifiedBy>I.E. de Kruijff</cp:lastModifiedBy>
  <cp:revision>3</cp:revision>
  <dcterms:created xsi:type="dcterms:W3CDTF">2021-06-04T18:52:00Z</dcterms:created>
  <dcterms:modified xsi:type="dcterms:W3CDTF">2021-06-04T18:53:00Z</dcterms:modified>
</cp:coreProperties>
</file>