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73B8" w14:textId="77777777" w:rsidR="0054685E" w:rsidRPr="00CC3696" w:rsidRDefault="0054685E" w:rsidP="0054685E">
      <w:pPr>
        <w:rPr>
          <w:b/>
          <w:bCs/>
          <w:lang w:val="nb-NO"/>
        </w:rPr>
      </w:pPr>
      <w:r w:rsidRPr="002A5675">
        <w:rPr>
          <w:b/>
          <w:bCs/>
        </w:rPr>
        <w:t>Supplementary</w:t>
      </w:r>
      <w:r w:rsidRPr="00CC3696">
        <w:rPr>
          <w:b/>
          <w:bCs/>
          <w:lang w:val="nb-NO"/>
        </w:rPr>
        <w:t xml:space="preserve"> data</w:t>
      </w:r>
    </w:p>
    <w:p w14:paraId="518637F4" w14:textId="45B8672D" w:rsidR="0054685E" w:rsidRPr="00587FD2" w:rsidRDefault="0054685E" w:rsidP="0054685E">
      <w:r w:rsidRPr="00587FD2">
        <w:t xml:space="preserve">A battery of tests assessing the </w:t>
      </w:r>
      <w:r>
        <w:t>WP shot’s</w:t>
      </w:r>
      <w:r w:rsidRPr="00587FD2">
        <w:t xml:space="preserve"> viscosity and pH were conducted in-house by the manufacturer (</w:t>
      </w:r>
      <w:r>
        <w:t>Arla Foods Ingredients Group P/S</w:t>
      </w:r>
      <w:r w:rsidRPr="00587FD2">
        <w:t xml:space="preserve">), whilst simultaneously also assessing the product’s behaviour when subjected to </w:t>
      </w:r>
      <w:r>
        <w:t>different</w:t>
      </w:r>
      <w:r w:rsidRPr="00587FD2">
        <w:t xml:space="preserve"> environmental condition</w:t>
      </w:r>
      <w:bookmarkStart w:id="0" w:name="OLE_LINK1"/>
      <w:r>
        <w:t>s</w:t>
      </w:r>
      <w:r w:rsidRPr="00587FD2">
        <w:t xml:space="preserve">. </w:t>
      </w:r>
      <w:bookmarkEnd w:id="0"/>
      <w:r w:rsidRPr="00587FD2">
        <w:t xml:space="preserve">Assessing viscometry and </w:t>
      </w:r>
      <w:proofErr w:type="spellStart"/>
      <w:r w:rsidRPr="00587FD2">
        <w:t>rheometry</w:t>
      </w:r>
      <w:proofErr w:type="spellEnd"/>
      <w:r w:rsidRPr="00587FD2">
        <w:t>, the shear rate of drinks was assessed at 50s</w:t>
      </w:r>
      <w:r w:rsidRPr="00587FD2">
        <w:rPr>
          <w:vertAlign w:val="superscript"/>
        </w:rPr>
        <w:t>-1</w:t>
      </w:r>
      <w:r w:rsidRPr="00587FD2">
        <w:t xml:space="preserve"> for 90s using a rheometer (Anton </w:t>
      </w:r>
      <w:proofErr w:type="spellStart"/>
      <w:r w:rsidRPr="00587FD2">
        <w:t>Paar</w:t>
      </w:r>
      <w:proofErr w:type="spellEnd"/>
      <w:r w:rsidRPr="00587FD2">
        <w:t xml:space="preserve"> </w:t>
      </w:r>
      <w:proofErr w:type="spellStart"/>
      <w:r w:rsidRPr="00587FD2">
        <w:t>GmBH</w:t>
      </w:r>
      <w:proofErr w:type="spellEnd"/>
      <w:r w:rsidRPr="00587FD2">
        <w:t>, Austria) and measured in triplicate. The stability of the WP shot was also assessed</w:t>
      </w:r>
      <w:r w:rsidRPr="0054685E">
        <w:t xml:space="preserve"> </w:t>
      </w:r>
      <w:r w:rsidRPr="00587FD2">
        <w:t xml:space="preserve">at baseline, 4-, 8-, 16- and 24-weeks following storage at </w:t>
      </w:r>
      <w:r>
        <w:t>both</w:t>
      </w:r>
      <w:r w:rsidRPr="00587FD2">
        <w:t xml:space="preserve"> room temperature (20</w:t>
      </w:r>
      <m:oMath>
        <m:r>
          <w:rPr>
            <w:rFonts w:ascii="Cambria Math" w:hAnsi="Cambria Math"/>
          </w:rPr>
          <m:t>℃</m:t>
        </m:r>
      </m:oMath>
      <w:r w:rsidRPr="00587FD2">
        <w:t>) or chilled (5</w:t>
      </w:r>
      <m:oMath>
        <m:r>
          <w:rPr>
            <w:rFonts w:ascii="Cambria Math" w:hAnsi="Cambria Math"/>
          </w:rPr>
          <m:t>℃</m:t>
        </m:r>
      </m:oMath>
      <w:r w:rsidRPr="00587FD2">
        <w:t xml:space="preserve">) </w:t>
      </w:r>
      <w:r>
        <w:t xml:space="preserve">environmental conditions </w:t>
      </w:r>
      <w:r w:rsidRPr="00587FD2">
        <w:t>(</w:t>
      </w:r>
      <w:r>
        <w:rPr>
          <w:rFonts w:eastAsiaTheme="majorEastAsia"/>
          <w:b/>
          <w:bCs/>
        </w:rPr>
        <w:t xml:space="preserve">Supplementary material </w:t>
      </w:r>
      <w:r w:rsidR="00455E60">
        <w:rPr>
          <w:rFonts w:eastAsiaTheme="majorEastAsia"/>
          <w:b/>
          <w:bCs/>
        </w:rPr>
        <w:t>1</w:t>
      </w:r>
      <w:r w:rsidRPr="00587FD2">
        <w:t xml:space="preserve">). </w:t>
      </w:r>
      <w:r>
        <w:t>O</w:t>
      </w:r>
      <w:r w:rsidRPr="00587FD2">
        <w:t xml:space="preserve">ver a 24-week period, the product showed a mean deviation in viscosity of -1.1 </w:t>
      </w:r>
      <w:r w:rsidRPr="00587FD2">
        <w:rPr>
          <w:color w:val="222222"/>
          <w:shd w:val="clear" w:color="auto" w:fill="FFFFFF"/>
        </w:rPr>
        <w:t>±</w:t>
      </w:r>
      <w:r w:rsidRPr="00587FD2">
        <w:t xml:space="preserve"> 5.21 </w:t>
      </w:r>
      <w:proofErr w:type="spellStart"/>
      <w:r w:rsidRPr="00587FD2">
        <w:t>cP</w:t>
      </w:r>
      <w:proofErr w:type="spellEnd"/>
      <w:r w:rsidRPr="00587FD2">
        <w:t xml:space="preserve"> and 2.64 </w:t>
      </w:r>
      <w:r w:rsidRPr="00587FD2">
        <w:rPr>
          <w:color w:val="222222"/>
          <w:shd w:val="clear" w:color="auto" w:fill="FFFFFF"/>
        </w:rPr>
        <w:t xml:space="preserve">± </w:t>
      </w:r>
      <w:r w:rsidRPr="00587FD2">
        <w:t xml:space="preserve">9.33 </w:t>
      </w:r>
      <w:proofErr w:type="spellStart"/>
      <w:r w:rsidRPr="00587FD2">
        <w:t>cP</w:t>
      </w:r>
      <w:proofErr w:type="spellEnd"/>
      <w:r w:rsidRPr="00587FD2">
        <w:t xml:space="preserve"> when stored at 5</w:t>
      </w:r>
      <m:oMath>
        <m:r>
          <w:rPr>
            <w:rFonts w:ascii="Cambria Math" w:hAnsi="Cambria Math"/>
          </w:rPr>
          <m:t>℃</m:t>
        </m:r>
      </m:oMath>
      <w:r w:rsidRPr="00587FD2">
        <w:t xml:space="preserve"> and 20</w:t>
      </w:r>
      <m:oMath>
        <m:r>
          <w:rPr>
            <w:rFonts w:ascii="Cambria Math" w:hAnsi="Cambria Math"/>
          </w:rPr>
          <m:t>℃</m:t>
        </m:r>
      </m:oMath>
      <w:r w:rsidRPr="00587FD2">
        <w:t>, respectively, with no difference between conditions. Viscosity was ~30cP greater when the drink was kept chilled compared to room temperature.</w:t>
      </w:r>
      <w:r>
        <w:t xml:space="preserve"> </w:t>
      </w:r>
      <w:r w:rsidRPr="00587FD2">
        <w:t>Similarly, the product’s pH was also unaffected by temperature or incubation/storage time (chilled: 6.54</w:t>
      </w:r>
      <w:r w:rsidRPr="00587FD2">
        <w:rPr>
          <w:color w:val="222222"/>
          <w:shd w:val="clear" w:color="auto" w:fill="FFFFFF"/>
        </w:rPr>
        <w:t>±0.11 pH</w:t>
      </w:r>
      <w:r w:rsidRPr="00587FD2">
        <w:t>; room temperature: 6.55</w:t>
      </w:r>
      <w:r w:rsidRPr="00587FD2">
        <w:rPr>
          <w:color w:val="222222"/>
          <w:shd w:val="clear" w:color="auto" w:fill="FFFFFF"/>
        </w:rPr>
        <w:t>±0.14 pH</w:t>
      </w:r>
      <w:r w:rsidRPr="00587FD2">
        <w:t xml:space="preserve">). </w:t>
      </w:r>
    </w:p>
    <w:p w14:paraId="251D6AE0" w14:textId="77777777" w:rsidR="0054685E" w:rsidRPr="00A22452" w:rsidRDefault="0054685E" w:rsidP="0054685E"/>
    <w:p w14:paraId="7499E80B" w14:textId="77777777" w:rsidR="0054685E" w:rsidRPr="00A22452" w:rsidRDefault="0054685E" w:rsidP="0054685E">
      <w:r>
        <w:rPr>
          <w:noProof/>
        </w:rPr>
        <w:drawing>
          <wp:inline distT="0" distB="0" distL="0" distR="0" wp14:anchorId="1DE362F6" wp14:editId="37583B7A">
            <wp:extent cx="5727700" cy="246888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0139" w14:textId="77777777" w:rsidR="0054685E" w:rsidRDefault="0054685E" w:rsidP="0054685E">
      <w:pPr>
        <w:pStyle w:val="Figureheading"/>
        <w:rPr>
          <w:szCs w:val="20"/>
        </w:rPr>
      </w:pPr>
      <w:r>
        <w:rPr>
          <w:b/>
          <w:bCs/>
          <w:szCs w:val="20"/>
        </w:rPr>
        <w:t xml:space="preserve">Supplementary material </w:t>
      </w:r>
      <w:r w:rsidR="00455E60">
        <w:rPr>
          <w:b/>
          <w:bCs/>
          <w:szCs w:val="20"/>
        </w:rPr>
        <w:t xml:space="preserve">1 </w:t>
      </w:r>
      <w:r>
        <w:rPr>
          <w:szCs w:val="20"/>
        </w:rPr>
        <w:t>Mean ± SD t</w:t>
      </w:r>
      <w:r w:rsidRPr="000D3CD5">
        <w:rPr>
          <w:szCs w:val="20"/>
        </w:rPr>
        <w:t>ime-course changes in viscosity of the</w:t>
      </w:r>
      <w:r w:rsidRPr="000D3CD5">
        <w:rPr>
          <w:b/>
          <w:bCs/>
          <w:szCs w:val="20"/>
        </w:rPr>
        <w:t xml:space="preserve"> </w:t>
      </w:r>
      <w:proofErr w:type="spellStart"/>
      <w:r w:rsidRPr="000D3CD5">
        <w:rPr>
          <w:rFonts w:eastAsiaTheme="majorEastAsia"/>
          <w:color w:val="000000" w:themeColor="text1"/>
          <w:szCs w:val="20"/>
        </w:rPr>
        <w:t>Lacprodan</w:t>
      </w:r>
      <w:proofErr w:type="spellEnd"/>
      <w:r w:rsidRPr="000D3CD5">
        <w:rPr>
          <w:rFonts w:eastAsiaTheme="majorEastAsia"/>
          <w:color w:val="000000" w:themeColor="text1"/>
          <w:szCs w:val="20"/>
        </w:rPr>
        <w:t>® DI-6820 pre-meal shot</w:t>
      </w:r>
      <w:r>
        <w:rPr>
          <w:rFonts w:eastAsiaTheme="majorEastAsia"/>
          <w:color w:val="000000" w:themeColor="text1"/>
          <w:szCs w:val="20"/>
        </w:rPr>
        <w:t xml:space="preserve"> </w:t>
      </w:r>
      <w:r w:rsidRPr="000D3CD5">
        <w:rPr>
          <w:szCs w:val="20"/>
        </w:rPr>
        <w:t xml:space="preserve">when kept chilled </w:t>
      </w:r>
      <w:r>
        <w:rPr>
          <w:szCs w:val="20"/>
        </w:rPr>
        <w:t>(</w:t>
      </w:r>
      <w:r w:rsidRPr="000D3CD5">
        <w:rPr>
          <w:rFonts w:eastAsiaTheme="majorEastAsia"/>
          <w:color w:val="000000" w:themeColor="text1"/>
          <w:szCs w:val="20"/>
        </w:rPr>
        <w:t>5</w:t>
      </w:r>
      <m:oMath>
        <m:r>
          <w:rPr>
            <w:rFonts w:ascii="Cambria Math" w:eastAsiaTheme="majorEastAsia" w:hAnsi="Cambria Math"/>
            <w:color w:val="000000" w:themeColor="text1"/>
            <w:szCs w:val="20"/>
          </w:rPr>
          <m:t>℃</m:t>
        </m:r>
      </m:oMath>
      <w:r w:rsidRPr="000D3CD5">
        <w:rPr>
          <w:rFonts w:eastAsiaTheme="majorEastAsia"/>
          <w:color w:val="000000" w:themeColor="text1"/>
          <w:szCs w:val="20"/>
        </w:rPr>
        <w:t xml:space="preserve">) </w:t>
      </w:r>
      <w:r>
        <w:rPr>
          <w:rFonts w:eastAsiaTheme="majorEastAsia"/>
          <w:color w:val="000000" w:themeColor="text1"/>
          <w:szCs w:val="20"/>
        </w:rPr>
        <w:t>and</w:t>
      </w:r>
      <w:r w:rsidRPr="000D3CD5">
        <w:rPr>
          <w:rFonts w:eastAsiaTheme="majorEastAsia"/>
          <w:color w:val="000000" w:themeColor="text1"/>
          <w:szCs w:val="20"/>
        </w:rPr>
        <w:t xml:space="preserve"> at room temperature</w:t>
      </w:r>
      <w:r w:rsidRPr="000D3CD5">
        <w:rPr>
          <w:szCs w:val="20"/>
        </w:rPr>
        <w:t xml:space="preserve"> (</w:t>
      </w:r>
      <w:r w:rsidRPr="000D3CD5">
        <w:rPr>
          <w:rFonts w:eastAsiaTheme="majorEastAsia"/>
          <w:color w:val="000000" w:themeColor="text1"/>
          <w:szCs w:val="20"/>
        </w:rPr>
        <w:t>20</w:t>
      </w:r>
      <m:oMath>
        <m:r>
          <w:rPr>
            <w:rFonts w:ascii="Cambria Math" w:eastAsiaTheme="majorEastAsia" w:hAnsi="Cambria Math"/>
            <w:color w:val="000000" w:themeColor="text1"/>
            <w:szCs w:val="20"/>
          </w:rPr>
          <m:t>℃</m:t>
        </m:r>
      </m:oMath>
      <w:r>
        <w:rPr>
          <w:rFonts w:eastAsiaTheme="majorEastAsia"/>
          <w:color w:val="000000" w:themeColor="text1"/>
          <w:szCs w:val="20"/>
        </w:rPr>
        <w:t xml:space="preserve">) </w:t>
      </w:r>
      <w:r>
        <w:rPr>
          <w:szCs w:val="20"/>
        </w:rPr>
        <w:t>(</w:t>
      </w:r>
      <w:r w:rsidRPr="00643854">
        <w:rPr>
          <w:b/>
          <w:bCs/>
          <w:szCs w:val="20"/>
        </w:rPr>
        <w:t>A</w:t>
      </w:r>
      <w:r>
        <w:rPr>
          <w:szCs w:val="20"/>
        </w:rPr>
        <w:t>)</w:t>
      </w:r>
      <w:r>
        <w:rPr>
          <w:rFonts w:eastAsiaTheme="majorEastAsia"/>
          <w:color w:val="000000" w:themeColor="text1"/>
          <w:szCs w:val="20"/>
        </w:rPr>
        <w:t>.</w:t>
      </w:r>
      <w:r>
        <w:rPr>
          <w:szCs w:val="20"/>
        </w:rPr>
        <w:t xml:space="preserve"> </w:t>
      </w:r>
      <w:r>
        <w:rPr>
          <w:rFonts w:eastAsiaTheme="majorEastAsia"/>
          <w:color w:val="000000" w:themeColor="text1"/>
          <w:szCs w:val="20"/>
        </w:rPr>
        <w:t xml:space="preserve">Each participant was </w:t>
      </w:r>
      <w:r>
        <w:rPr>
          <w:szCs w:val="20"/>
        </w:rPr>
        <w:t>presented with “cocoa cappuccino” flavoured WP shot in a ready-to-drink format (</w:t>
      </w:r>
      <w:r w:rsidRPr="00643854">
        <w:rPr>
          <w:b/>
          <w:bCs/>
          <w:szCs w:val="20"/>
        </w:rPr>
        <w:t>B</w:t>
      </w:r>
      <w:r>
        <w:rPr>
          <w:szCs w:val="20"/>
        </w:rPr>
        <w:t>)</w:t>
      </w:r>
      <w:r w:rsidR="00455E60">
        <w:rPr>
          <w:szCs w:val="20"/>
        </w:rPr>
        <w:t>.</w:t>
      </w:r>
    </w:p>
    <w:p w14:paraId="2204D42F" w14:textId="77777777" w:rsidR="00455E60" w:rsidRDefault="00455E60" w:rsidP="0054685E">
      <w:pPr>
        <w:pStyle w:val="Figureheading"/>
      </w:pPr>
    </w:p>
    <w:p w14:paraId="4F67D193" w14:textId="2452E6B7" w:rsidR="00455E60" w:rsidRDefault="00455E60">
      <w:pPr>
        <w:spacing w:line="240" w:lineRule="auto"/>
        <w:jc w:val="left"/>
        <w:rPr>
          <w:rFonts w:cstheme="minorHAnsi"/>
          <w:sz w:val="20"/>
        </w:rPr>
      </w:pPr>
      <w:r>
        <w:br w:type="page"/>
      </w:r>
    </w:p>
    <w:p w14:paraId="10C21703" w14:textId="6274D2FB" w:rsidR="006C4BBB" w:rsidRDefault="006C4BBB" w:rsidP="00455E60">
      <w:r>
        <w:lastRenderedPageBreak/>
        <w:t>CONSORT flow diagram showing the flow of participants through each stage of a randomised trial.</w:t>
      </w:r>
    </w:p>
    <w:p w14:paraId="22DA34A5" w14:textId="08466CA1" w:rsidR="00455E60" w:rsidRDefault="00455E60" w:rsidP="00455E60">
      <w:r w:rsidRPr="00D87A78">
        <w:rPr>
          <w:noProof/>
        </w:rPr>
        <w:drawing>
          <wp:inline distT="0" distB="0" distL="0" distR="0" wp14:anchorId="47C5659A" wp14:editId="7AD7AD3E">
            <wp:extent cx="5727700" cy="3499485"/>
            <wp:effectExtent l="0" t="0" r="0" b="5715"/>
            <wp:docPr id="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CBDB" w14:textId="0714896D" w:rsidR="00455E60" w:rsidRPr="00643854" w:rsidRDefault="00455E60" w:rsidP="00455E60">
      <w:pPr>
        <w:pStyle w:val="Figureheading"/>
        <w:sectPr w:rsidR="00455E60" w:rsidRPr="00643854" w:rsidSect="00EF1F4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3C6DE2">
        <w:rPr>
          <w:b/>
          <w:bCs/>
        </w:rPr>
        <w:t xml:space="preserve">Supplementary material </w:t>
      </w:r>
      <w:r>
        <w:rPr>
          <w:b/>
          <w:bCs/>
        </w:rPr>
        <w:t>2</w:t>
      </w:r>
      <w:r>
        <w:t xml:space="preserve"> CONSORT diagram showing the flow of participants through each stage of a randomised trial</w:t>
      </w:r>
    </w:p>
    <w:p w14:paraId="5CDFDDAD" w14:textId="77777777" w:rsidR="000B7420" w:rsidRDefault="000B7420"/>
    <w:sectPr w:rsidR="000B7420" w:rsidSect="00D22EF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01EFF"/>
    <w:multiLevelType w:val="multilevel"/>
    <w:tmpl w:val="25569E60"/>
    <w:lvl w:ilvl="0">
      <w:start w:val="1"/>
      <w:numFmt w:val="decimal"/>
      <w:pStyle w:val="Heading1"/>
      <w:suff w:val="nothing"/>
      <w:lvlText w:val="Chapter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37D66AD"/>
    <w:multiLevelType w:val="multilevel"/>
    <w:tmpl w:val="EE20E4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5FC7489"/>
    <w:multiLevelType w:val="multilevel"/>
    <w:tmpl w:val="E70C6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5E"/>
    <w:rsid w:val="00077E7A"/>
    <w:rsid w:val="000B7420"/>
    <w:rsid w:val="000F4EA6"/>
    <w:rsid w:val="001003E1"/>
    <w:rsid w:val="00116EE2"/>
    <w:rsid w:val="00125C87"/>
    <w:rsid w:val="0014128C"/>
    <w:rsid w:val="00176400"/>
    <w:rsid w:val="00180886"/>
    <w:rsid w:val="00181179"/>
    <w:rsid w:val="001818AD"/>
    <w:rsid w:val="001A0A39"/>
    <w:rsid w:val="002119A3"/>
    <w:rsid w:val="002222F4"/>
    <w:rsid w:val="002223B0"/>
    <w:rsid w:val="00236029"/>
    <w:rsid w:val="002430A0"/>
    <w:rsid w:val="002A73A4"/>
    <w:rsid w:val="002D7D40"/>
    <w:rsid w:val="002F1B74"/>
    <w:rsid w:val="003A6210"/>
    <w:rsid w:val="003B60EF"/>
    <w:rsid w:val="003B7A4F"/>
    <w:rsid w:val="003C6DD2"/>
    <w:rsid w:val="003C6DE2"/>
    <w:rsid w:val="003E4166"/>
    <w:rsid w:val="003F569D"/>
    <w:rsid w:val="00401BA6"/>
    <w:rsid w:val="00407A4D"/>
    <w:rsid w:val="004140BD"/>
    <w:rsid w:val="00455E60"/>
    <w:rsid w:val="00481242"/>
    <w:rsid w:val="004C60D3"/>
    <w:rsid w:val="004E349D"/>
    <w:rsid w:val="00522887"/>
    <w:rsid w:val="00535754"/>
    <w:rsid w:val="0054685E"/>
    <w:rsid w:val="005E4DBE"/>
    <w:rsid w:val="0060600F"/>
    <w:rsid w:val="0063564C"/>
    <w:rsid w:val="006867C1"/>
    <w:rsid w:val="006C4BBB"/>
    <w:rsid w:val="007234E3"/>
    <w:rsid w:val="00756B25"/>
    <w:rsid w:val="007E54D9"/>
    <w:rsid w:val="00801BB1"/>
    <w:rsid w:val="00822185"/>
    <w:rsid w:val="00843F8F"/>
    <w:rsid w:val="00867B68"/>
    <w:rsid w:val="008A2727"/>
    <w:rsid w:val="008E2BB6"/>
    <w:rsid w:val="009132F6"/>
    <w:rsid w:val="00933F81"/>
    <w:rsid w:val="00944E20"/>
    <w:rsid w:val="00954330"/>
    <w:rsid w:val="0095635A"/>
    <w:rsid w:val="009C6858"/>
    <w:rsid w:val="00A168F8"/>
    <w:rsid w:val="00A17181"/>
    <w:rsid w:val="00A57D70"/>
    <w:rsid w:val="00A63D95"/>
    <w:rsid w:val="00A84E20"/>
    <w:rsid w:val="00AB3B77"/>
    <w:rsid w:val="00AC605D"/>
    <w:rsid w:val="00AE30FD"/>
    <w:rsid w:val="00B16225"/>
    <w:rsid w:val="00BA0EB6"/>
    <w:rsid w:val="00C10A45"/>
    <w:rsid w:val="00C709AF"/>
    <w:rsid w:val="00CF1BDA"/>
    <w:rsid w:val="00D22EFB"/>
    <w:rsid w:val="00D34D77"/>
    <w:rsid w:val="00D626F5"/>
    <w:rsid w:val="00D83ACA"/>
    <w:rsid w:val="00D91332"/>
    <w:rsid w:val="00D95463"/>
    <w:rsid w:val="00E03AB1"/>
    <w:rsid w:val="00E170D7"/>
    <w:rsid w:val="00E6538A"/>
    <w:rsid w:val="00E72438"/>
    <w:rsid w:val="00EF1F48"/>
    <w:rsid w:val="00F52BA6"/>
    <w:rsid w:val="00F807A7"/>
    <w:rsid w:val="00F8408F"/>
    <w:rsid w:val="00FB1081"/>
    <w:rsid w:val="00FD6E6E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6F4F6"/>
  <w15:chartTrackingRefBased/>
  <w15:docId w15:val="{5882CBE4-DE2A-F84C-AB17-D66EA895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in body of text"/>
    <w:qFormat/>
    <w:rsid w:val="0054685E"/>
    <w:pPr>
      <w:spacing w:line="360" w:lineRule="auto"/>
      <w:jc w:val="both"/>
    </w:pPr>
    <w:rPr>
      <w:rFonts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564C"/>
    <w:pPr>
      <w:keepNext/>
      <w:keepLines/>
      <w:numPr>
        <w:numId w:val="10"/>
      </w:numPr>
      <w:spacing w:before="240"/>
      <w:jc w:val="center"/>
      <w:outlineLvl w:val="0"/>
    </w:pPr>
    <w:rPr>
      <w:rFonts w:eastAsiaTheme="majorEastAsia" w:cstheme="minorHAnsi"/>
      <w:b/>
      <w:color w:val="000000" w:themeColor="text1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64C"/>
    <w:pPr>
      <w:keepNext/>
      <w:keepLines/>
      <w:numPr>
        <w:ilvl w:val="1"/>
        <w:numId w:val="10"/>
      </w:numPr>
      <w:spacing w:before="40"/>
      <w:jc w:val="left"/>
      <w:outlineLvl w:val="1"/>
    </w:pPr>
    <w:rPr>
      <w:rFonts w:eastAsiaTheme="majorEastAsia" w:cstheme="majorBidi"/>
      <w:b/>
      <w:color w:val="000000" w:themeColor="text1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64C"/>
    <w:pPr>
      <w:keepNext/>
      <w:keepLines/>
      <w:numPr>
        <w:ilvl w:val="2"/>
        <w:numId w:val="10"/>
      </w:numPr>
      <w:spacing w:before="40"/>
      <w:jc w:val="left"/>
      <w:outlineLvl w:val="2"/>
    </w:pPr>
    <w:rPr>
      <w:rFonts w:eastAsiaTheme="majorEastAsia" w:cstheme="majorBidi"/>
      <w:b/>
      <w:color w:val="000000" w:themeColor="text1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564C"/>
    <w:pPr>
      <w:keepNext/>
      <w:keepLines/>
      <w:numPr>
        <w:ilvl w:val="3"/>
        <w:numId w:val="10"/>
      </w:numPr>
      <w:spacing w:before="40"/>
      <w:mirrorIndents/>
      <w:jc w:val="left"/>
      <w:outlineLvl w:val="3"/>
    </w:pPr>
    <w:rPr>
      <w:rFonts w:eastAsiaTheme="majorEastAsia" w:cstheme="minorHAnsi"/>
      <w:b/>
      <w:i/>
      <w:iCs/>
      <w:color w:val="000000" w:themeColor="text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564C"/>
    <w:pPr>
      <w:keepNext/>
      <w:keepLines/>
      <w:numPr>
        <w:ilvl w:val="4"/>
        <w:numId w:val="11"/>
      </w:numPr>
      <w:spacing w:before="40"/>
      <w:ind w:left="1008" w:hanging="1008"/>
      <w:jc w:val="left"/>
      <w:outlineLvl w:val="4"/>
    </w:pPr>
    <w:rPr>
      <w:rFonts w:eastAsiaTheme="majorEastAsia" w:cstheme="majorBidi"/>
      <w:b/>
      <w:color w:val="000000" w:themeColor="text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64C"/>
    <w:rPr>
      <w:rFonts w:eastAsiaTheme="majorEastAsia" w:cstheme="minorHAnsi"/>
      <w:b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564C"/>
    <w:rPr>
      <w:rFonts w:eastAsiaTheme="majorEastAsia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564C"/>
    <w:rPr>
      <w:rFonts w:eastAsiaTheme="majorEastAsia" w:cstheme="majorBidi"/>
      <w:b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63564C"/>
    <w:rPr>
      <w:rFonts w:eastAsiaTheme="majorEastAsia" w:cstheme="minorHAns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3564C"/>
    <w:rPr>
      <w:rFonts w:eastAsiaTheme="majorEastAsia" w:cstheme="majorBidi"/>
      <w:b/>
      <w:color w:val="000000" w:themeColor="text1"/>
    </w:rPr>
  </w:style>
  <w:style w:type="table" w:styleId="PlainTable4">
    <w:name w:val="Plain Table 4"/>
    <w:basedOn w:val="TableNormal"/>
    <w:uiPriority w:val="44"/>
    <w:rsid w:val="00D34D77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headings">
    <w:name w:val="Table headings"/>
    <w:basedOn w:val="Normal"/>
    <w:qFormat/>
    <w:rsid w:val="0063564C"/>
    <w:pPr>
      <w:jc w:val="left"/>
    </w:pPr>
    <w:rPr>
      <w:rFonts w:cstheme="minorHAnsi"/>
    </w:rPr>
  </w:style>
  <w:style w:type="paragraph" w:customStyle="1" w:styleId="Figureheading">
    <w:name w:val="Figure heading"/>
    <w:basedOn w:val="Normal"/>
    <w:qFormat/>
    <w:rsid w:val="0063564C"/>
    <w:pPr>
      <w:jc w:val="left"/>
    </w:pPr>
    <w:rPr>
      <w:rFonts w:cstheme="minorHAns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0D3"/>
    <w:pPr>
      <w:spacing w:line="240" w:lineRule="auto"/>
      <w:jc w:val="left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D3"/>
    <w:rPr>
      <w:rFonts w:ascii="Times New Roman" w:hAnsi="Times New Roman" w:cs="Times New Roman"/>
      <w:sz w:val="18"/>
      <w:szCs w:val="18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546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Smith</dc:creator>
  <cp:keywords/>
  <dc:description/>
  <cp:lastModifiedBy>Lucie Senn</cp:lastModifiedBy>
  <cp:revision>6</cp:revision>
  <dcterms:created xsi:type="dcterms:W3CDTF">2021-04-01T09:00:00Z</dcterms:created>
  <dcterms:modified xsi:type="dcterms:W3CDTF">2021-05-20T07:29:00Z</dcterms:modified>
</cp:coreProperties>
</file>