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125DA535" w:rsidR="00EA3D3C" w:rsidRDefault="004E0E71" w:rsidP="0001436A">
      <w:pPr>
        <w:pStyle w:val="Heading1"/>
      </w:pPr>
      <w:r>
        <w:t>Real Time-</w:t>
      </w:r>
      <w:proofErr w:type="spellStart"/>
      <w:r>
        <w:t>Polimerase</w:t>
      </w:r>
      <w:proofErr w:type="spellEnd"/>
      <w:r>
        <w:t xml:space="preserve"> Chain Reaction assays</w:t>
      </w:r>
    </w:p>
    <w:p w14:paraId="6617E2BC" w14:textId="77777777" w:rsidR="004E0E71" w:rsidRPr="002E2E34" w:rsidRDefault="004E0E71" w:rsidP="004E0E71">
      <w:pPr>
        <w:ind w:right="68"/>
        <w:rPr>
          <w:bCs/>
        </w:rPr>
      </w:pPr>
      <w:r w:rsidRPr="002E2E34">
        <w:t>Total cytoplasmic RNA was prepared from samples of brain FC using TRIZOL reagent (Invitrogen, New York, USA); aliquots were converted to complementary DNA using random hexamer primers. Quantitative changes in mRNA levels were estimated by real time-polymerase chain reaction using the following cycling conditions: 35 cycles of denaturation at 95°C for 10 s, annealing at 58–61°C for 15 s, depending on the specific set of primers for serotonin 5-HT</w:t>
      </w:r>
      <w:r w:rsidRPr="002E2E34">
        <w:rPr>
          <w:vertAlign w:val="subscript"/>
        </w:rPr>
        <w:t>1A</w:t>
      </w:r>
      <w:r w:rsidRPr="002E2E34">
        <w:t>, 5-HT</w:t>
      </w:r>
      <w:r w:rsidRPr="002E2E34">
        <w:rPr>
          <w:vertAlign w:val="subscript"/>
        </w:rPr>
        <w:t>1B</w:t>
      </w:r>
      <w:r w:rsidRPr="002E2E34">
        <w:t>, 5-HT</w:t>
      </w:r>
      <w:r w:rsidRPr="002E2E34">
        <w:rPr>
          <w:vertAlign w:val="subscript"/>
        </w:rPr>
        <w:t>2A</w:t>
      </w:r>
      <w:r w:rsidRPr="002E2E34">
        <w:t>, 5-HT</w:t>
      </w:r>
      <w:r w:rsidRPr="002E2E34">
        <w:rPr>
          <w:vertAlign w:val="subscript"/>
        </w:rPr>
        <w:t>2B</w:t>
      </w:r>
      <w:r w:rsidRPr="002E2E34">
        <w:t>, 5-HT</w:t>
      </w:r>
      <w:r w:rsidRPr="002E2E34">
        <w:rPr>
          <w:vertAlign w:val="subscript"/>
        </w:rPr>
        <w:t>2C</w:t>
      </w:r>
      <w:r w:rsidRPr="002E2E34">
        <w:t xml:space="preserve"> and 5-HT</w:t>
      </w:r>
      <w:r w:rsidRPr="002E2E34">
        <w:rPr>
          <w:vertAlign w:val="subscript"/>
        </w:rPr>
        <w:t>7</w:t>
      </w:r>
      <w:r w:rsidRPr="002E2E34">
        <w:t xml:space="preserve"> receptors, </w:t>
      </w:r>
      <w:r w:rsidRPr="002E2E34">
        <w:rPr>
          <w:rFonts w:cstheme="majorHAnsi"/>
        </w:rPr>
        <w:t>KATI, KATII, KATIII, KMO</w:t>
      </w:r>
      <w:r w:rsidRPr="002E2E34">
        <w:rPr>
          <w:rFonts w:eastAsia="MS Mincho" w:cstheme="majorHAnsi"/>
          <w:bCs/>
          <w:lang w:eastAsia="ja-JP"/>
        </w:rPr>
        <w:t xml:space="preserve">, </w:t>
      </w:r>
      <w:r w:rsidRPr="002E2E34">
        <w:rPr>
          <w:rFonts w:cstheme="majorHAnsi"/>
        </w:rPr>
        <w:t>glyceraldehyde-3-phosphate dehydrogenase</w:t>
      </w:r>
      <w:r w:rsidRPr="002E2E34">
        <w:rPr>
          <w:rFonts w:eastAsia="MS Mincho" w:cstheme="majorHAnsi"/>
          <w:lang w:eastAsia="ja-JP"/>
        </w:rPr>
        <w:t xml:space="preserve"> (GADPH) </w:t>
      </w:r>
      <w:r w:rsidRPr="002E2E34">
        <w:rPr>
          <w:rFonts w:cstheme="majorHAnsi"/>
        </w:rPr>
        <w:t xml:space="preserve">and tubulin (see Table S1) and extension at 72°C for 20 s. Reactions were carried out in the </w:t>
      </w:r>
      <w:r w:rsidRPr="002E2E34">
        <w:t xml:space="preserve">presence of SYBR Green (1:10000 dilution of stock solution, Invitrogen, Spain), carried out in a 20 µl reaction in a Corbett Rotor-Gene (Corbett Research, Australia). Relative mRNA concentrations were calculated from the take-off point of reactions using the included software. GADPH and tubulin expression levels were used as housekeeping values to normalize data. </w:t>
      </w:r>
      <w:r w:rsidRPr="002E2E34">
        <w:rPr>
          <w:bCs/>
        </w:rPr>
        <w:t xml:space="preserve">No differences were found in </w:t>
      </w:r>
      <w:r w:rsidRPr="002E2E34">
        <w:t xml:space="preserve">GADPH and tubulin </w:t>
      </w:r>
      <w:r w:rsidRPr="002E2E34">
        <w:rPr>
          <w:bCs/>
        </w:rPr>
        <w:t xml:space="preserve">levels between all groups studied. </w:t>
      </w:r>
    </w:p>
    <w:p w14:paraId="3D62314C" w14:textId="77777777" w:rsidR="004E0E71" w:rsidRPr="002E2E34" w:rsidRDefault="004E0E71" w:rsidP="004E0E71">
      <w:pPr>
        <w:ind w:right="68"/>
      </w:pPr>
      <w:r w:rsidRPr="002E2E34">
        <w:t>Primers were designed using Primer-BLAST (NCBI, USA), verified by a simulation in-silico and checked through blast (NCBI, USA). Triplicate measurements of each cDNA aliquot were performed and a negative internal control (without cDNA) was also included in each assay.</w:t>
      </w:r>
    </w:p>
    <w:p w14:paraId="4117E1FF" w14:textId="77777777" w:rsidR="004E0E71" w:rsidRPr="004E0E71" w:rsidRDefault="004E0E71" w:rsidP="004E0E71"/>
    <w:p w14:paraId="4D059444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63D7C2B0" w14:textId="0C9F9202" w:rsidR="00994A3D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60B100D6" w14:textId="0EC7D8D6" w:rsidR="00687676" w:rsidRDefault="00687676" w:rsidP="00992128"/>
    <w:p w14:paraId="23D64071" w14:textId="77777777" w:rsidR="00687676" w:rsidRPr="00992128" w:rsidRDefault="00687676" w:rsidP="00992128"/>
    <w:p w14:paraId="6DB64EF9" w14:textId="0B728102" w:rsidR="004F3709" w:rsidRDefault="00687676" w:rsidP="00992128">
      <w:pPr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 wp14:anchorId="42CBEF1C" wp14:editId="5DD7ECFE">
            <wp:extent cx="3875532" cy="2851404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-HT2A_5-HT2C RATIO W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532" cy="285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0ECD6" w14:textId="3B80C471" w:rsidR="004F3709" w:rsidRDefault="004F3709" w:rsidP="004F3709">
      <w:pPr>
        <w:ind w:right="68"/>
        <w:rPr>
          <w:rFonts w:cstheme="minorHAnsi"/>
          <w:bCs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 xml:space="preserve">1. </w:t>
      </w:r>
      <w:r w:rsidRPr="00C455EC">
        <w:rPr>
          <w:rFonts w:cs="Times New Roman"/>
          <w:bCs/>
          <w:szCs w:val="24"/>
          <w:lang w:val="en-GB"/>
        </w:rPr>
        <w:t>Effects of paliperidone on 5-HT</w:t>
      </w:r>
      <w:r w:rsidRPr="00C455EC">
        <w:rPr>
          <w:rFonts w:cs="Times New Roman"/>
          <w:bCs/>
          <w:szCs w:val="24"/>
          <w:vertAlign w:val="subscript"/>
          <w:lang w:val="en-GB"/>
        </w:rPr>
        <w:t>2A</w:t>
      </w:r>
      <w:r w:rsidRPr="00C455EC">
        <w:rPr>
          <w:rFonts w:cs="Times New Roman"/>
          <w:bCs/>
          <w:szCs w:val="24"/>
          <w:lang w:val="en-GB"/>
        </w:rPr>
        <w:t xml:space="preserve"> and 5-HT</w:t>
      </w:r>
      <w:r w:rsidRPr="00C455EC">
        <w:rPr>
          <w:rFonts w:cs="Times New Roman"/>
          <w:bCs/>
          <w:szCs w:val="24"/>
          <w:vertAlign w:val="subscript"/>
          <w:lang w:val="en-GB"/>
        </w:rPr>
        <w:t>2C</w:t>
      </w:r>
      <w:r w:rsidRPr="00C455EC">
        <w:rPr>
          <w:rFonts w:cs="Times New Roman"/>
          <w:bCs/>
          <w:szCs w:val="24"/>
          <w:lang w:val="en-GB"/>
        </w:rPr>
        <w:t xml:space="preserve"> </w:t>
      </w:r>
      <w:r w:rsidR="00687676">
        <w:rPr>
          <w:rFonts w:cs="Times New Roman"/>
          <w:bCs/>
          <w:szCs w:val="24"/>
          <w:lang w:val="en-GB"/>
        </w:rPr>
        <w:t xml:space="preserve">protein </w:t>
      </w:r>
      <w:r>
        <w:rPr>
          <w:rFonts w:cs="Times New Roman"/>
          <w:bCs/>
          <w:szCs w:val="24"/>
          <w:lang w:val="en-GB"/>
        </w:rPr>
        <w:t xml:space="preserve">ratio </w:t>
      </w:r>
      <w:r w:rsidRPr="00C455EC">
        <w:rPr>
          <w:rFonts w:cs="Times New Roman"/>
          <w:bCs/>
          <w:szCs w:val="24"/>
          <w:lang w:val="en-GB"/>
        </w:rPr>
        <w:t>after MIA in mice FC.</w:t>
      </w:r>
      <w:r>
        <w:rPr>
          <w:rFonts w:cs="Times New Roman"/>
          <w:bCs/>
          <w:szCs w:val="24"/>
          <w:lang w:val="en-GB"/>
        </w:rPr>
        <w:t xml:space="preserve"> </w:t>
      </w:r>
      <w:r w:rsidRPr="004B4005">
        <w:t xml:space="preserve">Bars represent </w:t>
      </w:r>
      <w:proofErr w:type="spellStart"/>
      <w:r w:rsidRPr="004B4005">
        <w:t>means</w:t>
      </w:r>
      <w:r w:rsidRPr="004B4005">
        <w:rPr>
          <w:rFonts w:cstheme="majorHAnsi"/>
        </w:rPr>
        <w:t>±</w:t>
      </w:r>
      <w:r w:rsidRPr="004B4005">
        <w:t>SEM</w:t>
      </w:r>
      <w:proofErr w:type="spellEnd"/>
      <w:r w:rsidRPr="004B4005">
        <w:t xml:space="preserve">. </w:t>
      </w:r>
      <w:r>
        <w:rPr>
          <w:rFonts w:cs="Times New Roman"/>
          <w:szCs w:val="24"/>
        </w:rPr>
        <w:t xml:space="preserve">The number of experiments in all parameters analyzed was between 8-9 animals. </w:t>
      </w:r>
      <w:r w:rsidRPr="004B4005">
        <w:t xml:space="preserve">Two-way ANOVA followed by Bonferroni post-hoc test. </w:t>
      </w:r>
      <w:r w:rsidRPr="00C455EC">
        <w:rPr>
          <w:rFonts w:cs="Times New Roman"/>
          <w:bCs/>
          <w:szCs w:val="24"/>
          <w:lang w:val="en-GB"/>
        </w:rPr>
        <w:t xml:space="preserve"> </w:t>
      </w:r>
      <w:r>
        <w:rPr>
          <w:rFonts w:cs="Times New Roman"/>
          <w:bCs/>
          <w:szCs w:val="24"/>
          <w:lang w:val="en-GB"/>
        </w:rPr>
        <w:t xml:space="preserve">Poly(I:C): </w:t>
      </w:r>
      <w:r w:rsidRPr="00EF0E75">
        <w:rPr>
          <w:rFonts w:cs="Times New Roman"/>
          <w:b/>
          <w:szCs w:val="24"/>
          <w:lang w:val="en-GB"/>
        </w:rPr>
        <w:t>F</w:t>
      </w:r>
      <w:r w:rsidRPr="00EF0E75">
        <w:rPr>
          <w:rFonts w:cs="Times New Roman"/>
          <w:b/>
          <w:szCs w:val="24"/>
          <w:vertAlign w:val="subscript"/>
          <w:lang w:val="en-GB"/>
        </w:rPr>
        <w:t>(1,29)</w:t>
      </w:r>
      <w:r>
        <w:rPr>
          <w:rFonts w:cs="Times New Roman"/>
          <w:b/>
          <w:szCs w:val="24"/>
          <w:lang w:val="en-GB"/>
        </w:rPr>
        <w:t>=9</w:t>
      </w:r>
      <w:r w:rsidRPr="00EF0E75">
        <w:rPr>
          <w:rFonts w:cs="Times New Roman"/>
          <w:b/>
          <w:szCs w:val="24"/>
          <w:lang w:val="en-GB"/>
        </w:rPr>
        <w:t>.</w:t>
      </w:r>
      <w:r>
        <w:rPr>
          <w:rFonts w:cs="Times New Roman"/>
          <w:b/>
          <w:szCs w:val="24"/>
          <w:lang w:val="en-GB"/>
        </w:rPr>
        <w:t>29</w:t>
      </w:r>
      <w:r w:rsidRPr="00EF0E75">
        <w:rPr>
          <w:rFonts w:cs="Times New Roman"/>
          <w:b/>
          <w:szCs w:val="24"/>
          <w:lang w:val="en-GB"/>
        </w:rPr>
        <w:t>; p</w:t>
      </w:r>
      <w:r>
        <w:rPr>
          <w:rFonts w:cs="Times New Roman"/>
          <w:b/>
          <w:szCs w:val="24"/>
          <w:lang w:val="en-GB"/>
        </w:rPr>
        <w:t>&lt;0.01</w:t>
      </w:r>
      <w:r w:rsidRPr="00992128">
        <w:rPr>
          <w:rFonts w:cs="Times New Roman"/>
          <w:szCs w:val="24"/>
          <w:lang w:val="en-GB"/>
        </w:rPr>
        <w:t>;</w:t>
      </w:r>
      <w:r>
        <w:rPr>
          <w:rFonts w:cs="Times New Roman"/>
          <w:b/>
          <w:szCs w:val="24"/>
          <w:lang w:val="en-GB"/>
        </w:rPr>
        <w:t xml:space="preserve"> </w:t>
      </w:r>
      <w:r w:rsidRPr="002B1FE1">
        <w:rPr>
          <w:rFonts w:eastAsia="Times New Roman" w:cs="Times New Roman"/>
          <w:szCs w:val="24"/>
          <w:lang w:val="en-GB"/>
        </w:rPr>
        <w:t xml:space="preserve"> </w:t>
      </w:r>
      <w:r>
        <w:rPr>
          <w:rFonts w:cs="Times New Roman"/>
          <w:bCs/>
          <w:szCs w:val="24"/>
          <w:lang w:val="en-GB"/>
        </w:rPr>
        <w:t xml:space="preserve">treatment </w:t>
      </w:r>
      <w:r w:rsidRPr="00EF0E75">
        <w:rPr>
          <w:rFonts w:eastAsia="Times New Roman" w:cs="Times New Roman"/>
          <w:szCs w:val="24"/>
          <w:lang w:val="en-GB"/>
        </w:rPr>
        <w:t>F</w:t>
      </w:r>
      <w:r w:rsidRPr="00EF0E75">
        <w:rPr>
          <w:rFonts w:eastAsia="Times New Roman" w:cs="Times New Roman"/>
          <w:szCs w:val="24"/>
          <w:vertAlign w:val="subscript"/>
          <w:lang w:val="en-GB"/>
        </w:rPr>
        <w:t>(1, 29)</w:t>
      </w:r>
      <w:r w:rsidRPr="00EF0E75">
        <w:rPr>
          <w:rFonts w:eastAsia="Times New Roman" w:cs="Times New Roman"/>
          <w:szCs w:val="24"/>
          <w:lang w:val="en-GB"/>
        </w:rPr>
        <w:t>=0.</w:t>
      </w:r>
      <w:r>
        <w:rPr>
          <w:rFonts w:eastAsia="Times New Roman" w:cs="Times New Roman"/>
          <w:szCs w:val="24"/>
          <w:lang w:val="en-GB"/>
        </w:rPr>
        <w:t>86</w:t>
      </w:r>
      <w:r w:rsidRPr="00EF0E75">
        <w:rPr>
          <w:rFonts w:eastAsia="Times New Roman" w:cs="Times New Roman"/>
          <w:szCs w:val="24"/>
          <w:lang w:val="en-GB"/>
        </w:rPr>
        <w:t xml:space="preserve">; </w:t>
      </w:r>
      <w:r w:rsidRPr="00EF0E75">
        <w:rPr>
          <w:rFonts w:cs="Times New Roman"/>
          <w:szCs w:val="24"/>
          <w:lang w:val="en-GB"/>
        </w:rPr>
        <w:t>p=0.</w:t>
      </w:r>
      <w:r>
        <w:rPr>
          <w:rFonts w:cs="Times New Roman"/>
          <w:szCs w:val="24"/>
          <w:lang w:val="en-GB"/>
        </w:rPr>
        <w:t xml:space="preserve">361; </w:t>
      </w:r>
      <w:r w:rsidRPr="002B1FE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interaction: </w:t>
      </w:r>
      <w:r w:rsidRPr="00EF0E75">
        <w:rPr>
          <w:rFonts w:cs="Times New Roman"/>
          <w:szCs w:val="24"/>
        </w:rPr>
        <w:t xml:space="preserve">F </w:t>
      </w:r>
      <w:r w:rsidRPr="00EF0E75">
        <w:rPr>
          <w:rFonts w:cs="Times New Roman"/>
          <w:szCs w:val="24"/>
          <w:vertAlign w:val="subscript"/>
        </w:rPr>
        <w:t>(1, 29)</w:t>
      </w:r>
      <w:r w:rsidRPr="00EF0E75">
        <w:rPr>
          <w:rFonts w:cs="Times New Roman"/>
          <w:szCs w:val="24"/>
        </w:rPr>
        <w:t>=0.</w:t>
      </w:r>
      <w:r>
        <w:rPr>
          <w:rFonts w:cs="Times New Roman"/>
          <w:szCs w:val="24"/>
        </w:rPr>
        <w:t>76</w:t>
      </w:r>
      <w:r w:rsidRPr="00EF0E75">
        <w:rPr>
          <w:rFonts w:cs="Times New Roman"/>
          <w:szCs w:val="24"/>
        </w:rPr>
        <w:t>;</w:t>
      </w:r>
      <w:r w:rsidRPr="00EF0E75">
        <w:rPr>
          <w:rFonts w:eastAsia="Times New Roman" w:cs="Times New Roman"/>
          <w:szCs w:val="24"/>
        </w:rPr>
        <w:t xml:space="preserve"> </w:t>
      </w:r>
      <w:r w:rsidRPr="00EF0E75">
        <w:rPr>
          <w:rFonts w:cs="Times New Roman"/>
          <w:szCs w:val="24"/>
        </w:rPr>
        <w:t>p=0.</w:t>
      </w:r>
      <w:r>
        <w:rPr>
          <w:rFonts w:cs="Times New Roman"/>
          <w:szCs w:val="24"/>
        </w:rPr>
        <w:t xml:space="preserve">388). </w:t>
      </w:r>
      <w:r w:rsidRPr="00C455EC">
        <w:rPr>
          <w:rFonts w:cs="Times New Roman"/>
          <w:szCs w:val="24"/>
          <w:vertAlign w:val="superscript"/>
        </w:rPr>
        <w:t>&amp;&amp;</w:t>
      </w:r>
      <w:r>
        <w:rPr>
          <w:rFonts w:cs="Times New Roman"/>
          <w:szCs w:val="24"/>
        </w:rPr>
        <w:t xml:space="preserve">p&lt;0.01 </w:t>
      </w:r>
      <w:r w:rsidRPr="00C455EC">
        <w:rPr>
          <w:rFonts w:cs="Times New Roman"/>
          <w:szCs w:val="24"/>
        </w:rPr>
        <w:t>for poly(I:C) factor</w:t>
      </w:r>
      <w:r>
        <w:rPr>
          <w:rFonts w:cs="Times New Roman"/>
          <w:szCs w:val="24"/>
        </w:rPr>
        <w:t>.</w:t>
      </w:r>
    </w:p>
    <w:p w14:paraId="2F362470" w14:textId="77777777" w:rsidR="004F3709" w:rsidRPr="00687676" w:rsidRDefault="004F3709" w:rsidP="00992128"/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7CB00536" w:rsidR="00994A3D" w:rsidRPr="001549D3" w:rsidRDefault="004E0E71" w:rsidP="00994A3D">
      <w:pPr>
        <w:keepNext/>
        <w:jc w:val="center"/>
        <w:rPr>
          <w:rFonts w:cs="Times New Roman"/>
          <w:szCs w:val="24"/>
        </w:rPr>
      </w:pPr>
      <w:r>
        <w:rPr>
          <w:rFonts w:asciiTheme="majorHAnsi" w:hAnsiTheme="majorHAnsi"/>
          <w:noProof/>
          <w:szCs w:val="24"/>
          <w:lang w:val="es-ES" w:eastAsia="es-ES"/>
        </w:rPr>
        <w:drawing>
          <wp:inline distT="0" distB="0" distL="0" distR="0" wp14:anchorId="07C4E407" wp14:editId="276C9A51">
            <wp:extent cx="4957233" cy="625658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plemental Figure 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354" cy="625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46D1B" w14:textId="775DC7AB" w:rsidR="004E0E71" w:rsidRDefault="00994A3D" w:rsidP="004E00BA">
      <w:pPr>
        <w:ind w:right="68"/>
      </w:pPr>
      <w:r w:rsidRPr="0001436A">
        <w:rPr>
          <w:rFonts w:cs="Times New Roman"/>
          <w:b/>
          <w:szCs w:val="24"/>
        </w:rPr>
        <w:t xml:space="preserve">Supplementary Figure </w:t>
      </w:r>
      <w:r w:rsidR="004F3709"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4E0E71" w:rsidRPr="004B4005">
        <w:t xml:space="preserve">Paliperidone effect on mRNA expression levels of serotonin 5-HT receptors and enzymes of kynurenine pathway in animals exposed to MIA. Bars represent </w:t>
      </w:r>
      <w:proofErr w:type="spellStart"/>
      <w:r w:rsidR="004E0E71" w:rsidRPr="004B4005">
        <w:t>means</w:t>
      </w:r>
      <w:r w:rsidR="004E0E71" w:rsidRPr="004B4005">
        <w:rPr>
          <w:rFonts w:cstheme="majorHAnsi"/>
        </w:rPr>
        <w:t>±</w:t>
      </w:r>
      <w:r w:rsidR="004E0E71" w:rsidRPr="004B4005">
        <w:t>SEM</w:t>
      </w:r>
      <w:proofErr w:type="spellEnd"/>
      <w:r w:rsidR="004E0E71" w:rsidRPr="004B4005">
        <w:t xml:space="preserve">. </w:t>
      </w:r>
      <w:r w:rsidR="005368F8">
        <w:rPr>
          <w:rFonts w:cs="Times New Roman"/>
          <w:szCs w:val="24"/>
        </w:rPr>
        <w:t xml:space="preserve">The number of experiments in all parameters analyzed was between 7-9 animals. </w:t>
      </w:r>
      <w:r w:rsidR="004E0E71" w:rsidRPr="004B4005">
        <w:t xml:space="preserve">Two-way ANOVA followed by Bonferroni post-hoc test. </w:t>
      </w:r>
      <w:r w:rsidR="004E0E71" w:rsidRPr="004B4005">
        <w:rPr>
          <w:vertAlign w:val="superscript"/>
        </w:rPr>
        <w:t>&amp;</w:t>
      </w:r>
      <w:r w:rsidR="004E0E71" w:rsidRPr="004B4005">
        <w:t xml:space="preserve">p&lt; 0.05, </w:t>
      </w:r>
      <w:r w:rsidR="004E0E71" w:rsidRPr="004B4005">
        <w:rPr>
          <w:vertAlign w:val="superscript"/>
        </w:rPr>
        <w:t>&amp;&amp;</w:t>
      </w:r>
      <w:r w:rsidR="004E0E71" w:rsidRPr="004B4005">
        <w:t>p&lt;0.01 for Poly(I:C) factor.</w:t>
      </w:r>
      <w:r w:rsidR="004E0E71">
        <w:t xml:space="preserve"> </w:t>
      </w:r>
      <w:proofErr w:type="spellStart"/>
      <w:r w:rsidR="004E0E71" w:rsidRPr="000A168F">
        <w:rPr>
          <w:rFonts w:cstheme="minorHAnsi"/>
          <w:vertAlign w:val="superscript"/>
        </w:rPr>
        <w:t>ΨΨΨ</w:t>
      </w:r>
      <w:r w:rsidR="004E0E71">
        <w:rPr>
          <w:rFonts w:cstheme="minorHAnsi"/>
        </w:rPr>
        <w:t>p</w:t>
      </w:r>
      <w:proofErr w:type="spellEnd"/>
      <w:r w:rsidR="004E0E71">
        <w:rPr>
          <w:rFonts w:cstheme="minorHAnsi"/>
        </w:rPr>
        <w:t>&lt;0.001 vs saline/</w:t>
      </w:r>
      <w:proofErr w:type="spellStart"/>
      <w:r w:rsidR="004E0E71">
        <w:rPr>
          <w:rFonts w:cstheme="minorHAnsi"/>
        </w:rPr>
        <w:t>pali</w:t>
      </w:r>
      <w:proofErr w:type="spellEnd"/>
      <w:r w:rsidR="004E0E71" w:rsidRPr="00AE2760">
        <w:rPr>
          <w:rFonts w:cstheme="minorHAnsi"/>
        </w:rPr>
        <w:t xml:space="preserve"> group (Bonferroni </w:t>
      </w:r>
      <w:r w:rsidR="004E0E71" w:rsidRPr="00AE2760">
        <w:rPr>
          <w:rFonts w:cstheme="minorHAnsi"/>
          <w:i/>
        </w:rPr>
        <w:t>post</w:t>
      </w:r>
      <w:r w:rsidR="004E0E71" w:rsidRPr="00AE2760">
        <w:rPr>
          <w:rFonts w:cstheme="minorHAnsi"/>
        </w:rPr>
        <w:t xml:space="preserve"> </w:t>
      </w:r>
      <w:r w:rsidR="004E0E71" w:rsidRPr="00AE2760">
        <w:rPr>
          <w:rFonts w:cstheme="minorHAnsi"/>
          <w:i/>
        </w:rPr>
        <w:t>hoc</w:t>
      </w:r>
      <w:r w:rsidR="004E0E71" w:rsidRPr="00AE2760">
        <w:rPr>
          <w:rFonts w:cstheme="minorHAnsi"/>
        </w:rPr>
        <w:t xml:space="preserve"> test after </w:t>
      </w:r>
      <w:r w:rsidR="004E0E71">
        <w:rPr>
          <w:rFonts w:cstheme="minorHAnsi"/>
        </w:rPr>
        <w:t xml:space="preserve">significant </w:t>
      </w:r>
      <w:r w:rsidR="004E0E71" w:rsidRPr="00AE2760">
        <w:rPr>
          <w:rFonts w:cstheme="minorHAnsi"/>
        </w:rPr>
        <w:t>interaction)</w:t>
      </w:r>
      <w:r w:rsidR="004E0E71" w:rsidRPr="004B4005">
        <w:t xml:space="preserve"> </w:t>
      </w:r>
      <w:proofErr w:type="spellStart"/>
      <w:r w:rsidR="004E0E71">
        <w:t>p</w:t>
      </w:r>
      <w:r w:rsidR="004E0E71" w:rsidRPr="004B4005">
        <w:t>ali</w:t>
      </w:r>
      <w:proofErr w:type="spellEnd"/>
      <w:r w:rsidR="004E0E71" w:rsidRPr="004B4005">
        <w:t xml:space="preserve">: paliperidone; </w:t>
      </w:r>
      <w:proofErr w:type="spellStart"/>
      <w:r w:rsidR="004E0E71">
        <w:t>v</w:t>
      </w:r>
      <w:r w:rsidR="004E0E71" w:rsidRPr="004B4005">
        <w:t>eh</w:t>
      </w:r>
      <w:proofErr w:type="spellEnd"/>
      <w:r w:rsidR="004E0E71" w:rsidRPr="004B4005">
        <w:t>: vehicle</w:t>
      </w:r>
      <w:r w:rsidR="004E0E71" w:rsidRPr="00DE0005">
        <w:t>.</w:t>
      </w:r>
    </w:p>
    <w:p w14:paraId="305D8D41" w14:textId="34EC4BD0" w:rsidR="004E00BA" w:rsidRDefault="004E00BA" w:rsidP="004E00BA">
      <w:pPr>
        <w:ind w:right="68"/>
      </w:pPr>
    </w:p>
    <w:p w14:paraId="2519FDB6" w14:textId="5A82456B" w:rsidR="002B1FE1" w:rsidRPr="004E0E71" w:rsidRDefault="002B1FE1" w:rsidP="004E00BA">
      <w:pPr>
        <w:ind w:right="68"/>
        <w:rPr>
          <w:rFonts w:cstheme="minorHAnsi"/>
          <w:bCs/>
        </w:rPr>
      </w:pPr>
    </w:p>
    <w:p w14:paraId="7B088C60" w14:textId="7AE5A7FF" w:rsidR="004E0E71" w:rsidRPr="004E0E71" w:rsidRDefault="004E0E71" w:rsidP="004E0E71">
      <w:pPr>
        <w:pStyle w:val="Heading2"/>
      </w:pPr>
      <w:r w:rsidRPr="004E0E71">
        <w:lastRenderedPageBreak/>
        <w:t>Supplementary Tables</w:t>
      </w:r>
    </w:p>
    <w:p w14:paraId="2ABC0A35" w14:textId="5CA85CA3" w:rsidR="004E0E71" w:rsidRPr="004E0E71" w:rsidRDefault="004E0E71" w:rsidP="004E0E71">
      <w:pPr>
        <w:spacing w:line="360" w:lineRule="auto"/>
        <w:ind w:right="66"/>
        <w:jc w:val="both"/>
        <w:rPr>
          <w:rFonts w:cs="Times New Roman"/>
          <w:szCs w:val="24"/>
        </w:rPr>
      </w:pPr>
      <w:bookmarkStart w:id="0" w:name="OLE_LINK2"/>
      <w:r w:rsidRPr="004E0E71">
        <w:rPr>
          <w:rFonts w:cs="Times New Roman"/>
          <w:b/>
          <w:szCs w:val="24"/>
        </w:rPr>
        <w:t>Supplementary Table S1</w:t>
      </w:r>
      <w:r w:rsidRPr="004E0E71">
        <w:rPr>
          <w:rFonts w:cs="Times New Roman"/>
          <w:szCs w:val="24"/>
        </w:rPr>
        <w:t xml:space="preserve">. </w:t>
      </w:r>
      <w:bookmarkEnd w:id="0"/>
      <w:r w:rsidRPr="004E0E71">
        <w:rPr>
          <w:rFonts w:cs="Times New Roman"/>
          <w:szCs w:val="24"/>
        </w:rPr>
        <w:t>Specific primers for RT-PCR assays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71"/>
        <w:gridCol w:w="3691"/>
        <w:gridCol w:w="4252"/>
      </w:tblGrid>
      <w:tr w:rsidR="004E0E71" w:rsidRPr="004E0E71" w14:paraId="4EA4900F" w14:textId="77777777" w:rsidTr="004E0E71">
        <w:trPr>
          <w:trHeight w:val="283"/>
          <w:jc w:val="center"/>
        </w:trPr>
        <w:tc>
          <w:tcPr>
            <w:tcW w:w="1271" w:type="dxa"/>
            <w:vAlign w:val="center"/>
          </w:tcPr>
          <w:p w14:paraId="0F76F0EE" w14:textId="77777777" w:rsidR="004E0E71" w:rsidRPr="004E0E71" w:rsidRDefault="004E0E71" w:rsidP="00640725">
            <w:pPr>
              <w:pStyle w:val="Sinespaciado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vAlign w:val="center"/>
          </w:tcPr>
          <w:p w14:paraId="61058CBC" w14:textId="77777777" w:rsidR="004E0E71" w:rsidRPr="004E0E71" w:rsidRDefault="004E0E71" w:rsidP="00640725">
            <w:pPr>
              <w:pStyle w:val="Sinespaciado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Forward primers (5'-3')</w:t>
            </w:r>
          </w:p>
        </w:tc>
        <w:tc>
          <w:tcPr>
            <w:tcW w:w="4252" w:type="dxa"/>
            <w:vAlign w:val="center"/>
          </w:tcPr>
          <w:p w14:paraId="2CF503EE" w14:textId="77777777" w:rsidR="004E0E71" w:rsidRPr="004E0E71" w:rsidRDefault="004E0E71" w:rsidP="00640725">
            <w:pPr>
              <w:pStyle w:val="Sinespaciado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Reverse primers (5'-3')</w:t>
            </w:r>
          </w:p>
        </w:tc>
      </w:tr>
      <w:tr w:rsidR="004E0E71" w:rsidRPr="004E0E71" w14:paraId="7514E235" w14:textId="77777777" w:rsidTr="004E0E71">
        <w:trPr>
          <w:trHeight w:val="283"/>
          <w:jc w:val="center"/>
        </w:trPr>
        <w:tc>
          <w:tcPr>
            <w:tcW w:w="1271" w:type="dxa"/>
            <w:vAlign w:val="center"/>
          </w:tcPr>
          <w:p w14:paraId="1A377E0C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E0E71">
              <w:rPr>
                <w:rFonts w:cs="Times New Roman"/>
                <w:b/>
                <w:szCs w:val="24"/>
              </w:rPr>
              <w:t>5-HT</w:t>
            </w:r>
            <w:r w:rsidRPr="004E0E71">
              <w:rPr>
                <w:rFonts w:cs="Times New Roman"/>
                <w:b/>
                <w:szCs w:val="24"/>
                <w:vertAlign w:val="subscript"/>
              </w:rPr>
              <w:t>1A</w:t>
            </w:r>
          </w:p>
        </w:tc>
        <w:tc>
          <w:tcPr>
            <w:tcW w:w="3691" w:type="dxa"/>
            <w:vAlign w:val="center"/>
          </w:tcPr>
          <w:p w14:paraId="5DEB49BB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</w:rPr>
              <w:t>TACTCCACTTTCGGCGCTTT</w:t>
            </w:r>
          </w:p>
        </w:tc>
        <w:tc>
          <w:tcPr>
            <w:tcW w:w="4252" w:type="dxa"/>
            <w:vAlign w:val="center"/>
          </w:tcPr>
          <w:p w14:paraId="26786DB1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</w:rPr>
              <w:t>GGCTGACCATTCAGGCTCTT</w:t>
            </w:r>
          </w:p>
        </w:tc>
      </w:tr>
      <w:tr w:rsidR="004E0E71" w:rsidRPr="004E0E71" w14:paraId="50EFC22D" w14:textId="77777777" w:rsidTr="004E0E71">
        <w:trPr>
          <w:trHeight w:val="283"/>
          <w:jc w:val="center"/>
        </w:trPr>
        <w:tc>
          <w:tcPr>
            <w:tcW w:w="1271" w:type="dxa"/>
            <w:vAlign w:val="center"/>
          </w:tcPr>
          <w:p w14:paraId="3D371353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E0E71">
              <w:rPr>
                <w:rFonts w:cs="Times New Roman"/>
                <w:b/>
                <w:szCs w:val="24"/>
              </w:rPr>
              <w:t>5-HT</w:t>
            </w:r>
            <w:r w:rsidRPr="004E0E71">
              <w:rPr>
                <w:rFonts w:cs="Times New Roman"/>
                <w:b/>
                <w:szCs w:val="24"/>
                <w:vertAlign w:val="subscript"/>
              </w:rPr>
              <w:t>1B</w:t>
            </w:r>
          </w:p>
        </w:tc>
        <w:tc>
          <w:tcPr>
            <w:tcW w:w="3691" w:type="dxa"/>
            <w:vAlign w:val="center"/>
          </w:tcPr>
          <w:p w14:paraId="04ED2B9A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  <w:lang w:val="fr-FR"/>
              </w:rPr>
              <w:t>AGTCCTGCTGGTTGCTTTGT</w:t>
            </w:r>
          </w:p>
        </w:tc>
        <w:tc>
          <w:tcPr>
            <w:tcW w:w="4252" w:type="dxa"/>
            <w:vAlign w:val="center"/>
          </w:tcPr>
          <w:p w14:paraId="19AE5B42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  <w:lang w:val="fr-FR"/>
              </w:rPr>
              <w:t>ATCAGGTAGTTAGCCGGGGT</w:t>
            </w:r>
          </w:p>
        </w:tc>
      </w:tr>
      <w:tr w:rsidR="004E0E71" w:rsidRPr="004E0E71" w14:paraId="1CEB25EF" w14:textId="77777777" w:rsidTr="004E0E71">
        <w:trPr>
          <w:trHeight w:val="283"/>
          <w:jc w:val="center"/>
        </w:trPr>
        <w:tc>
          <w:tcPr>
            <w:tcW w:w="1271" w:type="dxa"/>
            <w:vAlign w:val="center"/>
          </w:tcPr>
          <w:p w14:paraId="18F911F7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E0E71">
              <w:rPr>
                <w:rFonts w:cs="Times New Roman"/>
                <w:b/>
                <w:szCs w:val="24"/>
              </w:rPr>
              <w:t>5-HT</w:t>
            </w:r>
            <w:r w:rsidRPr="004E0E71">
              <w:rPr>
                <w:rFonts w:cs="Times New Roman"/>
                <w:b/>
                <w:szCs w:val="24"/>
                <w:vertAlign w:val="subscript"/>
              </w:rPr>
              <w:t>2A</w:t>
            </w:r>
          </w:p>
        </w:tc>
        <w:tc>
          <w:tcPr>
            <w:tcW w:w="3691" w:type="dxa"/>
            <w:vAlign w:val="center"/>
          </w:tcPr>
          <w:p w14:paraId="2632ED80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  <w:lang w:val="fr-FR"/>
              </w:rPr>
              <w:t>TCTCACCATTGCGGGAAACA</w:t>
            </w:r>
          </w:p>
        </w:tc>
        <w:tc>
          <w:tcPr>
            <w:tcW w:w="4252" w:type="dxa"/>
            <w:vAlign w:val="center"/>
          </w:tcPr>
          <w:p w14:paraId="0ACE06E5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  <w:lang w:val="fr-FR"/>
              </w:rPr>
              <w:t>GCCACCGGTACCCATACAG</w:t>
            </w:r>
          </w:p>
        </w:tc>
      </w:tr>
      <w:tr w:rsidR="004E0E71" w:rsidRPr="004E0E71" w14:paraId="29CC7493" w14:textId="77777777" w:rsidTr="004E0E71">
        <w:trPr>
          <w:trHeight w:val="283"/>
          <w:jc w:val="center"/>
        </w:trPr>
        <w:tc>
          <w:tcPr>
            <w:tcW w:w="1271" w:type="dxa"/>
            <w:vAlign w:val="center"/>
          </w:tcPr>
          <w:p w14:paraId="041AF1C8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E0E71">
              <w:rPr>
                <w:rFonts w:cs="Times New Roman"/>
                <w:b/>
                <w:szCs w:val="24"/>
              </w:rPr>
              <w:t>5-HT</w:t>
            </w:r>
            <w:r w:rsidRPr="004E0E71">
              <w:rPr>
                <w:rFonts w:cs="Times New Roman"/>
                <w:b/>
                <w:szCs w:val="24"/>
                <w:vertAlign w:val="subscript"/>
              </w:rPr>
              <w:t>2B</w:t>
            </w:r>
          </w:p>
        </w:tc>
        <w:tc>
          <w:tcPr>
            <w:tcW w:w="3691" w:type="dxa"/>
            <w:vAlign w:val="center"/>
          </w:tcPr>
          <w:p w14:paraId="18BA42BA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  <w:lang w:val="fr-FR"/>
              </w:rPr>
              <w:t>CCATTTCCCTGGACCGCTAT</w:t>
            </w:r>
          </w:p>
        </w:tc>
        <w:tc>
          <w:tcPr>
            <w:tcW w:w="4252" w:type="dxa"/>
            <w:vAlign w:val="center"/>
          </w:tcPr>
          <w:p w14:paraId="3C9E8E78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  <w:lang w:val="fr-FR"/>
              </w:rPr>
              <w:t>TGGGATGGCGATGCCTATTG</w:t>
            </w:r>
          </w:p>
        </w:tc>
      </w:tr>
      <w:tr w:rsidR="004E0E71" w:rsidRPr="004E0E71" w14:paraId="3578507D" w14:textId="77777777" w:rsidTr="004E0E71">
        <w:trPr>
          <w:trHeight w:val="283"/>
          <w:jc w:val="center"/>
        </w:trPr>
        <w:tc>
          <w:tcPr>
            <w:tcW w:w="1271" w:type="dxa"/>
            <w:vAlign w:val="center"/>
          </w:tcPr>
          <w:p w14:paraId="23A10338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E0E71">
              <w:rPr>
                <w:rFonts w:cs="Times New Roman"/>
                <w:b/>
                <w:szCs w:val="24"/>
              </w:rPr>
              <w:t>5-HT</w:t>
            </w:r>
            <w:r w:rsidRPr="004E0E71">
              <w:rPr>
                <w:rFonts w:cs="Times New Roman"/>
                <w:b/>
                <w:szCs w:val="24"/>
                <w:vertAlign w:val="subscript"/>
              </w:rPr>
              <w:t>2C</w:t>
            </w:r>
          </w:p>
        </w:tc>
        <w:tc>
          <w:tcPr>
            <w:tcW w:w="3691" w:type="dxa"/>
            <w:vAlign w:val="center"/>
          </w:tcPr>
          <w:p w14:paraId="730550AF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szCs w:val="24"/>
                <w:lang w:val="fr-FR"/>
              </w:rPr>
              <w:t>GCTGGACCGGTATGTAGCAA</w:t>
            </w:r>
          </w:p>
        </w:tc>
        <w:tc>
          <w:tcPr>
            <w:tcW w:w="4252" w:type="dxa"/>
            <w:vAlign w:val="center"/>
          </w:tcPr>
          <w:p w14:paraId="2DF54582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szCs w:val="24"/>
                <w:lang w:val="fr-FR"/>
              </w:rPr>
              <w:t>CTGAAACTCCTATTGATATTGCCCA</w:t>
            </w:r>
          </w:p>
        </w:tc>
      </w:tr>
      <w:tr w:rsidR="004E0E71" w:rsidRPr="004E0E71" w14:paraId="265E2F4F" w14:textId="77777777" w:rsidTr="004E0E71">
        <w:trPr>
          <w:trHeight w:val="283"/>
          <w:jc w:val="center"/>
        </w:trPr>
        <w:tc>
          <w:tcPr>
            <w:tcW w:w="1271" w:type="dxa"/>
            <w:vAlign w:val="center"/>
          </w:tcPr>
          <w:p w14:paraId="63B49117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E0E71">
              <w:rPr>
                <w:rFonts w:cs="Times New Roman"/>
                <w:b/>
                <w:szCs w:val="24"/>
              </w:rPr>
              <w:t>5-HT</w:t>
            </w:r>
            <w:r w:rsidRPr="004E0E71">
              <w:rPr>
                <w:rFonts w:cs="Times New Roman"/>
                <w:b/>
                <w:szCs w:val="24"/>
                <w:vertAlign w:val="subscript"/>
              </w:rPr>
              <w:t>7</w:t>
            </w:r>
          </w:p>
        </w:tc>
        <w:tc>
          <w:tcPr>
            <w:tcW w:w="3691" w:type="dxa"/>
            <w:vAlign w:val="center"/>
          </w:tcPr>
          <w:p w14:paraId="212F1CB6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  <w:lang w:val="fr-FR"/>
              </w:rPr>
              <w:t>GCGGTCATGCCTTTCGTTAG</w:t>
            </w:r>
          </w:p>
        </w:tc>
        <w:tc>
          <w:tcPr>
            <w:tcW w:w="4252" w:type="dxa"/>
            <w:vAlign w:val="center"/>
          </w:tcPr>
          <w:p w14:paraId="276D478A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  <w:lang w:val="fr-FR"/>
              </w:rPr>
              <w:t>CCCAAGGTACCTGTCGATGC</w:t>
            </w:r>
          </w:p>
        </w:tc>
      </w:tr>
      <w:tr w:rsidR="004E0E71" w:rsidRPr="004E0E71" w14:paraId="4747C757" w14:textId="77777777" w:rsidTr="004E0E71">
        <w:trPr>
          <w:trHeight w:val="283"/>
          <w:jc w:val="center"/>
        </w:trPr>
        <w:tc>
          <w:tcPr>
            <w:tcW w:w="1271" w:type="dxa"/>
            <w:vAlign w:val="center"/>
          </w:tcPr>
          <w:p w14:paraId="0649A9B1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E0E71">
              <w:rPr>
                <w:rFonts w:cs="Times New Roman"/>
                <w:b/>
                <w:szCs w:val="24"/>
              </w:rPr>
              <w:t>KATI</w:t>
            </w:r>
          </w:p>
        </w:tc>
        <w:tc>
          <w:tcPr>
            <w:tcW w:w="3691" w:type="dxa"/>
            <w:vAlign w:val="center"/>
          </w:tcPr>
          <w:p w14:paraId="52FFA36C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  <w:lang w:val="fr-FR"/>
              </w:rPr>
              <w:t>TCTGGGAGGCATGTTCAGGA</w:t>
            </w:r>
          </w:p>
        </w:tc>
        <w:tc>
          <w:tcPr>
            <w:tcW w:w="4252" w:type="dxa"/>
            <w:vAlign w:val="center"/>
          </w:tcPr>
          <w:p w14:paraId="342D41F3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  <w:lang w:val="fr-FR"/>
              </w:rPr>
              <w:t>TTTGGACATGGTGAGAGACTGG</w:t>
            </w:r>
          </w:p>
        </w:tc>
      </w:tr>
      <w:tr w:rsidR="004E0E71" w:rsidRPr="004E0E71" w14:paraId="5834C341" w14:textId="77777777" w:rsidTr="004E0E71">
        <w:trPr>
          <w:trHeight w:val="283"/>
          <w:jc w:val="center"/>
        </w:trPr>
        <w:tc>
          <w:tcPr>
            <w:tcW w:w="1271" w:type="dxa"/>
            <w:vAlign w:val="center"/>
          </w:tcPr>
          <w:p w14:paraId="27B73A0F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E0E71">
              <w:rPr>
                <w:rFonts w:cs="Times New Roman"/>
                <w:b/>
                <w:szCs w:val="24"/>
              </w:rPr>
              <w:t>KATII</w:t>
            </w:r>
          </w:p>
        </w:tc>
        <w:tc>
          <w:tcPr>
            <w:tcW w:w="3691" w:type="dxa"/>
            <w:vAlign w:val="center"/>
          </w:tcPr>
          <w:p w14:paraId="3B3B290A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  <w:lang w:val="fr-FR"/>
              </w:rPr>
              <w:t>TCCCAAAGCTGGCATGTTTC</w:t>
            </w:r>
          </w:p>
        </w:tc>
        <w:tc>
          <w:tcPr>
            <w:tcW w:w="4252" w:type="dxa"/>
            <w:vAlign w:val="center"/>
          </w:tcPr>
          <w:p w14:paraId="67A24B6F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  <w:lang w:val="fr-FR"/>
              </w:rPr>
              <w:t>CTGGAAGGCTGTATCCATCTGT</w:t>
            </w:r>
          </w:p>
        </w:tc>
      </w:tr>
      <w:tr w:rsidR="004E0E71" w:rsidRPr="004E0E71" w14:paraId="10CCBDB7" w14:textId="77777777" w:rsidTr="004E0E71">
        <w:trPr>
          <w:trHeight w:val="283"/>
          <w:jc w:val="center"/>
        </w:trPr>
        <w:tc>
          <w:tcPr>
            <w:tcW w:w="1271" w:type="dxa"/>
            <w:vAlign w:val="center"/>
          </w:tcPr>
          <w:p w14:paraId="7B337DF6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E0E71">
              <w:rPr>
                <w:rFonts w:cs="Times New Roman"/>
                <w:b/>
                <w:szCs w:val="24"/>
              </w:rPr>
              <w:t>KATIII</w:t>
            </w:r>
          </w:p>
        </w:tc>
        <w:tc>
          <w:tcPr>
            <w:tcW w:w="3691" w:type="dxa"/>
            <w:vAlign w:val="center"/>
          </w:tcPr>
          <w:p w14:paraId="01742F0C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  <w:lang w:val="fr-FR"/>
              </w:rPr>
              <w:t>GCACTTCTGCCAAAATGGCT</w:t>
            </w:r>
          </w:p>
        </w:tc>
        <w:tc>
          <w:tcPr>
            <w:tcW w:w="4252" w:type="dxa"/>
            <w:vAlign w:val="center"/>
          </w:tcPr>
          <w:p w14:paraId="613D8964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  <w:lang w:val="fr-FR"/>
              </w:rPr>
              <w:t>TTCACCACAGAAGGATCCGC</w:t>
            </w:r>
          </w:p>
        </w:tc>
      </w:tr>
      <w:tr w:rsidR="004E0E71" w:rsidRPr="004E0E71" w14:paraId="14ED0DF0" w14:textId="77777777" w:rsidTr="004E0E71">
        <w:trPr>
          <w:trHeight w:val="283"/>
          <w:jc w:val="center"/>
        </w:trPr>
        <w:tc>
          <w:tcPr>
            <w:tcW w:w="1271" w:type="dxa"/>
            <w:vAlign w:val="center"/>
          </w:tcPr>
          <w:p w14:paraId="1996C224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E0E71">
              <w:rPr>
                <w:rFonts w:cs="Times New Roman"/>
                <w:b/>
                <w:szCs w:val="24"/>
              </w:rPr>
              <w:t>KMO</w:t>
            </w:r>
          </w:p>
        </w:tc>
        <w:tc>
          <w:tcPr>
            <w:tcW w:w="3691" w:type="dxa"/>
            <w:vAlign w:val="center"/>
          </w:tcPr>
          <w:p w14:paraId="47A29C72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  <w:lang w:val="fr-FR"/>
              </w:rPr>
              <w:t>GACTGCCGTGGAGTCCTATG</w:t>
            </w:r>
          </w:p>
        </w:tc>
        <w:tc>
          <w:tcPr>
            <w:tcW w:w="4252" w:type="dxa"/>
            <w:vAlign w:val="center"/>
          </w:tcPr>
          <w:p w14:paraId="44589230" w14:textId="77777777" w:rsidR="004E0E71" w:rsidRPr="004E0E71" w:rsidRDefault="004E0E71" w:rsidP="00640725">
            <w:pPr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4E0E71">
              <w:rPr>
                <w:rFonts w:cs="Times New Roman"/>
                <w:color w:val="222222"/>
                <w:szCs w:val="24"/>
                <w:shd w:val="clear" w:color="auto" w:fill="FFFFFF"/>
                <w:lang w:val="fr-FR"/>
              </w:rPr>
              <w:t>GGAACCTTGTCAGGTCCGAG</w:t>
            </w:r>
          </w:p>
        </w:tc>
      </w:tr>
      <w:tr w:rsidR="004E0E71" w:rsidRPr="004E0E71" w14:paraId="043FCC81" w14:textId="77777777" w:rsidTr="004E0E71">
        <w:trPr>
          <w:trHeight w:val="283"/>
          <w:jc w:val="center"/>
        </w:trPr>
        <w:tc>
          <w:tcPr>
            <w:tcW w:w="1271" w:type="dxa"/>
            <w:vAlign w:val="center"/>
          </w:tcPr>
          <w:p w14:paraId="653C6323" w14:textId="77777777" w:rsidR="004E0E71" w:rsidRPr="004E0E71" w:rsidRDefault="004E0E71" w:rsidP="00640725">
            <w:pPr>
              <w:pStyle w:val="Sinespaciado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Tubulin</w:t>
            </w:r>
          </w:p>
        </w:tc>
        <w:tc>
          <w:tcPr>
            <w:tcW w:w="3691" w:type="dxa"/>
            <w:vAlign w:val="center"/>
          </w:tcPr>
          <w:p w14:paraId="58B42355" w14:textId="77777777" w:rsidR="004E0E71" w:rsidRPr="004E0E71" w:rsidRDefault="004E0E71" w:rsidP="00640725">
            <w:pPr>
              <w:pStyle w:val="Sinespaciado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E0E71">
              <w:rPr>
                <w:rFonts w:ascii="Times New Roman" w:hAnsi="Times New Roman"/>
                <w:sz w:val="24"/>
                <w:szCs w:val="24"/>
                <w:lang w:val="en-US"/>
              </w:rPr>
              <w:t>CCCTCGCCATGGTAAATACAT</w:t>
            </w:r>
          </w:p>
        </w:tc>
        <w:tc>
          <w:tcPr>
            <w:tcW w:w="4252" w:type="dxa"/>
            <w:vAlign w:val="center"/>
          </w:tcPr>
          <w:p w14:paraId="11BC6A1E" w14:textId="77777777" w:rsidR="004E0E71" w:rsidRPr="004E0E71" w:rsidRDefault="004E0E71" w:rsidP="00640725">
            <w:pPr>
              <w:pStyle w:val="Sinespaciado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1">
              <w:rPr>
                <w:rFonts w:ascii="Times New Roman" w:hAnsi="Times New Roman"/>
                <w:sz w:val="24"/>
                <w:szCs w:val="24"/>
                <w:lang w:val="en-US"/>
              </w:rPr>
              <w:t>ACTGGATGGTACGCTTGGTCT</w:t>
            </w:r>
          </w:p>
        </w:tc>
      </w:tr>
      <w:tr w:rsidR="004E0E71" w:rsidRPr="004E0E71" w14:paraId="4C3815E4" w14:textId="77777777" w:rsidTr="004E0E71">
        <w:trPr>
          <w:trHeight w:val="283"/>
          <w:jc w:val="center"/>
        </w:trPr>
        <w:tc>
          <w:tcPr>
            <w:tcW w:w="1271" w:type="dxa"/>
            <w:vAlign w:val="center"/>
          </w:tcPr>
          <w:p w14:paraId="1E952EE8" w14:textId="77777777" w:rsidR="004E0E71" w:rsidRPr="004E0E71" w:rsidRDefault="004E0E71" w:rsidP="00640725">
            <w:pPr>
              <w:pStyle w:val="Sinespaciado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GAPDH</w:t>
            </w:r>
          </w:p>
        </w:tc>
        <w:tc>
          <w:tcPr>
            <w:tcW w:w="3691" w:type="dxa"/>
            <w:vAlign w:val="center"/>
          </w:tcPr>
          <w:p w14:paraId="5C353D0A" w14:textId="77777777" w:rsidR="004E0E71" w:rsidRPr="004E0E71" w:rsidRDefault="004E0E71" w:rsidP="00640725">
            <w:pPr>
              <w:pStyle w:val="Sinespaciado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E0E71">
              <w:rPr>
                <w:rFonts w:ascii="Times New Roman" w:hAnsi="Times New Roman"/>
                <w:sz w:val="24"/>
                <w:szCs w:val="24"/>
                <w:lang w:val="en-US"/>
              </w:rPr>
              <w:t>TGCACCACCAACTGCTTAGC</w:t>
            </w:r>
          </w:p>
        </w:tc>
        <w:tc>
          <w:tcPr>
            <w:tcW w:w="4252" w:type="dxa"/>
            <w:vAlign w:val="center"/>
          </w:tcPr>
          <w:p w14:paraId="0173A2C5" w14:textId="77777777" w:rsidR="004E0E71" w:rsidRPr="004E0E71" w:rsidRDefault="004E0E71" w:rsidP="00640725">
            <w:pPr>
              <w:pStyle w:val="Sinespaciado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1">
              <w:rPr>
                <w:rFonts w:ascii="Times New Roman" w:hAnsi="Times New Roman"/>
                <w:sz w:val="24"/>
                <w:szCs w:val="24"/>
                <w:lang w:val="en-US"/>
              </w:rPr>
              <w:t>GGCATGGACTGTGGTCATGAG</w:t>
            </w:r>
          </w:p>
        </w:tc>
      </w:tr>
    </w:tbl>
    <w:p w14:paraId="41F6BBE5" w14:textId="617677EA" w:rsidR="004E0E71" w:rsidRDefault="004E0E71" w:rsidP="004E0E71">
      <w:pPr>
        <w:spacing w:line="360" w:lineRule="auto"/>
        <w:ind w:right="66"/>
        <w:jc w:val="both"/>
      </w:pPr>
    </w:p>
    <w:p w14:paraId="18E32F11" w14:textId="422EE61C" w:rsidR="004E0E71" w:rsidRDefault="004E0E71" w:rsidP="004E0E71">
      <w:pPr>
        <w:spacing w:line="360" w:lineRule="auto"/>
        <w:ind w:right="66"/>
        <w:jc w:val="both"/>
      </w:pPr>
    </w:p>
    <w:p w14:paraId="232EBA81" w14:textId="77777777" w:rsidR="004E0E71" w:rsidRPr="00FA1C33" w:rsidRDefault="004E0E71" w:rsidP="004E0E71">
      <w:pPr>
        <w:rPr>
          <w:b/>
        </w:rPr>
      </w:pPr>
      <w:r w:rsidRPr="00FA1C33">
        <w:rPr>
          <w:b/>
        </w:rPr>
        <w:t xml:space="preserve">Supplementary Table S2. </w:t>
      </w:r>
      <w:r w:rsidRPr="00640725">
        <w:t>Results of the two-way ANOVA analyses of mRNA expression.</w:t>
      </w:r>
    </w:p>
    <w:tbl>
      <w:tblPr>
        <w:tblStyle w:val="LightShading-Accent1"/>
        <w:tblW w:w="4918" w:type="pct"/>
        <w:jc w:val="center"/>
        <w:tblLook w:val="04A0" w:firstRow="1" w:lastRow="0" w:firstColumn="1" w:lastColumn="0" w:noHBand="0" w:noVBand="1"/>
      </w:tblPr>
      <w:tblGrid>
        <w:gridCol w:w="2405"/>
        <w:gridCol w:w="2404"/>
        <w:gridCol w:w="2404"/>
        <w:gridCol w:w="2404"/>
      </w:tblGrid>
      <w:tr w:rsidR="004E0E71" w:rsidRPr="001A3AD5" w14:paraId="4BD1D4E5" w14:textId="77777777" w:rsidTr="00F75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C94F2EF" w14:textId="77777777" w:rsidR="004E0E71" w:rsidRPr="004E0E71" w:rsidRDefault="004E0E71" w:rsidP="004E0E71">
            <w:pPr>
              <w:contextualSpacing/>
              <w:rPr>
                <w:rFonts w:cs="Times New Roman"/>
                <w:color w:val="auto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Parameter</w:t>
            </w:r>
          </w:p>
        </w:tc>
        <w:tc>
          <w:tcPr>
            <w:tcW w:w="1250" w:type="pct"/>
            <w:vAlign w:val="center"/>
          </w:tcPr>
          <w:p w14:paraId="7938C357" w14:textId="77777777" w:rsidR="004E0E71" w:rsidRPr="004E0E71" w:rsidRDefault="004E0E71" w:rsidP="004E0E7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Cs w:val="24"/>
                <w:lang w:val="en-GB"/>
              </w:rPr>
            </w:pPr>
            <w:r w:rsidRPr="004E0E71">
              <w:rPr>
                <w:rFonts w:cs="Times New Roman"/>
                <w:bCs w:val="0"/>
                <w:color w:val="auto"/>
                <w:szCs w:val="24"/>
                <w:lang w:val="en-GB"/>
              </w:rPr>
              <w:t>Poly(I:C)</w:t>
            </w:r>
          </w:p>
        </w:tc>
        <w:tc>
          <w:tcPr>
            <w:tcW w:w="1250" w:type="pct"/>
            <w:vAlign w:val="center"/>
          </w:tcPr>
          <w:p w14:paraId="11AADF03" w14:textId="77777777" w:rsidR="004E0E71" w:rsidRPr="004E0E71" w:rsidRDefault="004E0E71" w:rsidP="004E0E7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Treatment</w:t>
            </w:r>
          </w:p>
        </w:tc>
        <w:tc>
          <w:tcPr>
            <w:tcW w:w="1250" w:type="pct"/>
            <w:vAlign w:val="center"/>
          </w:tcPr>
          <w:p w14:paraId="633A3A0C" w14:textId="77777777" w:rsidR="004E0E71" w:rsidRPr="004E0E71" w:rsidRDefault="004E0E71" w:rsidP="004E0E7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Interaction</w:t>
            </w:r>
          </w:p>
        </w:tc>
      </w:tr>
      <w:tr w:rsidR="004E0E71" w:rsidRPr="001A3AD5" w14:paraId="08710964" w14:textId="77777777" w:rsidTr="00F75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BE13CAB" w14:textId="77777777" w:rsidR="004E0E71" w:rsidRPr="004E0E71" w:rsidRDefault="004E0E71" w:rsidP="004E0E71">
            <w:pPr>
              <w:contextualSpacing/>
              <w:rPr>
                <w:rFonts w:cs="Times New Roman"/>
                <w:color w:val="auto"/>
                <w:szCs w:val="24"/>
              </w:rPr>
            </w:pPr>
            <w:r w:rsidRPr="004E0E71">
              <w:rPr>
                <w:rFonts w:cs="Times New Roman"/>
                <w:color w:val="auto"/>
                <w:szCs w:val="24"/>
              </w:rPr>
              <w:t>5-HT</w:t>
            </w:r>
            <w:r w:rsidRPr="004E0E71">
              <w:rPr>
                <w:rFonts w:cs="Times New Roman"/>
                <w:color w:val="auto"/>
                <w:szCs w:val="24"/>
                <w:vertAlign w:val="subscript"/>
              </w:rPr>
              <w:t>1A</w:t>
            </w:r>
          </w:p>
        </w:tc>
        <w:tc>
          <w:tcPr>
            <w:tcW w:w="1250" w:type="pct"/>
            <w:vAlign w:val="center"/>
          </w:tcPr>
          <w:p w14:paraId="1AE1400B" w14:textId="77777777" w:rsidR="004E0E71" w:rsidRPr="004E0E71" w:rsidRDefault="004E0E71" w:rsidP="004E0E7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=0.32; p=0.571</w:t>
            </w:r>
          </w:p>
        </w:tc>
        <w:tc>
          <w:tcPr>
            <w:tcW w:w="1250" w:type="pct"/>
            <w:vAlign w:val="center"/>
          </w:tcPr>
          <w:p w14:paraId="4E62AA41" w14:textId="77777777" w:rsidR="004E0E71" w:rsidRPr="004E0E71" w:rsidRDefault="004E0E71" w:rsidP="004E0E7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=3.83; p=0.540</w:t>
            </w:r>
          </w:p>
        </w:tc>
        <w:tc>
          <w:tcPr>
            <w:tcW w:w="1250" w:type="pct"/>
            <w:vAlign w:val="center"/>
          </w:tcPr>
          <w:p w14:paraId="3A2A6BA9" w14:textId="77777777" w:rsidR="004E0E71" w:rsidRPr="004E0E71" w:rsidRDefault="004E0E71" w:rsidP="004E0E71">
            <w:pPr>
              <w:ind w:left="-108" w:firstLine="108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 0.12; p=0.727</w:t>
            </w:r>
          </w:p>
        </w:tc>
      </w:tr>
      <w:tr w:rsidR="004E0E71" w:rsidRPr="00C92EE3" w14:paraId="6EE0D3FF" w14:textId="77777777" w:rsidTr="00F759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381F061" w14:textId="77777777" w:rsidR="004E0E71" w:rsidRPr="004E0E71" w:rsidRDefault="004E0E71" w:rsidP="004E0E71">
            <w:pPr>
              <w:contextualSpacing/>
              <w:rPr>
                <w:rFonts w:cs="Times New Roman"/>
                <w:color w:val="auto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5-HT</w:t>
            </w:r>
            <w:r w:rsidRPr="004E0E71">
              <w:rPr>
                <w:rFonts w:cs="Times New Roman"/>
                <w:color w:val="auto"/>
                <w:szCs w:val="24"/>
                <w:vertAlign w:val="subscript"/>
              </w:rPr>
              <w:t>1B</w:t>
            </w:r>
          </w:p>
        </w:tc>
        <w:tc>
          <w:tcPr>
            <w:tcW w:w="1250" w:type="pct"/>
            <w:vAlign w:val="center"/>
          </w:tcPr>
          <w:p w14:paraId="5AEFBC23" w14:textId="77777777" w:rsidR="004E0E71" w:rsidRPr="004E0E71" w:rsidRDefault="004E0E71" w:rsidP="004E0E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=0.55; p=0.460</w:t>
            </w:r>
          </w:p>
        </w:tc>
        <w:tc>
          <w:tcPr>
            <w:tcW w:w="1250" w:type="pct"/>
            <w:vAlign w:val="center"/>
          </w:tcPr>
          <w:p w14:paraId="3A117124" w14:textId="77777777" w:rsidR="004E0E71" w:rsidRPr="004E0E71" w:rsidRDefault="004E0E71" w:rsidP="004E0E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=0.40; p=0.531</w:t>
            </w:r>
          </w:p>
        </w:tc>
        <w:tc>
          <w:tcPr>
            <w:tcW w:w="1250" w:type="pct"/>
            <w:vAlign w:val="center"/>
          </w:tcPr>
          <w:p w14:paraId="4A2E5788" w14:textId="77777777" w:rsidR="004E0E71" w:rsidRPr="004E0E71" w:rsidRDefault="004E0E71" w:rsidP="004E0E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=1.42; p=0.242</w:t>
            </w:r>
          </w:p>
        </w:tc>
      </w:tr>
      <w:tr w:rsidR="004E0E71" w:rsidRPr="009C1C51" w14:paraId="42AEBA23" w14:textId="77777777" w:rsidTr="00F75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231C470" w14:textId="77777777" w:rsidR="004E0E71" w:rsidRPr="004E0E71" w:rsidRDefault="004E0E71" w:rsidP="004E0E71">
            <w:pPr>
              <w:contextualSpacing/>
              <w:rPr>
                <w:rFonts w:cs="Times New Roman"/>
                <w:color w:val="auto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5-HT</w:t>
            </w:r>
            <w:r w:rsidRPr="004E0E71">
              <w:rPr>
                <w:rFonts w:cs="Times New Roman"/>
                <w:color w:val="auto"/>
                <w:szCs w:val="24"/>
                <w:vertAlign w:val="subscript"/>
              </w:rPr>
              <w:t>2A</w:t>
            </w:r>
          </w:p>
        </w:tc>
        <w:tc>
          <w:tcPr>
            <w:tcW w:w="1250" w:type="pct"/>
            <w:vAlign w:val="center"/>
          </w:tcPr>
          <w:p w14:paraId="0A49DE9F" w14:textId="77777777" w:rsidR="004E0E71" w:rsidRPr="004E0E71" w:rsidRDefault="004E0E71" w:rsidP="004E0E7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  <w:lang w:val="en-GB"/>
              </w:rPr>
            </w:pPr>
            <w:r w:rsidRPr="004E0E71">
              <w:rPr>
                <w:rFonts w:cs="Times New Roman"/>
                <w:b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b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b/>
                <w:color w:val="auto"/>
                <w:szCs w:val="24"/>
                <w:lang w:val="en-GB"/>
              </w:rPr>
              <w:t>=13.07; p=0.001</w:t>
            </w:r>
          </w:p>
        </w:tc>
        <w:tc>
          <w:tcPr>
            <w:tcW w:w="1250" w:type="pct"/>
            <w:vAlign w:val="center"/>
          </w:tcPr>
          <w:p w14:paraId="4EEE3CBF" w14:textId="77777777" w:rsidR="004E0E71" w:rsidRPr="004E0E71" w:rsidRDefault="004E0E71" w:rsidP="004E0E7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=1.15; p=0.290</w:t>
            </w:r>
          </w:p>
        </w:tc>
        <w:tc>
          <w:tcPr>
            <w:tcW w:w="1250" w:type="pct"/>
            <w:vAlign w:val="center"/>
          </w:tcPr>
          <w:p w14:paraId="249D5410" w14:textId="77777777" w:rsidR="004E0E71" w:rsidRPr="004E0E71" w:rsidRDefault="004E0E71" w:rsidP="004E0E7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=1.22; p=0.278</w:t>
            </w:r>
          </w:p>
        </w:tc>
      </w:tr>
      <w:tr w:rsidR="004E0E71" w:rsidRPr="001A3AD5" w14:paraId="689C897D" w14:textId="77777777" w:rsidTr="00F759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4279FC4" w14:textId="77777777" w:rsidR="004E0E71" w:rsidRPr="004E0E71" w:rsidRDefault="004E0E71" w:rsidP="004E0E71">
            <w:pPr>
              <w:contextualSpacing/>
              <w:rPr>
                <w:rFonts w:cs="Times New Roman"/>
                <w:color w:val="auto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5-HT</w:t>
            </w:r>
            <w:r w:rsidRPr="004E0E71">
              <w:rPr>
                <w:rFonts w:cs="Times New Roman"/>
                <w:color w:val="auto"/>
                <w:szCs w:val="24"/>
                <w:vertAlign w:val="subscript"/>
              </w:rPr>
              <w:t>2B</w:t>
            </w:r>
          </w:p>
        </w:tc>
        <w:tc>
          <w:tcPr>
            <w:tcW w:w="1250" w:type="pct"/>
            <w:vAlign w:val="center"/>
          </w:tcPr>
          <w:p w14:paraId="3F28EDE2" w14:textId="77777777" w:rsidR="004E0E71" w:rsidRPr="004E0E71" w:rsidRDefault="004E0E71" w:rsidP="004E0E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=0.008; p=0.992</w:t>
            </w:r>
          </w:p>
        </w:tc>
        <w:tc>
          <w:tcPr>
            <w:tcW w:w="1250" w:type="pct"/>
            <w:vAlign w:val="center"/>
          </w:tcPr>
          <w:p w14:paraId="203ABC1D" w14:textId="77777777" w:rsidR="004E0E71" w:rsidRPr="004E0E71" w:rsidRDefault="004E0E71" w:rsidP="004E0E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=0.02; p=0.873</w:t>
            </w:r>
          </w:p>
        </w:tc>
        <w:tc>
          <w:tcPr>
            <w:tcW w:w="1250" w:type="pct"/>
            <w:vAlign w:val="center"/>
          </w:tcPr>
          <w:p w14:paraId="084F632E" w14:textId="77777777" w:rsidR="004E0E71" w:rsidRPr="004E0E71" w:rsidRDefault="004E0E71" w:rsidP="004E0E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=0.12; p=0.722</w:t>
            </w:r>
          </w:p>
        </w:tc>
      </w:tr>
      <w:tr w:rsidR="004E0E71" w:rsidRPr="009C1C51" w14:paraId="33B7E7A1" w14:textId="77777777" w:rsidTr="00F75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8537FF0" w14:textId="77777777" w:rsidR="004E0E71" w:rsidRPr="004E0E71" w:rsidRDefault="004E0E71" w:rsidP="004E0E71">
            <w:pPr>
              <w:contextualSpacing/>
              <w:rPr>
                <w:rFonts w:cs="Times New Roman"/>
                <w:color w:val="auto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5-HT</w:t>
            </w:r>
            <w:r w:rsidRPr="004E0E71">
              <w:rPr>
                <w:rFonts w:cs="Times New Roman"/>
                <w:color w:val="auto"/>
                <w:szCs w:val="24"/>
                <w:vertAlign w:val="subscript"/>
              </w:rPr>
              <w:t>2C</w:t>
            </w:r>
          </w:p>
        </w:tc>
        <w:tc>
          <w:tcPr>
            <w:tcW w:w="1250" w:type="pct"/>
            <w:vAlign w:val="center"/>
          </w:tcPr>
          <w:p w14:paraId="165FF9E0" w14:textId="77777777" w:rsidR="004E0E71" w:rsidRPr="004E0E71" w:rsidRDefault="004E0E71" w:rsidP="004E0E7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  <w:lang w:val="en-GB"/>
              </w:rPr>
            </w:pPr>
            <w:r w:rsidRPr="004E0E71">
              <w:rPr>
                <w:rFonts w:cs="Times New Roman"/>
                <w:b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b/>
                <w:color w:val="auto"/>
                <w:szCs w:val="24"/>
                <w:vertAlign w:val="subscript"/>
                <w:lang w:val="en-GB"/>
              </w:rPr>
              <w:t>(1,26)</w:t>
            </w:r>
            <w:r w:rsidRPr="004E0E71">
              <w:rPr>
                <w:rFonts w:cs="Times New Roman"/>
                <w:b/>
                <w:color w:val="auto"/>
                <w:szCs w:val="24"/>
                <w:lang w:val="en-GB"/>
              </w:rPr>
              <w:t>=12.12; p=0.001</w:t>
            </w:r>
          </w:p>
        </w:tc>
        <w:tc>
          <w:tcPr>
            <w:tcW w:w="1250" w:type="pct"/>
            <w:vAlign w:val="center"/>
          </w:tcPr>
          <w:p w14:paraId="7B01B820" w14:textId="77777777" w:rsidR="004E0E71" w:rsidRPr="004E0E71" w:rsidRDefault="004E0E71" w:rsidP="004E0E7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(1,26)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=0.40; p=0.530</w:t>
            </w:r>
          </w:p>
        </w:tc>
        <w:tc>
          <w:tcPr>
            <w:tcW w:w="1250" w:type="pct"/>
            <w:vAlign w:val="center"/>
          </w:tcPr>
          <w:p w14:paraId="0C0194D8" w14:textId="77777777" w:rsidR="004E0E71" w:rsidRPr="004E0E71" w:rsidRDefault="004E0E71" w:rsidP="004E0E7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  <w:lang w:val="en-GB"/>
              </w:rPr>
            </w:pPr>
            <w:r w:rsidRPr="004E0E71">
              <w:rPr>
                <w:rFonts w:cs="Times New Roman"/>
                <w:b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b/>
                <w:color w:val="auto"/>
                <w:szCs w:val="24"/>
                <w:vertAlign w:val="subscript"/>
                <w:lang w:val="en-GB"/>
              </w:rPr>
              <w:t>(1,26)</w:t>
            </w:r>
            <w:r w:rsidRPr="004E0E71">
              <w:rPr>
                <w:rFonts w:cs="Times New Roman"/>
                <w:b/>
                <w:color w:val="auto"/>
                <w:szCs w:val="24"/>
                <w:lang w:val="en-GB"/>
              </w:rPr>
              <w:t>=9.92; p=0.004</w:t>
            </w:r>
          </w:p>
        </w:tc>
      </w:tr>
      <w:tr w:rsidR="004E0E71" w:rsidRPr="001A3AD5" w14:paraId="5A6C6BF6" w14:textId="77777777" w:rsidTr="00F759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313DD811" w14:textId="77777777" w:rsidR="004E0E71" w:rsidRPr="004E0E71" w:rsidRDefault="004E0E71" w:rsidP="004E0E71">
            <w:pPr>
              <w:contextualSpacing/>
              <w:rPr>
                <w:rFonts w:cs="Times New Roman"/>
                <w:color w:val="auto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5-HT</w:t>
            </w:r>
            <w:r w:rsidRPr="004E0E71">
              <w:rPr>
                <w:rFonts w:cs="Times New Roman"/>
                <w:color w:val="auto"/>
                <w:szCs w:val="24"/>
                <w:vertAlign w:val="subscript"/>
              </w:rPr>
              <w:t>7</w:t>
            </w:r>
          </w:p>
        </w:tc>
        <w:tc>
          <w:tcPr>
            <w:tcW w:w="1250" w:type="pct"/>
            <w:vAlign w:val="center"/>
          </w:tcPr>
          <w:p w14:paraId="2C96D014" w14:textId="77777777" w:rsidR="004E0E71" w:rsidRPr="004E0E71" w:rsidRDefault="004E0E71" w:rsidP="004E0E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=2.24; p=0.144</w:t>
            </w:r>
          </w:p>
        </w:tc>
        <w:tc>
          <w:tcPr>
            <w:tcW w:w="1250" w:type="pct"/>
            <w:vAlign w:val="center"/>
          </w:tcPr>
          <w:p w14:paraId="30B9692E" w14:textId="77777777" w:rsidR="004E0E71" w:rsidRPr="004E0E71" w:rsidRDefault="004E0E71" w:rsidP="004E0E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=0.92; p=0.343</w:t>
            </w:r>
          </w:p>
        </w:tc>
        <w:tc>
          <w:tcPr>
            <w:tcW w:w="1250" w:type="pct"/>
            <w:vAlign w:val="center"/>
          </w:tcPr>
          <w:p w14:paraId="5404E25A" w14:textId="77777777" w:rsidR="004E0E71" w:rsidRPr="004E0E71" w:rsidRDefault="004E0E71" w:rsidP="004E0E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=0.38; p=0.539</w:t>
            </w:r>
          </w:p>
        </w:tc>
      </w:tr>
      <w:tr w:rsidR="004E0E71" w:rsidRPr="007406F6" w14:paraId="3C24CE8B" w14:textId="77777777" w:rsidTr="00F75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C76B155" w14:textId="77777777" w:rsidR="004E0E71" w:rsidRPr="004E0E71" w:rsidRDefault="004E0E71" w:rsidP="004E0E71">
            <w:pPr>
              <w:contextualSpacing/>
              <w:rPr>
                <w:rFonts w:cs="Times New Roman"/>
                <w:color w:val="auto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KATI</w:t>
            </w:r>
          </w:p>
        </w:tc>
        <w:tc>
          <w:tcPr>
            <w:tcW w:w="1250" w:type="pct"/>
            <w:vAlign w:val="center"/>
          </w:tcPr>
          <w:p w14:paraId="407DD21C" w14:textId="77777777" w:rsidR="004E0E71" w:rsidRPr="004E0E71" w:rsidRDefault="004E0E71" w:rsidP="004E0E7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=0.23; p=0.630</w:t>
            </w:r>
          </w:p>
        </w:tc>
        <w:tc>
          <w:tcPr>
            <w:tcW w:w="1250" w:type="pct"/>
            <w:vAlign w:val="center"/>
          </w:tcPr>
          <w:p w14:paraId="35F259E8" w14:textId="77777777" w:rsidR="004E0E71" w:rsidRPr="004E0E71" w:rsidRDefault="004E0E71" w:rsidP="004E0E7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=0.002; p=0.965</w:t>
            </w:r>
          </w:p>
        </w:tc>
        <w:tc>
          <w:tcPr>
            <w:tcW w:w="1250" w:type="pct"/>
            <w:vAlign w:val="center"/>
          </w:tcPr>
          <w:p w14:paraId="2D6FFC0A" w14:textId="77777777" w:rsidR="004E0E71" w:rsidRPr="004E0E71" w:rsidRDefault="004E0E71" w:rsidP="004E0E7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=0.03; p=0.863</w:t>
            </w:r>
          </w:p>
        </w:tc>
      </w:tr>
      <w:tr w:rsidR="004E0E71" w:rsidRPr="001A3AD5" w14:paraId="3951B28B" w14:textId="77777777" w:rsidTr="00F759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B148C33" w14:textId="77777777" w:rsidR="004E0E71" w:rsidRPr="004E0E71" w:rsidRDefault="004E0E71" w:rsidP="004E0E71">
            <w:pPr>
              <w:contextualSpacing/>
              <w:rPr>
                <w:rFonts w:cs="Times New Roman"/>
                <w:color w:val="auto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KATII</w:t>
            </w:r>
          </w:p>
        </w:tc>
        <w:tc>
          <w:tcPr>
            <w:tcW w:w="1250" w:type="pct"/>
            <w:vAlign w:val="center"/>
          </w:tcPr>
          <w:p w14:paraId="0E537B57" w14:textId="77777777" w:rsidR="004E0E71" w:rsidRPr="004E0E71" w:rsidRDefault="004E0E71" w:rsidP="004E0E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=0.38; p=0.538</w:t>
            </w:r>
          </w:p>
        </w:tc>
        <w:tc>
          <w:tcPr>
            <w:tcW w:w="1250" w:type="pct"/>
            <w:vAlign w:val="center"/>
          </w:tcPr>
          <w:p w14:paraId="33AF60FE" w14:textId="77777777" w:rsidR="004E0E71" w:rsidRPr="004E0E71" w:rsidRDefault="004E0E71" w:rsidP="004E0E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=0.03; p=0.862</w:t>
            </w:r>
          </w:p>
        </w:tc>
        <w:tc>
          <w:tcPr>
            <w:tcW w:w="1250" w:type="pct"/>
            <w:vAlign w:val="center"/>
          </w:tcPr>
          <w:p w14:paraId="6A28C670" w14:textId="77777777" w:rsidR="004E0E71" w:rsidRPr="004E0E71" w:rsidRDefault="004E0E71" w:rsidP="004E0E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=0.07; p=0.780</w:t>
            </w:r>
          </w:p>
        </w:tc>
      </w:tr>
      <w:tr w:rsidR="004E0E71" w:rsidRPr="001A3AD5" w14:paraId="3C1E8D96" w14:textId="77777777" w:rsidTr="00F75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E3B6201" w14:textId="77777777" w:rsidR="004E0E71" w:rsidRPr="004E0E71" w:rsidRDefault="004E0E71" w:rsidP="004E0E71">
            <w:pPr>
              <w:contextualSpacing/>
              <w:rPr>
                <w:rFonts w:cs="Times New Roman"/>
                <w:color w:val="auto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KATIII</w:t>
            </w:r>
          </w:p>
        </w:tc>
        <w:tc>
          <w:tcPr>
            <w:tcW w:w="1250" w:type="pct"/>
            <w:vAlign w:val="center"/>
          </w:tcPr>
          <w:p w14:paraId="172B7C3C" w14:textId="77777777" w:rsidR="004E0E71" w:rsidRPr="004E0E71" w:rsidRDefault="004E0E71" w:rsidP="004E0E7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=4.17; p=0.050</w:t>
            </w:r>
          </w:p>
        </w:tc>
        <w:tc>
          <w:tcPr>
            <w:tcW w:w="1250" w:type="pct"/>
            <w:vAlign w:val="center"/>
          </w:tcPr>
          <w:p w14:paraId="7A49C24A" w14:textId="77777777" w:rsidR="004E0E71" w:rsidRPr="004E0E71" w:rsidRDefault="004E0E71" w:rsidP="004E0E7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=1.10; p=0.302</w:t>
            </w:r>
          </w:p>
        </w:tc>
        <w:tc>
          <w:tcPr>
            <w:tcW w:w="1250" w:type="pct"/>
            <w:vAlign w:val="center"/>
          </w:tcPr>
          <w:p w14:paraId="7AAF8F6F" w14:textId="77777777" w:rsidR="004E0E71" w:rsidRPr="004E0E71" w:rsidRDefault="004E0E71" w:rsidP="004E0E7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=0.25; p=0.616</w:t>
            </w:r>
          </w:p>
        </w:tc>
      </w:tr>
      <w:tr w:rsidR="004E0E71" w:rsidRPr="009C1C51" w14:paraId="7086AA45" w14:textId="77777777" w:rsidTr="00F759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B2A7B7F" w14:textId="77777777" w:rsidR="004E0E71" w:rsidRPr="004E0E71" w:rsidRDefault="004E0E71" w:rsidP="004E0E71">
            <w:pPr>
              <w:contextualSpacing/>
              <w:rPr>
                <w:rFonts w:cs="Times New Roman"/>
                <w:color w:val="auto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KMO</w:t>
            </w:r>
          </w:p>
        </w:tc>
        <w:tc>
          <w:tcPr>
            <w:tcW w:w="1250" w:type="pct"/>
            <w:vAlign w:val="center"/>
          </w:tcPr>
          <w:p w14:paraId="27D0A655" w14:textId="77777777" w:rsidR="004E0E71" w:rsidRPr="004E0E71" w:rsidRDefault="004E0E71" w:rsidP="004E0E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  <w:lang w:val="en-GB"/>
              </w:rPr>
            </w:pPr>
            <w:r w:rsidRPr="004E0E71">
              <w:rPr>
                <w:rFonts w:cs="Times New Roman"/>
                <w:b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b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b/>
                <w:color w:val="auto"/>
                <w:szCs w:val="24"/>
                <w:lang w:val="en-GB"/>
              </w:rPr>
              <w:t>=6.28; p=0.018</w:t>
            </w:r>
          </w:p>
        </w:tc>
        <w:tc>
          <w:tcPr>
            <w:tcW w:w="1250" w:type="pct"/>
            <w:vAlign w:val="center"/>
          </w:tcPr>
          <w:p w14:paraId="0A89D3A3" w14:textId="77777777" w:rsidR="004E0E71" w:rsidRPr="004E0E71" w:rsidRDefault="004E0E71" w:rsidP="004E0E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=1.16; p=0.288</w:t>
            </w:r>
          </w:p>
        </w:tc>
        <w:tc>
          <w:tcPr>
            <w:tcW w:w="1250" w:type="pct"/>
            <w:vAlign w:val="center"/>
          </w:tcPr>
          <w:p w14:paraId="6488D600" w14:textId="77777777" w:rsidR="004E0E71" w:rsidRPr="004E0E71" w:rsidRDefault="004E0E71" w:rsidP="004E0E7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4E0E71">
              <w:rPr>
                <w:rFonts w:cs="Times New Roman"/>
                <w:color w:val="auto"/>
                <w:szCs w:val="24"/>
                <w:lang w:val="en-GB"/>
              </w:rPr>
              <w:t>F</w:t>
            </w:r>
            <w:r w:rsidRPr="004E0E71">
              <w:rPr>
                <w:rFonts w:cs="Times New Roman"/>
                <w:color w:val="auto"/>
                <w:szCs w:val="24"/>
                <w:vertAlign w:val="subscript"/>
                <w:lang w:val="en-GB"/>
              </w:rPr>
              <w:t>(1,29)</w:t>
            </w:r>
            <w:r w:rsidRPr="004E0E71">
              <w:rPr>
                <w:rFonts w:cs="Times New Roman"/>
                <w:color w:val="auto"/>
                <w:szCs w:val="24"/>
                <w:lang w:val="en-GB"/>
              </w:rPr>
              <w:t>=2.08; p=0.159</w:t>
            </w:r>
          </w:p>
        </w:tc>
      </w:tr>
    </w:tbl>
    <w:p w14:paraId="5D52D604" w14:textId="77777777" w:rsidR="004E0E71" w:rsidRPr="001A3AD5" w:rsidRDefault="004E0E71" w:rsidP="004E0E71">
      <w:r>
        <w:t xml:space="preserve">Two-way </w:t>
      </w:r>
      <w:r w:rsidRPr="007D410A">
        <w:t xml:space="preserve">ANOVA analyses </w:t>
      </w:r>
      <w:r>
        <w:t>(F, df and p values</w:t>
      </w:r>
      <w:r w:rsidRPr="007D410A">
        <w:t>)</w:t>
      </w:r>
      <w:r>
        <w:t xml:space="preserve"> for mRNAs determinations</w:t>
      </w:r>
      <w:r w:rsidRPr="007D410A">
        <w:t>.</w:t>
      </w:r>
      <w:r>
        <w:t xml:space="preserve"> Bold: statistically </w:t>
      </w:r>
      <w:r w:rsidRPr="007D410A">
        <w:t>significan</w:t>
      </w:r>
      <w:r>
        <w:t>t values.</w:t>
      </w:r>
    </w:p>
    <w:p w14:paraId="1C3E8F99" w14:textId="77777777" w:rsidR="004E0E71" w:rsidRPr="002E2E34" w:rsidRDefault="004E0E71" w:rsidP="004E0E71">
      <w:pPr>
        <w:spacing w:line="360" w:lineRule="auto"/>
        <w:ind w:right="66"/>
        <w:jc w:val="both"/>
      </w:pPr>
    </w:p>
    <w:p w14:paraId="7B65BC41" w14:textId="7DD2B55B" w:rsidR="00DE23E8" w:rsidRPr="001549D3" w:rsidRDefault="00DE23E8" w:rsidP="004E0E71">
      <w:pPr>
        <w:pStyle w:val="Heading2"/>
        <w:numPr>
          <w:ilvl w:val="0"/>
          <w:numId w:val="0"/>
        </w:numPr>
        <w:ind w:left="567"/>
      </w:pPr>
    </w:p>
    <w:sectPr w:rsidR="00DE23E8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7B8C" w14:textId="77777777" w:rsidR="00DD600B" w:rsidRDefault="00DD600B" w:rsidP="00117666">
      <w:pPr>
        <w:spacing w:after="0"/>
      </w:pPr>
      <w:r>
        <w:separator/>
      </w:r>
    </w:p>
  </w:endnote>
  <w:endnote w:type="continuationSeparator" w:id="0">
    <w:p w14:paraId="13A4008F" w14:textId="77777777" w:rsidR="00DD600B" w:rsidRDefault="00DD600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33768F3C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A796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33768F3C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A7965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59CE23E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8767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159CE23E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8767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98AD" w14:textId="77777777" w:rsidR="00DD600B" w:rsidRDefault="00DD600B" w:rsidP="00117666">
      <w:pPr>
        <w:spacing w:after="0"/>
      </w:pPr>
      <w:r>
        <w:separator/>
      </w:r>
    </w:p>
  </w:footnote>
  <w:footnote w:type="continuationSeparator" w:id="0">
    <w:p w14:paraId="1A128942" w14:textId="77777777" w:rsidR="00DD600B" w:rsidRDefault="00DD600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1FE1"/>
    <w:rsid w:val="002B4A57"/>
    <w:rsid w:val="002C74CA"/>
    <w:rsid w:val="003123F4"/>
    <w:rsid w:val="003544FB"/>
    <w:rsid w:val="003D2F2D"/>
    <w:rsid w:val="00401590"/>
    <w:rsid w:val="00447801"/>
    <w:rsid w:val="00450C51"/>
    <w:rsid w:val="00452E9C"/>
    <w:rsid w:val="004735C8"/>
    <w:rsid w:val="004947A6"/>
    <w:rsid w:val="004961FF"/>
    <w:rsid w:val="004E00BA"/>
    <w:rsid w:val="004E0E71"/>
    <w:rsid w:val="004F3709"/>
    <w:rsid w:val="00517A89"/>
    <w:rsid w:val="005250F2"/>
    <w:rsid w:val="005368F8"/>
    <w:rsid w:val="00593EEA"/>
    <w:rsid w:val="005A0F4B"/>
    <w:rsid w:val="005A5EEE"/>
    <w:rsid w:val="005A7965"/>
    <w:rsid w:val="006375C7"/>
    <w:rsid w:val="00640725"/>
    <w:rsid w:val="00654E8F"/>
    <w:rsid w:val="00660D05"/>
    <w:rsid w:val="006820B1"/>
    <w:rsid w:val="00687676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732FA"/>
    <w:rsid w:val="00885156"/>
    <w:rsid w:val="009151AA"/>
    <w:rsid w:val="0093429D"/>
    <w:rsid w:val="00943573"/>
    <w:rsid w:val="00964134"/>
    <w:rsid w:val="00970F7D"/>
    <w:rsid w:val="00992128"/>
    <w:rsid w:val="00994A3D"/>
    <w:rsid w:val="009C2B12"/>
    <w:rsid w:val="00A174D9"/>
    <w:rsid w:val="00AA4D24"/>
    <w:rsid w:val="00AB6715"/>
    <w:rsid w:val="00B1671E"/>
    <w:rsid w:val="00B25EB8"/>
    <w:rsid w:val="00B37F4D"/>
    <w:rsid w:val="00B926C1"/>
    <w:rsid w:val="00C52A7B"/>
    <w:rsid w:val="00C56BAF"/>
    <w:rsid w:val="00C679AA"/>
    <w:rsid w:val="00C75972"/>
    <w:rsid w:val="00CB1A47"/>
    <w:rsid w:val="00CD066B"/>
    <w:rsid w:val="00CE4FEE"/>
    <w:rsid w:val="00D060CF"/>
    <w:rsid w:val="00DB33F2"/>
    <w:rsid w:val="00DB59C3"/>
    <w:rsid w:val="00DC259A"/>
    <w:rsid w:val="00DD600B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Sinespaciado1">
    <w:name w:val="Sin espaciado1"/>
    <w:uiPriority w:val="99"/>
    <w:qFormat/>
    <w:rsid w:val="004E0E7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table" w:styleId="LightShading-Accent1">
    <w:name w:val="Light Shading Accent 1"/>
    <w:basedOn w:val="TableNormal"/>
    <w:uiPriority w:val="60"/>
    <w:rsid w:val="004E0E71"/>
    <w:pPr>
      <w:spacing w:after="0" w:line="240" w:lineRule="auto"/>
    </w:pPr>
    <w:rPr>
      <w:color w:val="365F91" w:themeColor="accent1" w:themeShade="BF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4D8B06-F5FB-4BE1-A201-A3070C92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Sarah Wong</cp:lastModifiedBy>
  <cp:revision>6</cp:revision>
  <cp:lastPrinted>2013-10-03T12:51:00Z</cp:lastPrinted>
  <dcterms:created xsi:type="dcterms:W3CDTF">2021-03-03T19:17:00Z</dcterms:created>
  <dcterms:modified xsi:type="dcterms:W3CDTF">2021-04-30T16:36:00Z</dcterms:modified>
</cp:coreProperties>
</file>