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2B8B1" w14:textId="62CD00DD" w:rsidR="0079604B" w:rsidRPr="00AA6CB7" w:rsidRDefault="00F60251" w:rsidP="002051B8">
      <w:pPr>
        <w:jc w:val="center"/>
        <w:rPr>
          <w:rFonts w:ascii="Times New Roman" w:hAnsi="Times New Roman"/>
          <w:b/>
          <w:i/>
          <w:sz w:val="36"/>
        </w:rPr>
      </w:pPr>
      <w:r w:rsidRPr="00AA6CB7">
        <w:rPr>
          <w:rFonts w:ascii="Times New Roman" w:hAnsi="Times New Roman"/>
          <w:b/>
          <w:i/>
          <w:sz w:val="32"/>
        </w:rPr>
        <w:t>Supplementary material</w:t>
      </w:r>
      <w:r w:rsidR="0079604B" w:rsidRPr="00AA6CB7">
        <w:rPr>
          <w:rFonts w:ascii="Times New Roman" w:hAnsi="Times New Roman"/>
          <w:b/>
          <w:i/>
          <w:sz w:val="32"/>
        </w:rPr>
        <w:t xml:space="preserve"> </w:t>
      </w:r>
    </w:p>
    <w:p w14:paraId="76F46418" w14:textId="77777777" w:rsidR="0079604B" w:rsidRPr="002051B8" w:rsidRDefault="0079604B" w:rsidP="0079604B">
      <w:pPr>
        <w:rPr>
          <w:rFonts w:ascii="Times New Roman" w:hAnsi="Times New Roman"/>
        </w:rPr>
      </w:pPr>
    </w:p>
    <w:p w14:paraId="490EA9E8" w14:textId="54589AF6" w:rsidR="000241B1" w:rsidRPr="002051B8" w:rsidRDefault="000241B1">
      <w:pPr>
        <w:rPr>
          <w:rFonts w:ascii="Times New Roman" w:hAnsi="Times New Roman"/>
        </w:rPr>
      </w:pPr>
      <w:r w:rsidRPr="002051B8">
        <w:rPr>
          <w:rFonts w:ascii="Times New Roman" w:hAnsi="Times New Roman"/>
        </w:rPr>
        <w:br w:type="page"/>
      </w:r>
      <w:r w:rsidR="00776DC4">
        <w:rPr>
          <w:rFonts w:ascii="Times New Roman" w:hAnsi="Times New Roman"/>
        </w:rPr>
        <w:lastRenderedPageBreak/>
        <w:tab/>
      </w:r>
    </w:p>
    <w:sdt>
      <w:sdtPr>
        <w:rPr>
          <w:rFonts w:ascii="Times New Roman" w:eastAsiaTheme="minorEastAsia" w:hAnsi="Times New Roman" w:cs="Times New Roman"/>
          <w:color w:val="auto"/>
          <w:sz w:val="24"/>
          <w:szCs w:val="24"/>
          <w:lang w:val="en-GB" w:eastAsia="en-GB"/>
        </w:rPr>
        <w:id w:val="1855376671"/>
        <w:docPartObj>
          <w:docPartGallery w:val="Table of Contents"/>
          <w:docPartUnique/>
        </w:docPartObj>
      </w:sdtPr>
      <w:sdtEndPr>
        <w:rPr>
          <w:b/>
          <w:bCs/>
          <w:noProof/>
        </w:rPr>
      </w:sdtEndPr>
      <w:sdtContent>
        <w:p w14:paraId="572770A4" w14:textId="48CC88B8" w:rsidR="000241B1" w:rsidRPr="00776DC4" w:rsidRDefault="000241B1">
          <w:pPr>
            <w:pStyle w:val="TOCHeading"/>
            <w:rPr>
              <w:rFonts w:ascii="Times New Roman" w:hAnsi="Times New Roman" w:cs="Times New Roman"/>
              <w:color w:val="000000" w:themeColor="text1"/>
              <w:sz w:val="24"/>
              <w:szCs w:val="24"/>
            </w:rPr>
          </w:pPr>
          <w:r w:rsidRPr="00776DC4">
            <w:rPr>
              <w:rFonts w:ascii="Times New Roman" w:hAnsi="Times New Roman" w:cs="Times New Roman"/>
              <w:color w:val="000000" w:themeColor="text1"/>
              <w:sz w:val="24"/>
              <w:szCs w:val="24"/>
            </w:rPr>
            <w:t>Table of contents</w:t>
          </w:r>
        </w:p>
        <w:p w14:paraId="69A5D1E9" w14:textId="77777777" w:rsidR="00365577" w:rsidRPr="00776DC4" w:rsidRDefault="00365577" w:rsidP="00365577">
          <w:pPr>
            <w:rPr>
              <w:rFonts w:ascii="Times New Roman" w:hAnsi="Times New Roman"/>
              <w:sz w:val="24"/>
              <w:szCs w:val="24"/>
              <w:lang w:val="en-US" w:eastAsia="en-US"/>
            </w:rPr>
          </w:pPr>
        </w:p>
        <w:p w14:paraId="2CE6725B" w14:textId="6A76944E" w:rsidR="009B505F" w:rsidRDefault="000241B1">
          <w:pPr>
            <w:pStyle w:val="TOC2"/>
            <w:tabs>
              <w:tab w:val="right" w:leader="dot" w:pos="9016"/>
            </w:tabs>
            <w:rPr>
              <w:rFonts w:cstheme="minorBidi"/>
              <w:noProof/>
            </w:rPr>
          </w:pPr>
          <w:r w:rsidRPr="00776DC4">
            <w:rPr>
              <w:rFonts w:ascii="Times New Roman" w:hAnsi="Times New Roman"/>
              <w:sz w:val="24"/>
              <w:szCs w:val="24"/>
            </w:rPr>
            <w:fldChar w:fldCharType="begin"/>
          </w:r>
          <w:r w:rsidRPr="00776DC4">
            <w:rPr>
              <w:rFonts w:ascii="Times New Roman" w:hAnsi="Times New Roman"/>
              <w:sz w:val="24"/>
              <w:szCs w:val="24"/>
            </w:rPr>
            <w:instrText xml:space="preserve"> TOC \o "1-3" \h \z \u </w:instrText>
          </w:r>
          <w:r w:rsidRPr="00776DC4">
            <w:rPr>
              <w:rFonts w:ascii="Times New Roman" w:hAnsi="Times New Roman"/>
              <w:sz w:val="24"/>
              <w:szCs w:val="24"/>
            </w:rPr>
            <w:fldChar w:fldCharType="separate"/>
          </w:r>
          <w:hyperlink w:anchor="_Toc71113156" w:history="1">
            <w:r w:rsidR="009B505F" w:rsidRPr="00B8588E">
              <w:rPr>
                <w:rStyle w:val="Hyperlink"/>
                <w:rFonts w:ascii="Times New Roman" w:hAnsi="Times New Roman"/>
                <w:noProof/>
              </w:rPr>
              <w:t>Supplementary Tables</w:t>
            </w:r>
            <w:r w:rsidR="009B505F">
              <w:rPr>
                <w:noProof/>
                <w:webHidden/>
              </w:rPr>
              <w:tab/>
            </w:r>
            <w:r w:rsidR="009B505F">
              <w:rPr>
                <w:noProof/>
                <w:webHidden/>
              </w:rPr>
              <w:fldChar w:fldCharType="begin"/>
            </w:r>
            <w:r w:rsidR="009B505F">
              <w:rPr>
                <w:noProof/>
                <w:webHidden/>
              </w:rPr>
              <w:instrText xml:space="preserve"> PAGEREF _Toc71113156 \h </w:instrText>
            </w:r>
            <w:r w:rsidR="009B505F">
              <w:rPr>
                <w:noProof/>
                <w:webHidden/>
              </w:rPr>
            </w:r>
            <w:r w:rsidR="009B505F">
              <w:rPr>
                <w:noProof/>
                <w:webHidden/>
              </w:rPr>
              <w:fldChar w:fldCharType="separate"/>
            </w:r>
            <w:r w:rsidR="009B505F">
              <w:rPr>
                <w:noProof/>
                <w:webHidden/>
              </w:rPr>
              <w:t>3</w:t>
            </w:r>
            <w:r w:rsidR="009B505F">
              <w:rPr>
                <w:noProof/>
                <w:webHidden/>
              </w:rPr>
              <w:fldChar w:fldCharType="end"/>
            </w:r>
          </w:hyperlink>
        </w:p>
        <w:p w14:paraId="1FBDE69A" w14:textId="0975ED27" w:rsidR="009B505F" w:rsidRDefault="009B505F">
          <w:pPr>
            <w:pStyle w:val="TOC2"/>
            <w:tabs>
              <w:tab w:val="right" w:leader="dot" w:pos="9016"/>
            </w:tabs>
            <w:rPr>
              <w:rFonts w:cstheme="minorBidi"/>
              <w:noProof/>
            </w:rPr>
          </w:pPr>
          <w:hyperlink w:anchor="_Toc71113157" w:history="1">
            <w:r w:rsidRPr="00B8588E">
              <w:rPr>
                <w:rStyle w:val="Hyperlink"/>
                <w:rFonts w:ascii="Times New Roman" w:hAnsi="Times New Roman"/>
                <w:noProof/>
              </w:rPr>
              <w:t>Supplementary Figures</w:t>
            </w:r>
            <w:r>
              <w:rPr>
                <w:noProof/>
                <w:webHidden/>
              </w:rPr>
              <w:tab/>
            </w:r>
            <w:r>
              <w:rPr>
                <w:noProof/>
                <w:webHidden/>
              </w:rPr>
              <w:fldChar w:fldCharType="begin"/>
            </w:r>
            <w:r>
              <w:rPr>
                <w:noProof/>
                <w:webHidden/>
              </w:rPr>
              <w:instrText xml:space="preserve"> PAGEREF _Toc71113157 \h </w:instrText>
            </w:r>
            <w:r>
              <w:rPr>
                <w:noProof/>
                <w:webHidden/>
              </w:rPr>
            </w:r>
            <w:r>
              <w:rPr>
                <w:noProof/>
                <w:webHidden/>
              </w:rPr>
              <w:fldChar w:fldCharType="separate"/>
            </w:r>
            <w:r>
              <w:rPr>
                <w:noProof/>
                <w:webHidden/>
              </w:rPr>
              <w:t>7</w:t>
            </w:r>
            <w:r>
              <w:rPr>
                <w:noProof/>
                <w:webHidden/>
              </w:rPr>
              <w:fldChar w:fldCharType="end"/>
            </w:r>
          </w:hyperlink>
        </w:p>
        <w:p w14:paraId="1F193506" w14:textId="6BCCDA7A" w:rsidR="000241B1" w:rsidRPr="002051B8" w:rsidRDefault="000241B1">
          <w:pPr>
            <w:rPr>
              <w:rFonts w:ascii="Times New Roman" w:hAnsi="Times New Roman"/>
            </w:rPr>
          </w:pPr>
          <w:r w:rsidRPr="00776DC4">
            <w:rPr>
              <w:rFonts w:ascii="Times New Roman" w:hAnsi="Times New Roman"/>
              <w:b/>
              <w:bCs/>
              <w:noProof/>
              <w:sz w:val="24"/>
              <w:szCs w:val="24"/>
            </w:rPr>
            <w:fldChar w:fldCharType="end"/>
          </w:r>
        </w:p>
      </w:sdtContent>
    </w:sdt>
    <w:p w14:paraId="63D0E36F" w14:textId="77777777" w:rsidR="000241B1" w:rsidRPr="002051B8" w:rsidRDefault="000241B1" w:rsidP="000241B1">
      <w:pPr>
        <w:rPr>
          <w:rFonts w:ascii="Times New Roman" w:hAnsi="Times New Roman"/>
        </w:rPr>
      </w:pPr>
    </w:p>
    <w:p w14:paraId="4B37A8C3" w14:textId="645FEE9C" w:rsidR="00F60251" w:rsidRPr="002051B8" w:rsidRDefault="00F60251" w:rsidP="00F60251">
      <w:pPr>
        <w:rPr>
          <w:rFonts w:ascii="Times New Roman" w:hAnsi="Times New Roman"/>
        </w:rPr>
      </w:pPr>
    </w:p>
    <w:p w14:paraId="4F51C44B" w14:textId="0EE4411F" w:rsidR="000241B1" w:rsidRPr="002051B8" w:rsidRDefault="000241B1" w:rsidP="00F60251">
      <w:pPr>
        <w:rPr>
          <w:rFonts w:ascii="Times New Roman" w:hAnsi="Times New Roman"/>
        </w:rPr>
      </w:pPr>
    </w:p>
    <w:p w14:paraId="65A30DDD" w14:textId="77777777" w:rsidR="000241B1" w:rsidRPr="002051B8" w:rsidRDefault="000241B1" w:rsidP="00F60251">
      <w:pPr>
        <w:rPr>
          <w:rFonts w:ascii="Times New Roman" w:hAnsi="Times New Roman"/>
        </w:rPr>
      </w:pPr>
    </w:p>
    <w:p w14:paraId="4FACDDD1" w14:textId="77777777" w:rsidR="000241B1" w:rsidRPr="002051B8" w:rsidRDefault="000241B1">
      <w:pPr>
        <w:rPr>
          <w:rFonts w:ascii="Times New Roman" w:hAnsi="Times New Roman"/>
          <w:b/>
          <w:bCs/>
          <w:sz w:val="20"/>
          <w:szCs w:val="20"/>
        </w:rPr>
      </w:pPr>
      <w:bookmarkStart w:id="0" w:name="_Ref25756013"/>
      <w:bookmarkStart w:id="1" w:name="_Ref36460062"/>
      <w:r w:rsidRPr="002051B8">
        <w:rPr>
          <w:rFonts w:ascii="Times New Roman" w:hAnsi="Times New Roman"/>
        </w:rPr>
        <w:br w:type="page"/>
      </w:r>
    </w:p>
    <w:p w14:paraId="17B14971" w14:textId="17E51375" w:rsidR="000241B1" w:rsidRPr="002051B8" w:rsidRDefault="000241B1" w:rsidP="000241B1">
      <w:pPr>
        <w:pStyle w:val="Heading2"/>
        <w:rPr>
          <w:rFonts w:ascii="Times New Roman" w:hAnsi="Times New Roman" w:cs="Times New Roman"/>
        </w:rPr>
      </w:pPr>
      <w:bookmarkStart w:id="2" w:name="_Toc71113156"/>
      <w:r w:rsidRPr="002051B8">
        <w:rPr>
          <w:rFonts w:ascii="Times New Roman" w:hAnsi="Times New Roman" w:cs="Times New Roman"/>
        </w:rPr>
        <w:lastRenderedPageBreak/>
        <w:t>Supplementary Tables</w:t>
      </w:r>
      <w:bookmarkEnd w:id="2"/>
    </w:p>
    <w:p w14:paraId="4A283B2E" w14:textId="77777777" w:rsidR="000241B1" w:rsidRPr="002051B8" w:rsidRDefault="000241B1" w:rsidP="000241B1">
      <w:pPr>
        <w:rPr>
          <w:rFonts w:ascii="Times New Roman" w:hAnsi="Times New Roman"/>
        </w:rPr>
      </w:pPr>
    </w:p>
    <w:p w14:paraId="31520B8B" w14:textId="3FDD4510" w:rsidR="00F60251" w:rsidRPr="002051B8" w:rsidRDefault="002F1602" w:rsidP="00F60251">
      <w:pPr>
        <w:pStyle w:val="Caption"/>
        <w:rPr>
          <w:rFonts w:ascii="Times New Roman" w:hAnsi="Times New Roman"/>
          <w:sz w:val="24"/>
          <w:szCs w:val="24"/>
        </w:rPr>
      </w:pPr>
      <w:r>
        <w:rPr>
          <w:rFonts w:ascii="Times New Roman" w:hAnsi="Times New Roman"/>
          <w:sz w:val="24"/>
          <w:szCs w:val="24"/>
        </w:rPr>
        <w:t xml:space="preserve">Supplementary </w:t>
      </w:r>
      <w:r w:rsidR="00F60251" w:rsidRPr="002051B8">
        <w:rPr>
          <w:rFonts w:ascii="Times New Roman" w:hAnsi="Times New Roman"/>
          <w:sz w:val="24"/>
          <w:szCs w:val="24"/>
        </w:rPr>
        <w:t xml:space="preserve">Table </w:t>
      </w:r>
      <w:r w:rsidR="00F60251" w:rsidRPr="002051B8">
        <w:rPr>
          <w:rFonts w:ascii="Times New Roman" w:hAnsi="Times New Roman"/>
          <w:noProof/>
          <w:sz w:val="24"/>
          <w:szCs w:val="24"/>
        </w:rPr>
        <w:fldChar w:fldCharType="begin"/>
      </w:r>
      <w:r w:rsidR="00F60251" w:rsidRPr="002051B8">
        <w:rPr>
          <w:rFonts w:ascii="Times New Roman" w:hAnsi="Times New Roman"/>
          <w:noProof/>
          <w:sz w:val="24"/>
          <w:szCs w:val="24"/>
        </w:rPr>
        <w:instrText xml:space="preserve"> SEQ Table \* ARABIC </w:instrText>
      </w:r>
      <w:r w:rsidR="00F60251" w:rsidRPr="002051B8">
        <w:rPr>
          <w:rFonts w:ascii="Times New Roman" w:hAnsi="Times New Roman"/>
          <w:noProof/>
          <w:sz w:val="24"/>
          <w:szCs w:val="24"/>
        </w:rPr>
        <w:fldChar w:fldCharType="separate"/>
      </w:r>
      <w:r w:rsidR="00081463" w:rsidRPr="002051B8">
        <w:rPr>
          <w:rFonts w:ascii="Times New Roman" w:hAnsi="Times New Roman"/>
          <w:noProof/>
          <w:sz w:val="24"/>
          <w:szCs w:val="24"/>
        </w:rPr>
        <w:t>1</w:t>
      </w:r>
      <w:r w:rsidR="00F60251" w:rsidRPr="002051B8">
        <w:rPr>
          <w:rFonts w:ascii="Times New Roman" w:hAnsi="Times New Roman"/>
          <w:noProof/>
          <w:sz w:val="24"/>
          <w:szCs w:val="24"/>
        </w:rPr>
        <w:fldChar w:fldCharType="end"/>
      </w:r>
      <w:bookmarkEnd w:id="0"/>
      <w:bookmarkEnd w:id="1"/>
      <w:r w:rsidR="00986DFF">
        <w:rPr>
          <w:rFonts w:ascii="Times New Roman" w:hAnsi="Times New Roman"/>
          <w:noProof/>
          <w:sz w:val="24"/>
          <w:szCs w:val="24"/>
        </w:rPr>
        <w:t>.</w:t>
      </w:r>
      <w:r w:rsidR="00F60251" w:rsidRPr="002051B8">
        <w:rPr>
          <w:rFonts w:ascii="Times New Roman" w:hAnsi="Times New Roman"/>
          <w:sz w:val="24"/>
          <w:szCs w:val="24"/>
        </w:rPr>
        <w:t xml:space="preserve"> List of crop commodities considered in the analysis</w:t>
      </w:r>
      <w:r w:rsidR="00FD3621" w:rsidRPr="002051B8">
        <w:rPr>
          <w:rFonts w:ascii="Times New Roman" w:hAnsi="Times New Roman"/>
          <w:sz w:val="24"/>
          <w:szCs w:val="24"/>
        </w:rPr>
        <w:t>.</w:t>
      </w:r>
    </w:p>
    <w:tbl>
      <w:tblPr>
        <w:tblW w:w="34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725"/>
      </w:tblGrid>
      <w:tr w:rsidR="00A23D2A" w:rsidRPr="002051B8" w14:paraId="77406793" w14:textId="38017A85" w:rsidTr="00A23D2A">
        <w:trPr>
          <w:trHeight w:val="272"/>
        </w:trPr>
        <w:tc>
          <w:tcPr>
            <w:tcW w:w="1725" w:type="dxa"/>
          </w:tcPr>
          <w:p w14:paraId="3391B102" w14:textId="0C179F54" w:rsidR="00A23D2A" w:rsidRPr="002051B8" w:rsidRDefault="00A23D2A" w:rsidP="00A23D2A">
            <w:pPr>
              <w:spacing w:after="0" w:line="240" w:lineRule="auto"/>
              <w:rPr>
                <w:rFonts w:ascii="Times New Roman" w:hAnsi="Times New Roman"/>
                <w:b/>
                <w:bCs/>
                <w:color w:val="000000"/>
                <w:sz w:val="18"/>
                <w:szCs w:val="18"/>
              </w:rPr>
            </w:pPr>
            <w:r w:rsidRPr="002051B8">
              <w:rPr>
                <w:rFonts w:ascii="Times New Roman" w:hAnsi="Times New Roman"/>
                <w:b/>
                <w:bCs/>
                <w:color w:val="000000"/>
                <w:sz w:val="18"/>
                <w:szCs w:val="18"/>
              </w:rPr>
              <w:t xml:space="preserve">Crop </w:t>
            </w:r>
            <w:r w:rsidR="00943112" w:rsidRPr="002051B8">
              <w:rPr>
                <w:rFonts w:ascii="Times New Roman" w:hAnsi="Times New Roman"/>
                <w:b/>
                <w:bCs/>
                <w:color w:val="000000"/>
                <w:sz w:val="18"/>
                <w:szCs w:val="18"/>
              </w:rPr>
              <w:t>commodit</w:t>
            </w:r>
            <w:r w:rsidR="00943112">
              <w:rPr>
                <w:rFonts w:ascii="Times New Roman" w:hAnsi="Times New Roman"/>
                <w:b/>
                <w:bCs/>
                <w:color w:val="000000"/>
                <w:sz w:val="18"/>
                <w:szCs w:val="18"/>
              </w:rPr>
              <w:t>y</w:t>
            </w:r>
          </w:p>
        </w:tc>
        <w:tc>
          <w:tcPr>
            <w:tcW w:w="1725" w:type="dxa"/>
          </w:tcPr>
          <w:p w14:paraId="79E7C5F0" w14:textId="3C447AFC" w:rsidR="00A23D2A" w:rsidRPr="002051B8" w:rsidRDefault="00A23D2A" w:rsidP="00A23D2A">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Crop category</w:t>
            </w:r>
          </w:p>
        </w:tc>
      </w:tr>
      <w:tr w:rsidR="00A23D2A" w:rsidRPr="002051B8" w14:paraId="2EEE285E" w14:textId="68FD6CAD" w:rsidTr="00A23D2A">
        <w:trPr>
          <w:trHeight w:val="283"/>
        </w:trPr>
        <w:tc>
          <w:tcPr>
            <w:tcW w:w="1725" w:type="dxa"/>
            <w:vAlign w:val="bottom"/>
          </w:tcPr>
          <w:p w14:paraId="7CD26809"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Barley</w:t>
            </w:r>
          </w:p>
        </w:tc>
        <w:tc>
          <w:tcPr>
            <w:tcW w:w="1725" w:type="dxa"/>
          </w:tcPr>
          <w:p w14:paraId="0C0917F6" w14:textId="2A2EDED4"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Cereals</w:t>
            </w:r>
          </w:p>
        </w:tc>
      </w:tr>
      <w:tr w:rsidR="00A23D2A" w:rsidRPr="002051B8" w14:paraId="751B17B0" w14:textId="594D9DF5" w:rsidTr="00A23D2A">
        <w:trPr>
          <w:trHeight w:val="283"/>
        </w:trPr>
        <w:tc>
          <w:tcPr>
            <w:tcW w:w="1725" w:type="dxa"/>
            <w:vAlign w:val="bottom"/>
          </w:tcPr>
          <w:p w14:paraId="018F64CF"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Groundnut</w:t>
            </w:r>
          </w:p>
        </w:tc>
        <w:tc>
          <w:tcPr>
            <w:tcW w:w="1725" w:type="dxa"/>
          </w:tcPr>
          <w:p w14:paraId="2B7B5A52" w14:textId="63273737"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Legumes</w:t>
            </w:r>
          </w:p>
        </w:tc>
      </w:tr>
      <w:tr w:rsidR="00A23D2A" w:rsidRPr="002051B8" w14:paraId="68EF133F" w14:textId="65CC609D" w:rsidTr="00A23D2A">
        <w:trPr>
          <w:trHeight w:val="283"/>
        </w:trPr>
        <w:tc>
          <w:tcPr>
            <w:tcW w:w="1725" w:type="dxa"/>
            <w:vAlign w:val="bottom"/>
          </w:tcPr>
          <w:p w14:paraId="2B68A783"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Maize</w:t>
            </w:r>
          </w:p>
        </w:tc>
        <w:tc>
          <w:tcPr>
            <w:tcW w:w="1725" w:type="dxa"/>
          </w:tcPr>
          <w:p w14:paraId="08010778" w14:textId="727E2EC4"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Cereals</w:t>
            </w:r>
          </w:p>
        </w:tc>
      </w:tr>
      <w:tr w:rsidR="00A23D2A" w:rsidRPr="002051B8" w14:paraId="54A10B3B" w14:textId="4F4CF3EA" w:rsidTr="00A23D2A">
        <w:trPr>
          <w:trHeight w:val="283"/>
        </w:trPr>
        <w:tc>
          <w:tcPr>
            <w:tcW w:w="1725" w:type="dxa"/>
            <w:vAlign w:val="bottom"/>
          </w:tcPr>
          <w:p w14:paraId="36C23CBE"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Potato</w:t>
            </w:r>
          </w:p>
        </w:tc>
        <w:tc>
          <w:tcPr>
            <w:tcW w:w="1725" w:type="dxa"/>
          </w:tcPr>
          <w:p w14:paraId="4650FFE9" w14:textId="6DD503B8"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Root vegetables</w:t>
            </w:r>
          </w:p>
        </w:tc>
      </w:tr>
      <w:tr w:rsidR="00A23D2A" w:rsidRPr="002051B8" w14:paraId="37F1920A" w14:textId="7A900791" w:rsidTr="00A23D2A">
        <w:trPr>
          <w:trHeight w:val="283"/>
        </w:trPr>
        <w:tc>
          <w:tcPr>
            <w:tcW w:w="1725" w:type="dxa"/>
            <w:vAlign w:val="bottom"/>
          </w:tcPr>
          <w:p w14:paraId="4138B7D7"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Sugar beet</w:t>
            </w:r>
          </w:p>
        </w:tc>
        <w:tc>
          <w:tcPr>
            <w:tcW w:w="1725" w:type="dxa"/>
          </w:tcPr>
          <w:p w14:paraId="55AEEEBE" w14:textId="1FFCA70D"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Root vegetables</w:t>
            </w:r>
          </w:p>
        </w:tc>
      </w:tr>
      <w:tr w:rsidR="00A23D2A" w:rsidRPr="002051B8" w14:paraId="44CD0172" w14:textId="666C68B5" w:rsidTr="00A23D2A">
        <w:trPr>
          <w:trHeight w:val="283"/>
        </w:trPr>
        <w:tc>
          <w:tcPr>
            <w:tcW w:w="1725" w:type="dxa"/>
            <w:vAlign w:val="bottom"/>
          </w:tcPr>
          <w:p w14:paraId="497C68CB"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Rice</w:t>
            </w:r>
          </w:p>
        </w:tc>
        <w:tc>
          <w:tcPr>
            <w:tcW w:w="1725" w:type="dxa"/>
          </w:tcPr>
          <w:p w14:paraId="1C6555B0" w14:textId="3AA16548"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Cereals</w:t>
            </w:r>
          </w:p>
        </w:tc>
      </w:tr>
      <w:tr w:rsidR="00A23D2A" w:rsidRPr="002051B8" w14:paraId="0636F35D" w14:textId="79306B95" w:rsidTr="00A23D2A">
        <w:trPr>
          <w:trHeight w:val="283"/>
        </w:trPr>
        <w:tc>
          <w:tcPr>
            <w:tcW w:w="1725" w:type="dxa"/>
            <w:vAlign w:val="bottom"/>
          </w:tcPr>
          <w:p w14:paraId="07BD5A1E"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Sunflower</w:t>
            </w:r>
          </w:p>
        </w:tc>
        <w:tc>
          <w:tcPr>
            <w:tcW w:w="1725" w:type="dxa"/>
          </w:tcPr>
          <w:p w14:paraId="4E70D5A6" w14:textId="5CB7408A"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Oil and protein crops</w:t>
            </w:r>
          </w:p>
        </w:tc>
      </w:tr>
      <w:tr w:rsidR="00A23D2A" w:rsidRPr="002051B8" w14:paraId="282B7662" w14:textId="6D8FF679" w:rsidTr="00A23D2A">
        <w:trPr>
          <w:trHeight w:val="283"/>
        </w:trPr>
        <w:tc>
          <w:tcPr>
            <w:tcW w:w="1725" w:type="dxa"/>
            <w:vAlign w:val="bottom"/>
          </w:tcPr>
          <w:p w14:paraId="0522EEB0"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Sorghum</w:t>
            </w:r>
          </w:p>
        </w:tc>
        <w:tc>
          <w:tcPr>
            <w:tcW w:w="1725" w:type="dxa"/>
          </w:tcPr>
          <w:p w14:paraId="620157AE" w14:textId="7D33CF9C"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Cereals</w:t>
            </w:r>
          </w:p>
        </w:tc>
      </w:tr>
      <w:tr w:rsidR="00A23D2A" w:rsidRPr="002051B8" w14:paraId="32AFA2E0" w14:textId="69F27AA5" w:rsidTr="00A23D2A">
        <w:trPr>
          <w:trHeight w:val="283"/>
        </w:trPr>
        <w:tc>
          <w:tcPr>
            <w:tcW w:w="1725" w:type="dxa"/>
            <w:vAlign w:val="bottom"/>
          </w:tcPr>
          <w:p w14:paraId="26695A08"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Soybean</w:t>
            </w:r>
          </w:p>
        </w:tc>
        <w:tc>
          <w:tcPr>
            <w:tcW w:w="1725" w:type="dxa"/>
          </w:tcPr>
          <w:p w14:paraId="18C02B5D" w14:textId="47B09FF0"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Oil and protein crops</w:t>
            </w:r>
          </w:p>
        </w:tc>
      </w:tr>
      <w:tr w:rsidR="00A23D2A" w:rsidRPr="002051B8" w14:paraId="2ED37483" w14:textId="4A9A5BD4" w:rsidTr="00A23D2A">
        <w:trPr>
          <w:trHeight w:val="283"/>
        </w:trPr>
        <w:tc>
          <w:tcPr>
            <w:tcW w:w="1725" w:type="dxa"/>
            <w:vAlign w:val="bottom"/>
          </w:tcPr>
          <w:p w14:paraId="1708272C" w14:textId="77777777" w:rsidR="00A23D2A" w:rsidRPr="002051B8" w:rsidRDefault="00A23D2A" w:rsidP="00A23D2A">
            <w:pPr>
              <w:spacing w:after="0" w:line="240" w:lineRule="auto"/>
              <w:rPr>
                <w:rFonts w:ascii="Times New Roman" w:hAnsi="Times New Roman"/>
                <w:color w:val="000000"/>
                <w:sz w:val="18"/>
                <w:szCs w:val="18"/>
              </w:rPr>
            </w:pPr>
            <w:r w:rsidRPr="002051B8">
              <w:rPr>
                <w:rFonts w:ascii="Times New Roman" w:hAnsi="Times New Roman"/>
                <w:color w:val="000000"/>
                <w:sz w:val="18"/>
                <w:szCs w:val="18"/>
              </w:rPr>
              <w:t>Wheat</w:t>
            </w:r>
          </w:p>
        </w:tc>
        <w:tc>
          <w:tcPr>
            <w:tcW w:w="1725" w:type="dxa"/>
          </w:tcPr>
          <w:p w14:paraId="4C548D7A" w14:textId="5DF49539" w:rsidR="00A23D2A" w:rsidRPr="002051B8" w:rsidRDefault="00A23D2A" w:rsidP="00A23D2A">
            <w:pPr>
              <w:spacing w:after="0" w:line="240" w:lineRule="auto"/>
              <w:rPr>
                <w:rFonts w:ascii="Times New Roman" w:hAnsi="Times New Roman"/>
                <w:color w:val="000000"/>
                <w:sz w:val="18"/>
                <w:szCs w:val="18"/>
              </w:rPr>
            </w:pPr>
            <w:r>
              <w:rPr>
                <w:rFonts w:ascii="Times New Roman" w:hAnsi="Times New Roman"/>
                <w:color w:val="000000"/>
                <w:sz w:val="18"/>
                <w:szCs w:val="18"/>
              </w:rPr>
              <w:t>Cereals</w:t>
            </w:r>
          </w:p>
        </w:tc>
        <w:bookmarkStart w:id="3" w:name="_GoBack"/>
        <w:bookmarkEnd w:id="3"/>
      </w:tr>
    </w:tbl>
    <w:p w14:paraId="1FBF7E93" w14:textId="68F81DA7" w:rsidR="00F60251" w:rsidRPr="002051B8" w:rsidRDefault="00F60251" w:rsidP="00F60251">
      <w:pPr>
        <w:pStyle w:val="Caption"/>
        <w:rPr>
          <w:rFonts w:ascii="Times New Roman" w:hAnsi="Times New Roman"/>
        </w:rPr>
      </w:pPr>
      <w:bookmarkStart w:id="4" w:name="_Ref45018494"/>
    </w:p>
    <w:p w14:paraId="7E2CAA65" w14:textId="26AF5D77" w:rsidR="00561C9A" w:rsidRPr="002051B8" w:rsidRDefault="002F1602" w:rsidP="00561C9A">
      <w:pPr>
        <w:keepNext/>
        <w:spacing w:after="200" w:line="240" w:lineRule="auto"/>
        <w:rPr>
          <w:rFonts w:ascii="Times New Roman" w:eastAsiaTheme="minorHAnsi" w:hAnsi="Times New Roman"/>
          <w:b/>
          <w:i/>
          <w:iCs/>
          <w:sz w:val="24"/>
          <w:szCs w:val="24"/>
          <w:lang w:eastAsia="en-US"/>
        </w:rPr>
      </w:pPr>
      <w:r w:rsidRPr="002F1602">
        <w:rPr>
          <w:rFonts w:ascii="Times New Roman" w:hAnsi="Times New Roman"/>
          <w:b/>
          <w:sz w:val="24"/>
          <w:szCs w:val="24"/>
        </w:rPr>
        <w:t xml:space="preserve">Supplementary </w:t>
      </w:r>
      <w:r w:rsidR="00561C9A" w:rsidRPr="002051B8">
        <w:rPr>
          <w:rFonts w:ascii="Times New Roman" w:hAnsi="Times New Roman"/>
          <w:b/>
          <w:sz w:val="24"/>
          <w:szCs w:val="24"/>
        </w:rPr>
        <w:t xml:space="preserve">Table </w:t>
      </w:r>
      <w:r w:rsidR="00561C9A" w:rsidRPr="002051B8">
        <w:rPr>
          <w:rFonts w:ascii="Times New Roman" w:hAnsi="Times New Roman"/>
          <w:b/>
          <w:noProof/>
          <w:sz w:val="24"/>
          <w:szCs w:val="24"/>
        </w:rPr>
        <w:fldChar w:fldCharType="begin"/>
      </w:r>
      <w:r w:rsidR="00561C9A" w:rsidRPr="002051B8">
        <w:rPr>
          <w:rFonts w:ascii="Times New Roman" w:hAnsi="Times New Roman"/>
          <w:b/>
          <w:noProof/>
          <w:sz w:val="24"/>
          <w:szCs w:val="24"/>
        </w:rPr>
        <w:instrText xml:space="preserve"> SEQ Table \* ARABIC </w:instrText>
      </w:r>
      <w:r w:rsidR="00561C9A" w:rsidRPr="002051B8">
        <w:rPr>
          <w:rFonts w:ascii="Times New Roman" w:hAnsi="Times New Roman"/>
          <w:b/>
          <w:noProof/>
          <w:sz w:val="24"/>
          <w:szCs w:val="24"/>
        </w:rPr>
        <w:fldChar w:fldCharType="separate"/>
      </w:r>
      <w:r w:rsidR="00561C9A" w:rsidRPr="002051B8">
        <w:rPr>
          <w:rFonts w:ascii="Times New Roman" w:hAnsi="Times New Roman"/>
          <w:b/>
          <w:noProof/>
          <w:sz w:val="24"/>
          <w:szCs w:val="24"/>
        </w:rPr>
        <w:t>2</w:t>
      </w:r>
      <w:r w:rsidR="00561C9A" w:rsidRPr="002051B8">
        <w:rPr>
          <w:rFonts w:ascii="Times New Roman" w:hAnsi="Times New Roman"/>
          <w:b/>
          <w:noProof/>
          <w:sz w:val="24"/>
          <w:szCs w:val="24"/>
        </w:rPr>
        <w:fldChar w:fldCharType="end"/>
      </w:r>
      <w:r w:rsidR="00986DFF">
        <w:rPr>
          <w:rFonts w:ascii="Times New Roman" w:hAnsi="Times New Roman"/>
          <w:b/>
          <w:noProof/>
          <w:sz w:val="24"/>
          <w:szCs w:val="24"/>
        </w:rPr>
        <w:t>.</w:t>
      </w:r>
      <w:r w:rsidR="00561C9A" w:rsidRPr="002051B8">
        <w:rPr>
          <w:rFonts w:ascii="Times New Roman" w:hAnsi="Times New Roman"/>
          <w:b/>
          <w:noProof/>
          <w:sz w:val="24"/>
          <w:szCs w:val="24"/>
        </w:rPr>
        <w:t xml:space="preserve"> </w:t>
      </w:r>
      <w:r w:rsidR="00561C9A" w:rsidRPr="002051B8">
        <w:rPr>
          <w:rFonts w:ascii="Times New Roman" w:eastAsiaTheme="minorHAnsi" w:hAnsi="Times New Roman"/>
          <w:b/>
          <w:iCs/>
          <w:sz w:val="24"/>
          <w:szCs w:val="24"/>
          <w:lang w:eastAsia="en-US"/>
        </w:rPr>
        <w:t xml:space="preserve">Fraction of total production in major use groups food, feed and processing. </w:t>
      </w:r>
      <w:r w:rsidR="00561C9A" w:rsidRPr="002051B8">
        <w:rPr>
          <w:rFonts w:ascii="Times New Roman" w:eastAsiaTheme="minorHAnsi" w:hAnsi="Times New Roman"/>
          <w:i/>
          <w:iCs/>
          <w:sz w:val="24"/>
          <w:szCs w:val="24"/>
          <w:lang w:eastAsia="en-US"/>
        </w:rPr>
        <w:t>Fraction of total production in major use groups food, feed and processing for the crops in this study according to FAOSTAT and the total fraction of the three use classes compared to total global production in the year 2015. Other uses, i.e. seed production, waste, losses, stock variation, and industrial use, are typically minor fractions and not displayed here</w:t>
      </w:r>
      <w:r w:rsidR="00561C9A" w:rsidRPr="002051B8">
        <w:rPr>
          <w:rFonts w:ascii="Times New Roman" w:eastAsiaTheme="minorHAnsi" w:hAnsi="Times New Roman"/>
          <w:b/>
          <w:i/>
          <w:iCs/>
          <w:sz w:val="24"/>
          <w:szCs w:val="24"/>
          <w:lang w:eastAsia="en-US"/>
        </w:rPr>
        <w:t>.</w:t>
      </w:r>
    </w:p>
    <w:tbl>
      <w:tblPr>
        <w:tblW w:w="8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0"/>
        <w:gridCol w:w="1180"/>
        <w:gridCol w:w="960"/>
        <w:gridCol w:w="1167"/>
        <w:gridCol w:w="2340"/>
      </w:tblGrid>
      <w:tr w:rsidR="00561C9A" w:rsidRPr="002051B8" w14:paraId="7F9196E8" w14:textId="77777777" w:rsidTr="00561C9A">
        <w:trPr>
          <w:trHeight w:val="300"/>
        </w:trPr>
        <w:tc>
          <w:tcPr>
            <w:tcW w:w="2420" w:type="dxa"/>
            <w:shd w:val="clear" w:color="auto" w:fill="auto"/>
            <w:noWrap/>
            <w:vAlign w:val="bottom"/>
            <w:hideMark/>
          </w:tcPr>
          <w:p w14:paraId="1291DE27" w14:textId="7BDB1FC0"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Crop commodities</w:t>
            </w:r>
          </w:p>
        </w:tc>
        <w:tc>
          <w:tcPr>
            <w:tcW w:w="1180" w:type="dxa"/>
            <w:shd w:val="clear" w:color="auto" w:fill="auto"/>
            <w:noWrap/>
            <w:vAlign w:val="bottom"/>
            <w:hideMark/>
          </w:tcPr>
          <w:p w14:paraId="01044295"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Food</w:t>
            </w:r>
          </w:p>
        </w:tc>
        <w:tc>
          <w:tcPr>
            <w:tcW w:w="960" w:type="dxa"/>
            <w:shd w:val="clear" w:color="auto" w:fill="auto"/>
            <w:noWrap/>
            <w:vAlign w:val="bottom"/>
            <w:hideMark/>
          </w:tcPr>
          <w:p w14:paraId="1B7AFB63"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Feed</w:t>
            </w:r>
          </w:p>
        </w:tc>
        <w:tc>
          <w:tcPr>
            <w:tcW w:w="1167" w:type="dxa"/>
            <w:shd w:val="clear" w:color="auto" w:fill="auto"/>
            <w:noWrap/>
            <w:vAlign w:val="bottom"/>
            <w:hideMark/>
          </w:tcPr>
          <w:p w14:paraId="580AD3B7"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Processing</w:t>
            </w:r>
          </w:p>
        </w:tc>
        <w:tc>
          <w:tcPr>
            <w:tcW w:w="2340" w:type="dxa"/>
            <w:shd w:val="clear" w:color="auto" w:fill="auto"/>
            <w:noWrap/>
            <w:vAlign w:val="bottom"/>
            <w:hideMark/>
          </w:tcPr>
          <w:p w14:paraId="3268F527"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Total of three use types</w:t>
            </w:r>
          </w:p>
        </w:tc>
      </w:tr>
      <w:tr w:rsidR="00561C9A" w:rsidRPr="002051B8" w14:paraId="55C760C2" w14:textId="77777777" w:rsidTr="00561C9A">
        <w:trPr>
          <w:trHeight w:val="300"/>
        </w:trPr>
        <w:tc>
          <w:tcPr>
            <w:tcW w:w="2420" w:type="dxa"/>
            <w:shd w:val="clear" w:color="auto" w:fill="auto"/>
            <w:noWrap/>
            <w:vAlign w:val="bottom"/>
            <w:hideMark/>
          </w:tcPr>
          <w:p w14:paraId="0F5735E6"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Barley</w:t>
            </w:r>
          </w:p>
        </w:tc>
        <w:tc>
          <w:tcPr>
            <w:tcW w:w="1180" w:type="dxa"/>
            <w:shd w:val="clear" w:color="auto" w:fill="auto"/>
            <w:noWrap/>
            <w:vAlign w:val="bottom"/>
            <w:hideMark/>
          </w:tcPr>
          <w:p w14:paraId="1FBB7686"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5.4</w:t>
            </w:r>
          </w:p>
        </w:tc>
        <w:tc>
          <w:tcPr>
            <w:tcW w:w="960" w:type="dxa"/>
            <w:shd w:val="clear" w:color="auto" w:fill="auto"/>
            <w:noWrap/>
            <w:vAlign w:val="bottom"/>
            <w:hideMark/>
          </w:tcPr>
          <w:p w14:paraId="75BEAE78"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56.1</w:t>
            </w:r>
          </w:p>
        </w:tc>
        <w:tc>
          <w:tcPr>
            <w:tcW w:w="1167" w:type="dxa"/>
            <w:shd w:val="clear" w:color="auto" w:fill="auto"/>
            <w:noWrap/>
            <w:vAlign w:val="bottom"/>
            <w:hideMark/>
          </w:tcPr>
          <w:p w14:paraId="2F382FD9"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19.0</w:t>
            </w:r>
          </w:p>
        </w:tc>
        <w:tc>
          <w:tcPr>
            <w:tcW w:w="2340" w:type="dxa"/>
            <w:shd w:val="clear" w:color="auto" w:fill="auto"/>
            <w:noWrap/>
            <w:vAlign w:val="bottom"/>
            <w:hideMark/>
          </w:tcPr>
          <w:p w14:paraId="19907439"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80.5</w:t>
            </w:r>
          </w:p>
        </w:tc>
      </w:tr>
      <w:tr w:rsidR="00561C9A" w:rsidRPr="002051B8" w14:paraId="5FF28BE6" w14:textId="77777777" w:rsidTr="00561C9A">
        <w:trPr>
          <w:trHeight w:val="300"/>
        </w:trPr>
        <w:tc>
          <w:tcPr>
            <w:tcW w:w="2420" w:type="dxa"/>
            <w:shd w:val="clear" w:color="auto" w:fill="auto"/>
            <w:noWrap/>
            <w:vAlign w:val="bottom"/>
            <w:hideMark/>
          </w:tcPr>
          <w:p w14:paraId="5CD7D934"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Groundnuts (Shelled Eq)</w:t>
            </w:r>
          </w:p>
        </w:tc>
        <w:tc>
          <w:tcPr>
            <w:tcW w:w="1180" w:type="dxa"/>
            <w:shd w:val="clear" w:color="auto" w:fill="auto"/>
            <w:noWrap/>
            <w:vAlign w:val="bottom"/>
            <w:hideMark/>
          </w:tcPr>
          <w:p w14:paraId="5FB47ADA"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39.5</w:t>
            </w:r>
          </w:p>
        </w:tc>
        <w:tc>
          <w:tcPr>
            <w:tcW w:w="960" w:type="dxa"/>
            <w:shd w:val="clear" w:color="auto" w:fill="auto"/>
            <w:noWrap/>
            <w:vAlign w:val="bottom"/>
            <w:hideMark/>
          </w:tcPr>
          <w:p w14:paraId="29D9EAAB"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4.7</w:t>
            </w:r>
          </w:p>
        </w:tc>
        <w:tc>
          <w:tcPr>
            <w:tcW w:w="1167" w:type="dxa"/>
            <w:shd w:val="clear" w:color="auto" w:fill="auto"/>
            <w:noWrap/>
            <w:vAlign w:val="bottom"/>
            <w:hideMark/>
          </w:tcPr>
          <w:p w14:paraId="280C640F"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40.8</w:t>
            </w:r>
          </w:p>
        </w:tc>
        <w:tc>
          <w:tcPr>
            <w:tcW w:w="2340" w:type="dxa"/>
            <w:shd w:val="clear" w:color="auto" w:fill="auto"/>
            <w:noWrap/>
            <w:vAlign w:val="bottom"/>
            <w:hideMark/>
          </w:tcPr>
          <w:p w14:paraId="7E67674A"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84.9</w:t>
            </w:r>
          </w:p>
        </w:tc>
      </w:tr>
      <w:tr w:rsidR="00561C9A" w:rsidRPr="002051B8" w14:paraId="44AAD696" w14:textId="77777777" w:rsidTr="00561C9A">
        <w:trPr>
          <w:trHeight w:val="300"/>
        </w:trPr>
        <w:tc>
          <w:tcPr>
            <w:tcW w:w="2420" w:type="dxa"/>
            <w:shd w:val="clear" w:color="auto" w:fill="auto"/>
            <w:noWrap/>
            <w:vAlign w:val="bottom"/>
            <w:hideMark/>
          </w:tcPr>
          <w:p w14:paraId="76EDE6DF"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Maize and products</w:t>
            </w:r>
          </w:p>
        </w:tc>
        <w:tc>
          <w:tcPr>
            <w:tcW w:w="1180" w:type="dxa"/>
            <w:shd w:val="clear" w:color="auto" w:fill="auto"/>
            <w:noWrap/>
            <w:vAlign w:val="bottom"/>
            <w:hideMark/>
          </w:tcPr>
          <w:p w14:paraId="1FBEDD91"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12.9</w:t>
            </w:r>
          </w:p>
        </w:tc>
        <w:tc>
          <w:tcPr>
            <w:tcW w:w="960" w:type="dxa"/>
            <w:shd w:val="clear" w:color="auto" w:fill="auto"/>
            <w:noWrap/>
            <w:vAlign w:val="bottom"/>
            <w:hideMark/>
          </w:tcPr>
          <w:p w14:paraId="7846D485"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56.0</w:t>
            </w:r>
          </w:p>
        </w:tc>
        <w:tc>
          <w:tcPr>
            <w:tcW w:w="1167" w:type="dxa"/>
            <w:shd w:val="clear" w:color="auto" w:fill="auto"/>
            <w:noWrap/>
            <w:vAlign w:val="bottom"/>
            <w:hideMark/>
          </w:tcPr>
          <w:p w14:paraId="5053F225"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4.4</w:t>
            </w:r>
          </w:p>
        </w:tc>
        <w:tc>
          <w:tcPr>
            <w:tcW w:w="2340" w:type="dxa"/>
            <w:shd w:val="clear" w:color="auto" w:fill="auto"/>
            <w:noWrap/>
            <w:vAlign w:val="bottom"/>
            <w:hideMark/>
          </w:tcPr>
          <w:p w14:paraId="3F7D4AC9"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73.3</w:t>
            </w:r>
          </w:p>
        </w:tc>
      </w:tr>
      <w:tr w:rsidR="00561C9A" w:rsidRPr="002051B8" w14:paraId="3D48C8D1" w14:textId="77777777" w:rsidTr="00561C9A">
        <w:trPr>
          <w:trHeight w:val="300"/>
        </w:trPr>
        <w:tc>
          <w:tcPr>
            <w:tcW w:w="2420" w:type="dxa"/>
            <w:shd w:val="clear" w:color="auto" w:fill="auto"/>
            <w:noWrap/>
            <w:vAlign w:val="bottom"/>
            <w:hideMark/>
          </w:tcPr>
          <w:p w14:paraId="68F722F7"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Potatoes and products</w:t>
            </w:r>
          </w:p>
        </w:tc>
        <w:tc>
          <w:tcPr>
            <w:tcW w:w="1180" w:type="dxa"/>
            <w:shd w:val="clear" w:color="auto" w:fill="auto"/>
            <w:noWrap/>
            <w:vAlign w:val="bottom"/>
            <w:hideMark/>
          </w:tcPr>
          <w:p w14:paraId="6C053BD7"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63.0</w:t>
            </w:r>
          </w:p>
        </w:tc>
        <w:tc>
          <w:tcPr>
            <w:tcW w:w="960" w:type="dxa"/>
            <w:shd w:val="clear" w:color="auto" w:fill="auto"/>
            <w:noWrap/>
            <w:vAlign w:val="bottom"/>
            <w:hideMark/>
          </w:tcPr>
          <w:p w14:paraId="1FD58657"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12.3</w:t>
            </w:r>
          </w:p>
        </w:tc>
        <w:tc>
          <w:tcPr>
            <w:tcW w:w="1167" w:type="dxa"/>
            <w:shd w:val="clear" w:color="auto" w:fill="auto"/>
            <w:noWrap/>
            <w:vAlign w:val="bottom"/>
            <w:hideMark/>
          </w:tcPr>
          <w:p w14:paraId="5D8F8C59"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2.4</w:t>
            </w:r>
          </w:p>
        </w:tc>
        <w:tc>
          <w:tcPr>
            <w:tcW w:w="2340" w:type="dxa"/>
            <w:shd w:val="clear" w:color="auto" w:fill="auto"/>
            <w:noWrap/>
            <w:vAlign w:val="bottom"/>
            <w:hideMark/>
          </w:tcPr>
          <w:p w14:paraId="67081CE1"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77.7</w:t>
            </w:r>
          </w:p>
        </w:tc>
      </w:tr>
      <w:tr w:rsidR="00561C9A" w:rsidRPr="002051B8" w14:paraId="4E0542BD" w14:textId="77777777" w:rsidTr="00561C9A">
        <w:trPr>
          <w:trHeight w:val="300"/>
        </w:trPr>
        <w:tc>
          <w:tcPr>
            <w:tcW w:w="2420" w:type="dxa"/>
            <w:shd w:val="clear" w:color="auto" w:fill="auto"/>
            <w:noWrap/>
            <w:vAlign w:val="bottom"/>
            <w:hideMark/>
          </w:tcPr>
          <w:p w14:paraId="2C4CD50A"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Rice (Milled Equivalent)</w:t>
            </w:r>
          </w:p>
        </w:tc>
        <w:tc>
          <w:tcPr>
            <w:tcW w:w="1180" w:type="dxa"/>
            <w:shd w:val="clear" w:color="auto" w:fill="auto"/>
            <w:noWrap/>
            <w:vAlign w:val="bottom"/>
            <w:hideMark/>
          </w:tcPr>
          <w:p w14:paraId="1A95B5AE"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77.9</w:t>
            </w:r>
          </w:p>
        </w:tc>
        <w:tc>
          <w:tcPr>
            <w:tcW w:w="960" w:type="dxa"/>
            <w:shd w:val="clear" w:color="auto" w:fill="auto"/>
            <w:noWrap/>
            <w:vAlign w:val="bottom"/>
            <w:hideMark/>
          </w:tcPr>
          <w:p w14:paraId="7C678DE7"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6.4</w:t>
            </w:r>
          </w:p>
        </w:tc>
        <w:tc>
          <w:tcPr>
            <w:tcW w:w="1167" w:type="dxa"/>
            <w:shd w:val="clear" w:color="auto" w:fill="auto"/>
            <w:noWrap/>
            <w:vAlign w:val="bottom"/>
            <w:hideMark/>
          </w:tcPr>
          <w:p w14:paraId="2BBBD1E0"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1.3</w:t>
            </w:r>
          </w:p>
        </w:tc>
        <w:tc>
          <w:tcPr>
            <w:tcW w:w="2340" w:type="dxa"/>
            <w:shd w:val="clear" w:color="auto" w:fill="auto"/>
            <w:noWrap/>
            <w:vAlign w:val="bottom"/>
            <w:hideMark/>
          </w:tcPr>
          <w:p w14:paraId="5F6F5B0F"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85.6</w:t>
            </w:r>
          </w:p>
        </w:tc>
      </w:tr>
      <w:tr w:rsidR="00561C9A" w:rsidRPr="002051B8" w14:paraId="076577E4" w14:textId="77777777" w:rsidTr="00561C9A">
        <w:trPr>
          <w:trHeight w:val="300"/>
        </w:trPr>
        <w:tc>
          <w:tcPr>
            <w:tcW w:w="2420" w:type="dxa"/>
            <w:shd w:val="clear" w:color="auto" w:fill="auto"/>
            <w:noWrap/>
            <w:vAlign w:val="bottom"/>
            <w:hideMark/>
          </w:tcPr>
          <w:p w14:paraId="3ADE22E7"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Sorghum and products</w:t>
            </w:r>
          </w:p>
        </w:tc>
        <w:tc>
          <w:tcPr>
            <w:tcW w:w="1180" w:type="dxa"/>
            <w:shd w:val="clear" w:color="auto" w:fill="auto"/>
            <w:noWrap/>
            <w:vAlign w:val="bottom"/>
            <w:hideMark/>
          </w:tcPr>
          <w:p w14:paraId="76EDD460"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38.8</w:t>
            </w:r>
          </w:p>
        </w:tc>
        <w:tc>
          <w:tcPr>
            <w:tcW w:w="960" w:type="dxa"/>
            <w:shd w:val="clear" w:color="auto" w:fill="auto"/>
            <w:noWrap/>
            <w:vAlign w:val="bottom"/>
            <w:hideMark/>
          </w:tcPr>
          <w:p w14:paraId="1CF96CA0"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45.2</w:t>
            </w:r>
          </w:p>
        </w:tc>
        <w:tc>
          <w:tcPr>
            <w:tcW w:w="1167" w:type="dxa"/>
            <w:shd w:val="clear" w:color="auto" w:fill="auto"/>
            <w:noWrap/>
            <w:vAlign w:val="bottom"/>
            <w:hideMark/>
          </w:tcPr>
          <w:p w14:paraId="27C8F272"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6.0</w:t>
            </w:r>
          </w:p>
        </w:tc>
        <w:tc>
          <w:tcPr>
            <w:tcW w:w="2340" w:type="dxa"/>
            <w:shd w:val="clear" w:color="auto" w:fill="auto"/>
            <w:noWrap/>
            <w:vAlign w:val="bottom"/>
            <w:hideMark/>
          </w:tcPr>
          <w:p w14:paraId="6309BB5B"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90.0</w:t>
            </w:r>
          </w:p>
        </w:tc>
      </w:tr>
      <w:tr w:rsidR="00561C9A" w:rsidRPr="002051B8" w14:paraId="0FDE6A4B" w14:textId="77777777" w:rsidTr="00561C9A">
        <w:trPr>
          <w:trHeight w:val="300"/>
        </w:trPr>
        <w:tc>
          <w:tcPr>
            <w:tcW w:w="2420" w:type="dxa"/>
            <w:shd w:val="clear" w:color="auto" w:fill="auto"/>
            <w:noWrap/>
            <w:vAlign w:val="bottom"/>
            <w:hideMark/>
          </w:tcPr>
          <w:p w14:paraId="5AB51388"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Soybeans</w:t>
            </w:r>
          </w:p>
        </w:tc>
        <w:tc>
          <w:tcPr>
            <w:tcW w:w="1180" w:type="dxa"/>
            <w:shd w:val="clear" w:color="auto" w:fill="auto"/>
            <w:noWrap/>
            <w:vAlign w:val="bottom"/>
            <w:hideMark/>
          </w:tcPr>
          <w:p w14:paraId="6FBB40F7"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3.1</w:t>
            </w:r>
          </w:p>
        </w:tc>
        <w:tc>
          <w:tcPr>
            <w:tcW w:w="960" w:type="dxa"/>
            <w:shd w:val="clear" w:color="auto" w:fill="auto"/>
            <w:noWrap/>
            <w:vAlign w:val="bottom"/>
            <w:hideMark/>
          </w:tcPr>
          <w:p w14:paraId="7DB82788"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6.6</w:t>
            </w:r>
          </w:p>
        </w:tc>
        <w:tc>
          <w:tcPr>
            <w:tcW w:w="1167" w:type="dxa"/>
            <w:shd w:val="clear" w:color="auto" w:fill="auto"/>
            <w:noWrap/>
            <w:vAlign w:val="bottom"/>
            <w:hideMark/>
          </w:tcPr>
          <w:p w14:paraId="1CD18A83"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82.9</w:t>
            </w:r>
          </w:p>
        </w:tc>
        <w:tc>
          <w:tcPr>
            <w:tcW w:w="2340" w:type="dxa"/>
            <w:shd w:val="clear" w:color="auto" w:fill="auto"/>
            <w:noWrap/>
            <w:vAlign w:val="bottom"/>
            <w:hideMark/>
          </w:tcPr>
          <w:p w14:paraId="2DBB920B"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92.7</w:t>
            </w:r>
          </w:p>
        </w:tc>
      </w:tr>
      <w:tr w:rsidR="00561C9A" w:rsidRPr="002051B8" w14:paraId="439A5D31" w14:textId="77777777" w:rsidTr="00561C9A">
        <w:trPr>
          <w:trHeight w:val="300"/>
        </w:trPr>
        <w:tc>
          <w:tcPr>
            <w:tcW w:w="2420" w:type="dxa"/>
            <w:shd w:val="clear" w:color="auto" w:fill="auto"/>
            <w:noWrap/>
            <w:vAlign w:val="bottom"/>
            <w:hideMark/>
          </w:tcPr>
          <w:p w14:paraId="62A07EDC"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Sugar beet</w:t>
            </w:r>
          </w:p>
        </w:tc>
        <w:tc>
          <w:tcPr>
            <w:tcW w:w="1180" w:type="dxa"/>
            <w:shd w:val="clear" w:color="auto" w:fill="auto"/>
            <w:noWrap/>
            <w:vAlign w:val="bottom"/>
            <w:hideMark/>
          </w:tcPr>
          <w:p w14:paraId="422F9FEE"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0.1</w:t>
            </w:r>
          </w:p>
        </w:tc>
        <w:tc>
          <w:tcPr>
            <w:tcW w:w="960" w:type="dxa"/>
            <w:shd w:val="clear" w:color="auto" w:fill="auto"/>
            <w:noWrap/>
            <w:vAlign w:val="bottom"/>
            <w:hideMark/>
          </w:tcPr>
          <w:p w14:paraId="3817376A"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5.6</w:t>
            </w:r>
          </w:p>
        </w:tc>
        <w:tc>
          <w:tcPr>
            <w:tcW w:w="1167" w:type="dxa"/>
            <w:shd w:val="clear" w:color="auto" w:fill="auto"/>
            <w:noWrap/>
            <w:vAlign w:val="bottom"/>
            <w:hideMark/>
          </w:tcPr>
          <w:p w14:paraId="6DB5C20F"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91.8</w:t>
            </w:r>
          </w:p>
        </w:tc>
        <w:tc>
          <w:tcPr>
            <w:tcW w:w="2340" w:type="dxa"/>
            <w:shd w:val="clear" w:color="auto" w:fill="auto"/>
            <w:noWrap/>
            <w:vAlign w:val="bottom"/>
            <w:hideMark/>
          </w:tcPr>
          <w:p w14:paraId="70E2B082"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97.5</w:t>
            </w:r>
          </w:p>
        </w:tc>
      </w:tr>
      <w:tr w:rsidR="00561C9A" w:rsidRPr="002051B8" w14:paraId="245C4B5E" w14:textId="77777777" w:rsidTr="00561C9A">
        <w:trPr>
          <w:trHeight w:val="300"/>
        </w:trPr>
        <w:tc>
          <w:tcPr>
            <w:tcW w:w="2420" w:type="dxa"/>
            <w:shd w:val="clear" w:color="auto" w:fill="auto"/>
            <w:noWrap/>
            <w:vAlign w:val="bottom"/>
            <w:hideMark/>
          </w:tcPr>
          <w:p w14:paraId="13F60548"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Sunflower seed</w:t>
            </w:r>
          </w:p>
        </w:tc>
        <w:tc>
          <w:tcPr>
            <w:tcW w:w="1180" w:type="dxa"/>
            <w:shd w:val="clear" w:color="auto" w:fill="auto"/>
            <w:noWrap/>
            <w:vAlign w:val="bottom"/>
            <w:hideMark/>
          </w:tcPr>
          <w:p w14:paraId="603564E2"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1.2</w:t>
            </w:r>
          </w:p>
        </w:tc>
        <w:tc>
          <w:tcPr>
            <w:tcW w:w="960" w:type="dxa"/>
            <w:shd w:val="clear" w:color="auto" w:fill="auto"/>
            <w:noWrap/>
            <w:vAlign w:val="bottom"/>
            <w:hideMark/>
          </w:tcPr>
          <w:p w14:paraId="7B6C281C"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5.8</w:t>
            </w:r>
          </w:p>
        </w:tc>
        <w:tc>
          <w:tcPr>
            <w:tcW w:w="1167" w:type="dxa"/>
            <w:shd w:val="clear" w:color="auto" w:fill="auto"/>
            <w:noWrap/>
            <w:vAlign w:val="bottom"/>
            <w:hideMark/>
          </w:tcPr>
          <w:p w14:paraId="7F4BBD98"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81.0</w:t>
            </w:r>
          </w:p>
        </w:tc>
        <w:tc>
          <w:tcPr>
            <w:tcW w:w="2340" w:type="dxa"/>
            <w:shd w:val="clear" w:color="auto" w:fill="auto"/>
            <w:noWrap/>
            <w:vAlign w:val="bottom"/>
            <w:hideMark/>
          </w:tcPr>
          <w:p w14:paraId="17B56123"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88.0</w:t>
            </w:r>
          </w:p>
        </w:tc>
      </w:tr>
      <w:tr w:rsidR="00561C9A" w:rsidRPr="002051B8" w14:paraId="761AAE1B" w14:textId="77777777" w:rsidTr="00561C9A">
        <w:trPr>
          <w:trHeight w:val="300"/>
        </w:trPr>
        <w:tc>
          <w:tcPr>
            <w:tcW w:w="2420" w:type="dxa"/>
            <w:shd w:val="clear" w:color="auto" w:fill="auto"/>
            <w:noWrap/>
            <w:vAlign w:val="bottom"/>
            <w:hideMark/>
          </w:tcPr>
          <w:p w14:paraId="03C40BDA"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Wheat and products</w:t>
            </w:r>
          </w:p>
        </w:tc>
        <w:tc>
          <w:tcPr>
            <w:tcW w:w="1180" w:type="dxa"/>
            <w:shd w:val="clear" w:color="auto" w:fill="auto"/>
            <w:noWrap/>
            <w:vAlign w:val="bottom"/>
            <w:hideMark/>
          </w:tcPr>
          <w:p w14:paraId="13074E3D"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62.9</w:t>
            </w:r>
          </w:p>
        </w:tc>
        <w:tc>
          <w:tcPr>
            <w:tcW w:w="960" w:type="dxa"/>
            <w:shd w:val="clear" w:color="auto" w:fill="auto"/>
            <w:noWrap/>
            <w:vAlign w:val="bottom"/>
            <w:hideMark/>
          </w:tcPr>
          <w:p w14:paraId="1A513BCD"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19.5</w:t>
            </w:r>
          </w:p>
        </w:tc>
        <w:tc>
          <w:tcPr>
            <w:tcW w:w="1167" w:type="dxa"/>
            <w:shd w:val="clear" w:color="auto" w:fill="auto"/>
            <w:noWrap/>
            <w:vAlign w:val="bottom"/>
            <w:hideMark/>
          </w:tcPr>
          <w:p w14:paraId="396FDF72"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1.4</w:t>
            </w:r>
          </w:p>
        </w:tc>
        <w:tc>
          <w:tcPr>
            <w:tcW w:w="2340" w:type="dxa"/>
            <w:shd w:val="clear" w:color="auto" w:fill="auto"/>
            <w:noWrap/>
            <w:vAlign w:val="bottom"/>
            <w:hideMark/>
          </w:tcPr>
          <w:p w14:paraId="13DBE631"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83.8</w:t>
            </w:r>
          </w:p>
        </w:tc>
      </w:tr>
      <w:tr w:rsidR="00561C9A" w:rsidRPr="002051B8" w14:paraId="32ADAB52" w14:textId="77777777" w:rsidTr="00561C9A">
        <w:trPr>
          <w:trHeight w:val="300"/>
        </w:trPr>
        <w:tc>
          <w:tcPr>
            <w:tcW w:w="2420" w:type="dxa"/>
            <w:shd w:val="clear" w:color="auto" w:fill="auto"/>
            <w:noWrap/>
            <w:vAlign w:val="bottom"/>
            <w:hideMark/>
          </w:tcPr>
          <w:p w14:paraId="78962682" w14:textId="77777777" w:rsidR="00561C9A" w:rsidRPr="002051B8" w:rsidRDefault="00561C9A" w:rsidP="00561C9A">
            <w:pPr>
              <w:spacing w:after="0" w:line="240" w:lineRule="auto"/>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Total for selected crops</w:t>
            </w:r>
          </w:p>
        </w:tc>
        <w:tc>
          <w:tcPr>
            <w:tcW w:w="1180" w:type="dxa"/>
            <w:shd w:val="clear" w:color="auto" w:fill="auto"/>
            <w:noWrap/>
            <w:vAlign w:val="bottom"/>
            <w:hideMark/>
          </w:tcPr>
          <w:p w14:paraId="33504E3A"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39.2</w:t>
            </w:r>
          </w:p>
        </w:tc>
        <w:tc>
          <w:tcPr>
            <w:tcW w:w="960" w:type="dxa"/>
            <w:shd w:val="clear" w:color="auto" w:fill="auto"/>
            <w:noWrap/>
            <w:vAlign w:val="bottom"/>
            <w:hideMark/>
          </w:tcPr>
          <w:p w14:paraId="2AD5CA6F"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25.9</w:t>
            </w:r>
          </w:p>
        </w:tc>
        <w:tc>
          <w:tcPr>
            <w:tcW w:w="1167" w:type="dxa"/>
            <w:shd w:val="clear" w:color="auto" w:fill="auto"/>
            <w:noWrap/>
            <w:vAlign w:val="bottom"/>
            <w:hideMark/>
          </w:tcPr>
          <w:p w14:paraId="66C3C31D"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17.2</w:t>
            </w:r>
          </w:p>
        </w:tc>
        <w:tc>
          <w:tcPr>
            <w:tcW w:w="2340" w:type="dxa"/>
            <w:shd w:val="clear" w:color="auto" w:fill="auto"/>
            <w:noWrap/>
            <w:vAlign w:val="bottom"/>
            <w:hideMark/>
          </w:tcPr>
          <w:p w14:paraId="7F21119D" w14:textId="77777777" w:rsidR="00561C9A" w:rsidRPr="002051B8" w:rsidRDefault="00561C9A" w:rsidP="00561C9A">
            <w:pPr>
              <w:spacing w:after="0" w:line="240" w:lineRule="auto"/>
              <w:jc w:val="right"/>
              <w:rPr>
                <w:rFonts w:ascii="Times New Roman" w:eastAsia="Times New Roman" w:hAnsi="Times New Roman"/>
                <w:sz w:val="20"/>
                <w:szCs w:val="20"/>
                <w:lang w:val="en-US" w:eastAsia="en-US"/>
              </w:rPr>
            </w:pPr>
            <w:r w:rsidRPr="002051B8">
              <w:rPr>
                <w:rFonts w:ascii="Times New Roman" w:eastAsia="Times New Roman" w:hAnsi="Times New Roman"/>
                <w:sz w:val="20"/>
                <w:szCs w:val="20"/>
                <w:lang w:val="en-US" w:eastAsia="en-US"/>
              </w:rPr>
              <w:t>82.3</w:t>
            </w:r>
          </w:p>
        </w:tc>
      </w:tr>
    </w:tbl>
    <w:p w14:paraId="11969186" w14:textId="269CF82E" w:rsidR="00561C9A" w:rsidRDefault="00561C9A" w:rsidP="00561C9A">
      <w:pPr>
        <w:rPr>
          <w:rFonts w:ascii="Times New Roman" w:hAnsi="Times New Roman"/>
        </w:rPr>
      </w:pPr>
    </w:p>
    <w:p w14:paraId="6EE9C10B" w14:textId="70088A07" w:rsidR="00776DC4" w:rsidRDefault="00776DC4" w:rsidP="00561C9A">
      <w:pPr>
        <w:rPr>
          <w:rFonts w:ascii="Times New Roman" w:hAnsi="Times New Roman"/>
        </w:rPr>
      </w:pPr>
    </w:p>
    <w:p w14:paraId="12A429CE" w14:textId="07EE19D8" w:rsidR="00776DC4" w:rsidRDefault="00776DC4" w:rsidP="00561C9A">
      <w:pPr>
        <w:rPr>
          <w:rFonts w:ascii="Times New Roman" w:hAnsi="Times New Roman"/>
        </w:rPr>
      </w:pPr>
    </w:p>
    <w:p w14:paraId="54621B7B" w14:textId="235F1F4E" w:rsidR="00776DC4" w:rsidRDefault="00776DC4" w:rsidP="00561C9A">
      <w:pPr>
        <w:rPr>
          <w:rFonts w:ascii="Times New Roman" w:hAnsi="Times New Roman"/>
        </w:rPr>
      </w:pPr>
    </w:p>
    <w:p w14:paraId="1340C0E4" w14:textId="71F00439" w:rsidR="00776DC4" w:rsidRDefault="00776DC4" w:rsidP="00561C9A">
      <w:pPr>
        <w:rPr>
          <w:rFonts w:ascii="Times New Roman" w:hAnsi="Times New Roman"/>
        </w:rPr>
      </w:pPr>
    </w:p>
    <w:p w14:paraId="1FDEF2EC" w14:textId="114D879A" w:rsidR="00776DC4" w:rsidRDefault="00776DC4" w:rsidP="00561C9A">
      <w:pPr>
        <w:rPr>
          <w:rFonts w:ascii="Times New Roman" w:hAnsi="Times New Roman"/>
        </w:rPr>
      </w:pPr>
    </w:p>
    <w:p w14:paraId="6657DF15" w14:textId="77777777" w:rsidR="00776DC4" w:rsidRPr="002051B8" w:rsidRDefault="00776DC4" w:rsidP="00561C9A">
      <w:pPr>
        <w:rPr>
          <w:rFonts w:ascii="Times New Roman" w:hAnsi="Times New Roman"/>
        </w:rPr>
      </w:pPr>
    </w:p>
    <w:p w14:paraId="0CEE0F22" w14:textId="30A1723A" w:rsidR="00F60251" w:rsidRPr="002051B8" w:rsidRDefault="002F1602" w:rsidP="00F60251">
      <w:pPr>
        <w:pStyle w:val="Caption"/>
        <w:rPr>
          <w:rFonts w:ascii="Times New Roman" w:hAnsi="Times New Roman"/>
          <w:sz w:val="24"/>
          <w:szCs w:val="24"/>
        </w:rPr>
      </w:pPr>
      <w:bookmarkStart w:id="5" w:name="_Ref25755710"/>
      <w:r>
        <w:rPr>
          <w:rFonts w:ascii="Times New Roman" w:hAnsi="Times New Roman"/>
          <w:sz w:val="24"/>
          <w:szCs w:val="24"/>
        </w:rPr>
        <w:lastRenderedPageBreak/>
        <w:t xml:space="preserve">Supplementary </w:t>
      </w:r>
      <w:r w:rsidR="00F60251" w:rsidRPr="002051B8">
        <w:rPr>
          <w:rFonts w:ascii="Times New Roman" w:hAnsi="Times New Roman"/>
          <w:sz w:val="24"/>
          <w:szCs w:val="24"/>
        </w:rPr>
        <w:t xml:space="preserve">Table </w:t>
      </w:r>
      <w:r w:rsidR="00F60251" w:rsidRPr="002051B8">
        <w:rPr>
          <w:rFonts w:ascii="Times New Roman" w:hAnsi="Times New Roman"/>
          <w:noProof/>
          <w:sz w:val="24"/>
          <w:szCs w:val="24"/>
        </w:rPr>
        <w:fldChar w:fldCharType="begin"/>
      </w:r>
      <w:r w:rsidR="00F60251" w:rsidRPr="002051B8">
        <w:rPr>
          <w:rFonts w:ascii="Times New Roman" w:hAnsi="Times New Roman"/>
          <w:noProof/>
          <w:sz w:val="24"/>
          <w:szCs w:val="24"/>
        </w:rPr>
        <w:instrText xml:space="preserve"> SEQ Table \* ARABIC </w:instrText>
      </w:r>
      <w:r w:rsidR="00F60251" w:rsidRPr="002051B8">
        <w:rPr>
          <w:rFonts w:ascii="Times New Roman" w:hAnsi="Times New Roman"/>
          <w:noProof/>
          <w:sz w:val="24"/>
          <w:szCs w:val="24"/>
        </w:rPr>
        <w:fldChar w:fldCharType="separate"/>
      </w:r>
      <w:r w:rsidR="00561C9A" w:rsidRPr="002051B8">
        <w:rPr>
          <w:rFonts w:ascii="Times New Roman" w:hAnsi="Times New Roman"/>
          <w:noProof/>
          <w:sz w:val="24"/>
          <w:szCs w:val="24"/>
        </w:rPr>
        <w:t>3</w:t>
      </w:r>
      <w:r w:rsidR="00F60251" w:rsidRPr="002051B8">
        <w:rPr>
          <w:rFonts w:ascii="Times New Roman" w:hAnsi="Times New Roman"/>
          <w:noProof/>
          <w:sz w:val="24"/>
          <w:szCs w:val="24"/>
        </w:rPr>
        <w:fldChar w:fldCharType="end"/>
      </w:r>
      <w:bookmarkEnd w:id="5"/>
      <w:r w:rsidR="00986DFF">
        <w:rPr>
          <w:rFonts w:ascii="Times New Roman" w:hAnsi="Times New Roman"/>
          <w:noProof/>
          <w:sz w:val="24"/>
          <w:szCs w:val="24"/>
        </w:rPr>
        <w:t>.</w:t>
      </w:r>
      <w:r w:rsidR="00F60251" w:rsidRPr="002051B8">
        <w:rPr>
          <w:rFonts w:ascii="Times New Roman" w:hAnsi="Times New Roman"/>
          <w:sz w:val="24"/>
          <w:szCs w:val="24"/>
        </w:rPr>
        <w:t xml:space="preserve"> Description of cost components for crop commodities.</w:t>
      </w:r>
      <w:r w:rsidR="00F60251" w:rsidRPr="002051B8">
        <w:rPr>
          <w:rFonts w:ascii="Times New Roman" w:hAnsi="Times New Roman"/>
          <w:b w:val="0"/>
          <w:sz w:val="24"/>
          <w:szCs w:val="24"/>
        </w:rPr>
        <w:t xml:space="preserve"> </w:t>
      </w:r>
      <w:r w:rsidR="00F60251" w:rsidRPr="002051B8">
        <w:rPr>
          <w:rFonts w:ascii="Times New Roman" w:hAnsi="Times New Roman"/>
          <w:b w:val="0"/>
          <w:i/>
          <w:sz w:val="24"/>
          <w:szCs w:val="24"/>
        </w:rPr>
        <w:t xml:space="preserve">Data on listed production costs originally reflect national level prices </w:t>
      </w:r>
      <w:r w:rsidR="007372AC" w:rsidRPr="002051B8">
        <w:rPr>
          <w:rFonts w:ascii="Times New Roman" w:hAnsi="Times New Roman"/>
          <w:b w:val="0"/>
          <w:i/>
          <w:sz w:val="24"/>
          <w:szCs w:val="24"/>
        </w:rPr>
        <w:t>that is derived and collected directly from the sources listed below as open-source empirical data at the farm level. National scale information</w:t>
      </w:r>
      <w:r w:rsidR="00F60251" w:rsidRPr="002051B8">
        <w:rPr>
          <w:rFonts w:ascii="Times New Roman" w:hAnsi="Times New Roman"/>
          <w:b w:val="0"/>
          <w:i/>
          <w:sz w:val="24"/>
          <w:szCs w:val="24"/>
        </w:rPr>
        <w:t xml:space="preserve"> w</w:t>
      </w:r>
      <w:r w:rsidR="007372AC" w:rsidRPr="002051B8">
        <w:rPr>
          <w:rFonts w:ascii="Times New Roman" w:hAnsi="Times New Roman"/>
          <w:b w:val="0"/>
          <w:i/>
          <w:sz w:val="24"/>
          <w:szCs w:val="24"/>
        </w:rPr>
        <w:t>as then</w:t>
      </w:r>
      <w:r w:rsidR="00F60251" w:rsidRPr="002051B8">
        <w:rPr>
          <w:rFonts w:ascii="Times New Roman" w:hAnsi="Times New Roman"/>
          <w:b w:val="0"/>
          <w:i/>
          <w:sz w:val="24"/>
          <w:szCs w:val="24"/>
        </w:rPr>
        <w:t xml:space="preserve"> </w:t>
      </w:r>
      <w:r w:rsidR="007372AC" w:rsidRPr="002051B8">
        <w:rPr>
          <w:rFonts w:ascii="Times New Roman" w:hAnsi="Times New Roman"/>
          <w:b w:val="0"/>
          <w:i/>
          <w:sz w:val="24"/>
          <w:szCs w:val="24"/>
        </w:rPr>
        <w:t xml:space="preserve">adjusted </w:t>
      </w:r>
      <w:r w:rsidR="00F60251" w:rsidRPr="002051B8">
        <w:rPr>
          <w:rFonts w:ascii="Times New Roman" w:hAnsi="Times New Roman"/>
          <w:b w:val="0"/>
          <w:i/>
          <w:sz w:val="24"/>
          <w:szCs w:val="24"/>
        </w:rPr>
        <w:t>internally in the present analysis</w:t>
      </w:r>
      <w:r w:rsidR="007372AC" w:rsidRPr="002051B8">
        <w:rPr>
          <w:rFonts w:ascii="Times New Roman" w:hAnsi="Times New Roman"/>
          <w:b w:val="0"/>
          <w:i/>
          <w:sz w:val="24"/>
          <w:szCs w:val="24"/>
        </w:rPr>
        <w:t>, with the use of the intensification factor (IF)</w:t>
      </w:r>
      <w:r w:rsidR="00F60251" w:rsidRPr="002051B8">
        <w:rPr>
          <w:rFonts w:ascii="Times New Roman" w:hAnsi="Times New Roman"/>
          <w:b w:val="0"/>
          <w:i/>
          <w:sz w:val="24"/>
          <w:szCs w:val="24"/>
        </w:rPr>
        <w:t xml:space="preserve"> to estimate sub-national variabilit</w:t>
      </w:r>
      <w:r w:rsidR="007372AC" w:rsidRPr="002051B8">
        <w:rPr>
          <w:rFonts w:ascii="Times New Roman" w:hAnsi="Times New Roman"/>
          <w:b w:val="0"/>
          <w:i/>
          <w:sz w:val="24"/>
          <w:szCs w:val="24"/>
        </w:rPr>
        <w:t xml:space="preserve">y of production costs. </w:t>
      </w:r>
      <w:r w:rsidR="00F60251" w:rsidRPr="002051B8">
        <w:rPr>
          <w:rFonts w:ascii="Times New Roman" w:hAnsi="Times New Roman"/>
          <w:b w:val="0"/>
          <w:sz w:val="24"/>
          <w:szCs w:val="24"/>
        </w:rPr>
        <w:t xml:space="preserve">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268"/>
        <w:gridCol w:w="2126"/>
        <w:gridCol w:w="2126"/>
      </w:tblGrid>
      <w:tr w:rsidR="00F60251" w:rsidRPr="002051B8" w14:paraId="6020A1B7" w14:textId="77777777" w:rsidTr="007372AC">
        <w:trPr>
          <w:trHeight w:val="255"/>
        </w:trPr>
        <w:tc>
          <w:tcPr>
            <w:tcW w:w="1413" w:type="dxa"/>
          </w:tcPr>
          <w:p w14:paraId="23C75250" w14:textId="77777777" w:rsidR="00F60251" w:rsidRPr="002051B8" w:rsidRDefault="00F60251" w:rsidP="007372AC">
            <w:pPr>
              <w:spacing w:after="0" w:line="240" w:lineRule="auto"/>
              <w:rPr>
                <w:rFonts w:ascii="Times New Roman" w:hAnsi="Times New Roman"/>
                <w:b/>
                <w:bCs/>
                <w:color w:val="000000"/>
                <w:sz w:val="20"/>
                <w:szCs w:val="20"/>
              </w:rPr>
            </w:pPr>
            <w:r w:rsidRPr="002051B8">
              <w:rPr>
                <w:rFonts w:ascii="Times New Roman" w:hAnsi="Times New Roman"/>
                <w:b/>
                <w:bCs/>
                <w:color w:val="000000"/>
                <w:sz w:val="20"/>
                <w:szCs w:val="20"/>
              </w:rPr>
              <w:t>Cost variable code</w:t>
            </w:r>
          </w:p>
        </w:tc>
        <w:tc>
          <w:tcPr>
            <w:tcW w:w="2268" w:type="dxa"/>
            <w:hideMark/>
          </w:tcPr>
          <w:p w14:paraId="30AD7B10" w14:textId="77777777" w:rsidR="00F60251" w:rsidRPr="002051B8" w:rsidRDefault="00F60251" w:rsidP="007372AC">
            <w:pPr>
              <w:spacing w:after="0" w:line="240" w:lineRule="auto"/>
              <w:rPr>
                <w:rFonts w:ascii="Times New Roman" w:eastAsia="Times New Roman" w:hAnsi="Times New Roman"/>
                <w:b/>
                <w:bCs/>
                <w:color w:val="000000"/>
                <w:sz w:val="20"/>
                <w:szCs w:val="20"/>
              </w:rPr>
            </w:pPr>
            <w:r w:rsidRPr="002051B8">
              <w:rPr>
                <w:rFonts w:ascii="Times New Roman" w:hAnsi="Times New Roman"/>
                <w:b/>
                <w:bCs/>
                <w:color w:val="000000"/>
                <w:sz w:val="20"/>
                <w:szCs w:val="20"/>
              </w:rPr>
              <w:t>Cost Variables</w:t>
            </w:r>
          </w:p>
        </w:tc>
        <w:tc>
          <w:tcPr>
            <w:tcW w:w="2126" w:type="dxa"/>
          </w:tcPr>
          <w:p w14:paraId="0A56F0E7" w14:textId="77777777" w:rsidR="00F60251" w:rsidRPr="002051B8" w:rsidRDefault="00F60251" w:rsidP="007372AC">
            <w:pPr>
              <w:spacing w:after="0" w:line="240" w:lineRule="auto"/>
              <w:rPr>
                <w:rFonts w:ascii="Times New Roman" w:eastAsia="Times New Roman" w:hAnsi="Times New Roman"/>
                <w:b/>
                <w:bCs/>
                <w:color w:val="000000"/>
                <w:sz w:val="20"/>
                <w:szCs w:val="20"/>
              </w:rPr>
            </w:pPr>
            <w:r w:rsidRPr="002051B8">
              <w:rPr>
                <w:rFonts w:ascii="Times New Roman" w:hAnsi="Times New Roman"/>
                <w:b/>
                <w:bCs/>
                <w:color w:val="000000"/>
                <w:sz w:val="20"/>
                <w:szCs w:val="20"/>
              </w:rPr>
              <w:t>Description</w:t>
            </w:r>
          </w:p>
        </w:tc>
        <w:tc>
          <w:tcPr>
            <w:tcW w:w="2126" w:type="dxa"/>
          </w:tcPr>
          <w:p w14:paraId="44648A76" w14:textId="77777777" w:rsidR="00F60251" w:rsidRPr="002051B8" w:rsidRDefault="00F60251" w:rsidP="007372AC">
            <w:pPr>
              <w:spacing w:after="0" w:line="240" w:lineRule="auto"/>
              <w:rPr>
                <w:rFonts w:ascii="Times New Roman" w:hAnsi="Times New Roman"/>
                <w:b/>
                <w:bCs/>
                <w:color w:val="000000"/>
                <w:sz w:val="20"/>
                <w:szCs w:val="20"/>
              </w:rPr>
            </w:pPr>
            <w:r w:rsidRPr="002051B8">
              <w:rPr>
                <w:rFonts w:ascii="Times New Roman" w:hAnsi="Times New Roman"/>
                <w:b/>
                <w:bCs/>
                <w:color w:val="000000"/>
                <w:sz w:val="20"/>
                <w:szCs w:val="20"/>
              </w:rPr>
              <w:t>Data source</w:t>
            </w:r>
          </w:p>
        </w:tc>
      </w:tr>
      <w:tr w:rsidR="00F60251" w:rsidRPr="002051B8" w14:paraId="2A7C4536" w14:textId="77777777" w:rsidTr="007372AC">
        <w:trPr>
          <w:trHeight w:val="255"/>
        </w:trPr>
        <w:tc>
          <w:tcPr>
            <w:tcW w:w="1413" w:type="dxa"/>
          </w:tcPr>
          <w:p w14:paraId="5EE8C2F1" w14:textId="77777777"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SDC</w:t>
            </w:r>
          </w:p>
        </w:tc>
        <w:tc>
          <w:tcPr>
            <w:tcW w:w="2268" w:type="dxa"/>
          </w:tcPr>
          <w:p w14:paraId="228B931C" w14:textId="77777777" w:rsidR="00F60251" w:rsidRPr="002051B8" w:rsidRDefault="00F60251" w:rsidP="007372AC">
            <w:pPr>
              <w:spacing w:after="0" w:line="240" w:lineRule="auto"/>
              <w:rPr>
                <w:rFonts w:ascii="Times New Roman" w:hAnsi="Times New Roman"/>
                <w:b/>
                <w:bCs/>
                <w:color w:val="000000"/>
                <w:sz w:val="20"/>
                <w:szCs w:val="20"/>
              </w:rPr>
            </w:pPr>
            <w:r w:rsidRPr="002051B8">
              <w:rPr>
                <w:rFonts w:ascii="Times New Roman" w:eastAsia="Times New Roman" w:hAnsi="Times New Roman"/>
                <w:color w:val="000000"/>
                <w:sz w:val="20"/>
                <w:szCs w:val="20"/>
              </w:rPr>
              <w:t>Seed costs</w:t>
            </w:r>
          </w:p>
        </w:tc>
        <w:tc>
          <w:tcPr>
            <w:tcW w:w="2126" w:type="dxa"/>
          </w:tcPr>
          <w:p w14:paraId="5F9760CD" w14:textId="77777777" w:rsidR="00F60251" w:rsidRPr="002051B8" w:rsidRDefault="00F60251" w:rsidP="007372AC">
            <w:pPr>
              <w:spacing w:after="0" w:line="240" w:lineRule="auto"/>
              <w:rPr>
                <w:rFonts w:ascii="Times New Roman" w:hAnsi="Times New Roman"/>
                <w:b/>
                <w:bCs/>
                <w:color w:val="000000"/>
                <w:sz w:val="20"/>
                <w:szCs w:val="20"/>
              </w:rPr>
            </w:pPr>
          </w:p>
        </w:tc>
        <w:tc>
          <w:tcPr>
            <w:tcW w:w="2126" w:type="dxa"/>
            <w:vMerge w:val="restart"/>
          </w:tcPr>
          <w:p w14:paraId="4D698B30" w14:textId="77777777"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 xml:space="preserve">USDA, </w:t>
            </w:r>
          </w:p>
          <w:p w14:paraId="650D8DCC" w14:textId="77777777"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 xml:space="preserve">Indian ministry of agriculture, </w:t>
            </w:r>
          </w:p>
          <w:p w14:paraId="5405B163" w14:textId="61A5B7AB"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UK Farm Business Survey,</w:t>
            </w:r>
          </w:p>
          <w:p w14:paraId="0BA2344A" w14:textId="77777777" w:rsidR="00841F96" w:rsidRPr="002051B8" w:rsidRDefault="00841F96"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FADN,</w:t>
            </w:r>
          </w:p>
          <w:p w14:paraId="7972FA7A" w14:textId="04A6BCB6"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 xml:space="preserve">Russian Federal State Statistics Service </w:t>
            </w:r>
            <w:proofErr w:type="spellStart"/>
            <w:r w:rsidRPr="002051B8">
              <w:rPr>
                <w:rFonts w:ascii="Times New Roman" w:hAnsi="Times New Roman"/>
                <w:bCs/>
                <w:color w:val="000000"/>
                <w:sz w:val="20"/>
                <w:szCs w:val="20"/>
              </w:rPr>
              <w:t>Rosstat</w:t>
            </w:r>
            <w:proofErr w:type="spellEnd"/>
            <w:r w:rsidRPr="002051B8">
              <w:rPr>
                <w:rFonts w:ascii="Times New Roman" w:hAnsi="Times New Roman"/>
                <w:bCs/>
                <w:color w:val="000000"/>
                <w:sz w:val="20"/>
                <w:szCs w:val="20"/>
              </w:rPr>
              <w:t xml:space="preserve">, </w:t>
            </w:r>
          </w:p>
          <w:p w14:paraId="4B002084" w14:textId="77777777"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World Bank national accounts data,</w:t>
            </w:r>
          </w:p>
          <w:p w14:paraId="5EEC4E14" w14:textId="77777777" w:rsidR="00F60251" w:rsidRPr="002051B8" w:rsidRDefault="00F60251" w:rsidP="007372AC">
            <w:pPr>
              <w:spacing w:after="0" w:line="240" w:lineRule="auto"/>
              <w:rPr>
                <w:rFonts w:ascii="Times New Roman" w:hAnsi="Times New Roman"/>
                <w:bCs/>
                <w:color w:val="000000"/>
                <w:sz w:val="20"/>
                <w:szCs w:val="20"/>
              </w:rPr>
            </w:pPr>
            <w:r w:rsidRPr="002051B8">
              <w:rPr>
                <w:rFonts w:ascii="Times New Roman" w:hAnsi="Times New Roman"/>
                <w:bCs/>
                <w:color w:val="000000"/>
                <w:sz w:val="20"/>
                <w:szCs w:val="20"/>
              </w:rPr>
              <w:t>OECD National Accounts data files, FAO</w:t>
            </w:r>
          </w:p>
        </w:tc>
      </w:tr>
      <w:tr w:rsidR="00F60251" w:rsidRPr="002051B8" w14:paraId="321C7E67" w14:textId="77777777" w:rsidTr="007372AC">
        <w:trPr>
          <w:trHeight w:val="255"/>
        </w:trPr>
        <w:tc>
          <w:tcPr>
            <w:tcW w:w="1413" w:type="dxa"/>
            <w:vMerge w:val="restart"/>
          </w:tcPr>
          <w:p w14:paraId="7C77EA53"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TFRC</w:t>
            </w:r>
          </w:p>
        </w:tc>
        <w:tc>
          <w:tcPr>
            <w:tcW w:w="2268" w:type="dxa"/>
            <w:vMerge w:val="restart"/>
            <w:hideMark/>
          </w:tcPr>
          <w:p w14:paraId="1F657DD2"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Fertiliser costs</w:t>
            </w:r>
          </w:p>
        </w:tc>
        <w:tc>
          <w:tcPr>
            <w:tcW w:w="2126" w:type="dxa"/>
          </w:tcPr>
          <w:p w14:paraId="1398AAF2"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Nitrogen Costs</w:t>
            </w:r>
          </w:p>
        </w:tc>
        <w:tc>
          <w:tcPr>
            <w:tcW w:w="2126" w:type="dxa"/>
            <w:vMerge/>
          </w:tcPr>
          <w:p w14:paraId="62E2CE98"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1B7CCEBA" w14:textId="77777777" w:rsidTr="007372AC">
        <w:trPr>
          <w:trHeight w:val="255"/>
        </w:trPr>
        <w:tc>
          <w:tcPr>
            <w:tcW w:w="1413" w:type="dxa"/>
            <w:vMerge/>
          </w:tcPr>
          <w:p w14:paraId="0A29FF73"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hideMark/>
          </w:tcPr>
          <w:p w14:paraId="0839A3F1"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2652FAC4"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Phosphorus Costs</w:t>
            </w:r>
          </w:p>
        </w:tc>
        <w:tc>
          <w:tcPr>
            <w:tcW w:w="2126" w:type="dxa"/>
            <w:vMerge/>
          </w:tcPr>
          <w:p w14:paraId="586AFD1B"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5AE36F97" w14:textId="77777777" w:rsidTr="007372AC">
        <w:trPr>
          <w:trHeight w:val="285"/>
        </w:trPr>
        <w:tc>
          <w:tcPr>
            <w:tcW w:w="1413" w:type="dxa"/>
            <w:vMerge/>
          </w:tcPr>
          <w:p w14:paraId="1E1367D9"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hideMark/>
          </w:tcPr>
          <w:p w14:paraId="6983C519"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7F2D450B"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Other fertilizer costs</w:t>
            </w:r>
          </w:p>
        </w:tc>
        <w:tc>
          <w:tcPr>
            <w:tcW w:w="2126" w:type="dxa"/>
            <w:vMerge/>
          </w:tcPr>
          <w:p w14:paraId="06BEA598"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1EBEF7EE" w14:textId="77777777" w:rsidTr="007372AC">
        <w:trPr>
          <w:trHeight w:val="82"/>
        </w:trPr>
        <w:tc>
          <w:tcPr>
            <w:tcW w:w="1413" w:type="dxa"/>
            <w:vMerge w:val="restart"/>
          </w:tcPr>
          <w:p w14:paraId="623CD69C"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PPC</w:t>
            </w:r>
          </w:p>
        </w:tc>
        <w:tc>
          <w:tcPr>
            <w:tcW w:w="2268" w:type="dxa"/>
            <w:vMerge w:val="restart"/>
            <w:hideMark/>
          </w:tcPr>
          <w:p w14:paraId="530207F2"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Plant protection costs</w:t>
            </w:r>
          </w:p>
        </w:tc>
        <w:tc>
          <w:tcPr>
            <w:tcW w:w="2126" w:type="dxa"/>
          </w:tcPr>
          <w:p w14:paraId="0FF7B0A0"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Pesticides</w:t>
            </w:r>
          </w:p>
        </w:tc>
        <w:tc>
          <w:tcPr>
            <w:tcW w:w="2126" w:type="dxa"/>
            <w:vMerge/>
          </w:tcPr>
          <w:p w14:paraId="2C3F9835"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29428151" w14:textId="77777777" w:rsidTr="007372AC">
        <w:trPr>
          <w:trHeight w:val="82"/>
        </w:trPr>
        <w:tc>
          <w:tcPr>
            <w:tcW w:w="1413" w:type="dxa"/>
            <w:vMerge/>
          </w:tcPr>
          <w:p w14:paraId="1F3A34AA"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tcPr>
          <w:p w14:paraId="17031103"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6BB05CDB"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Other chemicals</w:t>
            </w:r>
          </w:p>
        </w:tc>
        <w:tc>
          <w:tcPr>
            <w:tcW w:w="2126" w:type="dxa"/>
            <w:vMerge/>
          </w:tcPr>
          <w:p w14:paraId="67E7234F"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755B7977" w14:textId="77777777" w:rsidTr="007372AC">
        <w:trPr>
          <w:trHeight w:val="86"/>
        </w:trPr>
        <w:tc>
          <w:tcPr>
            <w:tcW w:w="1413" w:type="dxa"/>
            <w:vMerge w:val="restart"/>
          </w:tcPr>
          <w:p w14:paraId="7767BE50"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TLAC</w:t>
            </w:r>
          </w:p>
        </w:tc>
        <w:tc>
          <w:tcPr>
            <w:tcW w:w="2268" w:type="dxa"/>
            <w:vMerge w:val="restart"/>
            <w:hideMark/>
          </w:tcPr>
          <w:p w14:paraId="61FD049D"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Labour Costs</w:t>
            </w:r>
          </w:p>
        </w:tc>
        <w:tc>
          <w:tcPr>
            <w:tcW w:w="2126" w:type="dxa"/>
          </w:tcPr>
          <w:p w14:paraId="42A6D71F"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Paid</w:t>
            </w:r>
          </w:p>
        </w:tc>
        <w:tc>
          <w:tcPr>
            <w:tcW w:w="2126" w:type="dxa"/>
            <w:vMerge/>
          </w:tcPr>
          <w:p w14:paraId="1597A32C"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6FC5679E" w14:textId="77777777" w:rsidTr="007372AC">
        <w:trPr>
          <w:trHeight w:val="86"/>
        </w:trPr>
        <w:tc>
          <w:tcPr>
            <w:tcW w:w="1413" w:type="dxa"/>
            <w:vMerge/>
          </w:tcPr>
          <w:p w14:paraId="514FCA0F"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tcPr>
          <w:p w14:paraId="7D0776CA"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22651F51"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Unpaid</w:t>
            </w:r>
          </w:p>
        </w:tc>
        <w:tc>
          <w:tcPr>
            <w:tcW w:w="2126" w:type="dxa"/>
            <w:vMerge/>
          </w:tcPr>
          <w:p w14:paraId="1C6F2AB0"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79A22AE6" w14:textId="77777777" w:rsidTr="007372AC">
        <w:trPr>
          <w:trHeight w:val="245"/>
        </w:trPr>
        <w:tc>
          <w:tcPr>
            <w:tcW w:w="1413" w:type="dxa"/>
          </w:tcPr>
          <w:p w14:paraId="032515C2"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TFLC</w:t>
            </w:r>
          </w:p>
        </w:tc>
        <w:tc>
          <w:tcPr>
            <w:tcW w:w="2268" w:type="dxa"/>
            <w:hideMark/>
          </w:tcPr>
          <w:p w14:paraId="40C0629B"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Fuel and lubricant Costs</w:t>
            </w:r>
          </w:p>
        </w:tc>
        <w:tc>
          <w:tcPr>
            <w:tcW w:w="2126" w:type="dxa"/>
          </w:tcPr>
          <w:p w14:paraId="2F93B7D1"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vMerge/>
          </w:tcPr>
          <w:p w14:paraId="50FF9FCC"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6993C305" w14:textId="77777777" w:rsidTr="007372AC">
        <w:trPr>
          <w:trHeight w:val="245"/>
        </w:trPr>
        <w:tc>
          <w:tcPr>
            <w:tcW w:w="1413" w:type="dxa"/>
          </w:tcPr>
          <w:p w14:paraId="5D54B8EE"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TIRC</w:t>
            </w:r>
          </w:p>
        </w:tc>
        <w:tc>
          <w:tcPr>
            <w:tcW w:w="2268" w:type="dxa"/>
          </w:tcPr>
          <w:p w14:paraId="16477A93"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Irrigation</w:t>
            </w:r>
          </w:p>
        </w:tc>
        <w:tc>
          <w:tcPr>
            <w:tcW w:w="2126" w:type="dxa"/>
          </w:tcPr>
          <w:p w14:paraId="4F361365"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vMerge/>
          </w:tcPr>
          <w:p w14:paraId="6892FA28"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032F4F0C" w14:textId="77777777" w:rsidTr="007372AC">
        <w:trPr>
          <w:trHeight w:val="245"/>
        </w:trPr>
        <w:tc>
          <w:tcPr>
            <w:tcW w:w="1413" w:type="dxa"/>
            <w:vMerge w:val="restart"/>
          </w:tcPr>
          <w:p w14:paraId="64AD85A2"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TFIN</w:t>
            </w:r>
          </w:p>
        </w:tc>
        <w:tc>
          <w:tcPr>
            <w:tcW w:w="2268" w:type="dxa"/>
            <w:vMerge w:val="restart"/>
          </w:tcPr>
          <w:p w14:paraId="6FEC8A7D"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Financing</w:t>
            </w:r>
          </w:p>
        </w:tc>
        <w:tc>
          <w:tcPr>
            <w:tcW w:w="2126" w:type="dxa"/>
          </w:tcPr>
          <w:p w14:paraId="6089DA2A"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Insurance</w:t>
            </w:r>
          </w:p>
        </w:tc>
        <w:tc>
          <w:tcPr>
            <w:tcW w:w="2126" w:type="dxa"/>
            <w:vMerge/>
          </w:tcPr>
          <w:p w14:paraId="238367BC"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00D7787D" w14:textId="77777777" w:rsidTr="007372AC">
        <w:trPr>
          <w:trHeight w:val="245"/>
        </w:trPr>
        <w:tc>
          <w:tcPr>
            <w:tcW w:w="1413" w:type="dxa"/>
            <w:vMerge/>
          </w:tcPr>
          <w:p w14:paraId="48F8383B"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tcPr>
          <w:p w14:paraId="7592041A"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7DB45406"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Taxes</w:t>
            </w:r>
          </w:p>
        </w:tc>
        <w:tc>
          <w:tcPr>
            <w:tcW w:w="2126" w:type="dxa"/>
            <w:vMerge/>
          </w:tcPr>
          <w:p w14:paraId="0A0870AE"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6D49A4F7" w14:textId="77777777" w:rsidTr="007372AC">
        <w:trPr>
          <w:trHeight w:val="245"/>
        </w:trPr>
        <w:tc>
          <w:tcPr>
            <w:tcW w:w="1413" w:type="dxa"/>
            <w:vMerge/>
          </w:tcPr>
          <w:p w14:paraId="65360C81"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tcPr>
          <w:p w14:paraId="658A9A70"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11539D5F"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Capital costs</w:t>
            </w:r>
          </w:p>
        </w:tc>
        <w:tc>
          <w:tcPr>
            <w:tcW w:w="2126" w:type="dxa"/>
            <w:vMerge/>
          </w:tcPr>
          <w:p w14:paraId="4FC90174"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12F91A8E" w14:textId="77777777" w:rsidTr="007372AC">
        <w:trPr>
          <w:trHeight w:val="110"/>
        </w:trPr>
        <w:tc>
          <w:tcPr>
            <w:tcW w:w="1413" w:type="dxa"/>
          </w:tcPr>
          <w:p w14:paraId="3D4A922A"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INFC</w:t>
            </w:r>
          </w:p>
        </w:tc>
        <w:tc>
          <w:tcPr>
            <w:tcW w:w="2268" w:type="dxa"/>
          </w:tcPr>
          <w:p w14:paraId="70D6279A"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Infrastructure (Buildings)</w:t>
            </w:r>
          </w:p>
        </w:tc>
        <w:tc>
          <w:tcPr>
            <w:tcW w:w="2126" w:type="dxa"/>
          </w:tcPr>
          <w:p w14:paraId="62BA30AF"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 xml:space="preserve">Heating, lighting </w:t>
            </w:r>
          </w:p>
        </w:tc>
        <w:tc>
          <w:tcPr>
            <w:tcW w:w="2126" w:type="dxa"/>
            <w:vMerge/>
          </w:tcPr>
          <w:p w14:paraId="1BEA9F97"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750C37AC" w14:textId="77777777" w:rsidTr="007372AC">
        <w:trPr>
          <w:trHeight w:val="110"/>
        </w:trPr>
        <w:tc>
          <w:tcPr>
            <w:tcW w:w="1413" w:type="dxa"/>
            <w:vMerge w:val="restart"/>
          </w:tcPr>
          <w:p w14:paraId="797C83FD"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TMAC</w:t>
            </w:r>
          </w:p>
        </w:tc>
        <w:tc>
          <w:tcPr>
            <w:tcW w:w="2268" w:type="dxa"/>
            <w:vMerge w:val="restart"/>
            <w:hideMark/>
          </w:tcPr>
          <w:p w14:paraId="38E068E9"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Machinery</w:t>
            </w:r>
          </w:p>
        </w:tc>
        <w:tc>
          <w:tcPr>
            <w:tcW w:w="2126" w:type="dxa"/>
          </w:tcPr>
          <w:p w14:paraId="142590FB"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Repairs</w:t>
            </w:r>
          </w:p>
        </w:tc>
        <w:tc>
          <w:tcPr>
            <w:tcW w:w="2126" w:type="dxa"/>
            <w:vMerge w:val="restart"/>
          </w:tcPr>
          <w:p w14:paraId="0037BAF7"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 xml:space="preserve">KTBL </w:t>
            </w:r>
          </w:p>
        </w:tc>
      </w:tr>
      <w:tr w:rsidR="00F60251" w:rsidRPr="002051B8" w14:paraId="308E0FC9" w14:textId="77777777" w:rsidTr="007372AC">
        <w:trPr>
          <w:trHeight w:val="110"/>
        </w:trPr>
        <w:tc>
          <w:tcPr>
            <w:tcW w:w="1413" w:type="dxa"/>
            <w:vMerge/>
          </w:tcPr>
          <w:p w14:paraId="70C0A630"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tcPr>
          <w:p w14:paraId="29B46C76"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09B1A970"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Depreciation</w:t>
            </w:r>
          </w:p>
        </w:tc>
        <w:tc>
          <w:tcPr>
            <w:tcW w:w="2126" w:type="dxa"/>
            <w:vMerge/>
          </w:tcPr>
          <w:p w14:paraId="7FBDD47F"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r w:rsidR="00F60251" w:rsidRPr="002051B8" w14:paraId="2510229D" w14:textId="77777777" w:rsidTr="007372AC">
        <w:trPr>
          <w:trHeight w:val="110"/>
        </w:trPr>
        <w:tc>
          <w:tcPr>
            <w:tcW w:w="1413" w:type="dxa"/>
            <w:vMerge/>
          </w:tcPr>
          <w:p w14:paraId="55007167"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268" w:type="dxa"/>
            <w:vMerge/>
          </w:tcPr>
          <w:p w14:paraId="0D0B5F07" w14:textId="77777777" w:rsidR="00F60251" w:rsidRPr="002051B8" w:rsidRDefault="00F60251" w:rsidP="007372AC">
            <w:pPr>
              <w:spacing w:after="0" w:line="240" w:lineRule="auto"/>
              <w:rPr>
                <w:rFonts w:ascii="Times New Roman" w:eastAsia="Times New Roman" w:hAnsi="Times New Roman"/>
                <w:color w:val="000000"/>
                <w:sz w:val="20"/>
                <w:szCs w:val="20"/>
              </w:rPr>
            </w:pPr>
          </w:p>
        </w:tc>
        <w:tc>
          <w:tcPr>
            <w:tcW w:w="2126" w:type="dxa"/>
          </w:tcPr>
          <w:p w14:paraId="08494485" w14:textId="77777777" w:rsidR="00F60251" w:rsidRPr="002051B8" w:rsidRDefault="00F60251" w:rsidP="007372AC">
            <w:pPr>
              <w:spacing w:after="0" w:line="240" w:lineRule="auto"/>
              <w:rPr>
                <w:rFonts w:ascii="Times New Roman" w:eastAsia="Times New Roman" w:hAnsi="Times New Roman"/>
                <w:color w:val="000000"/>
                <w:sz w:val="20"/>
                <w:szCs w:val="20"/>
              </w:rPr>
            </w:pPr>
            <w:r w:rsidRPr="002051B8">
              <w:rPr>
                <w:rFonts w:ascii="Times New Roman" w:eastAsia="Times New Roman" w:hAnsi="Times New Roman"/>
                <w:color w:val="000000"/>
                <w:sz w:val="20"/>
                <w:szCs w:val="20"/>
              </w:rPr>
              <w:t>Interest</w:t>
            </w:r>
          </w:p>
        </w:tc>
        <w:tc>
          <w:tcPr>
            <w:tcW w:w="2126" w:type="dxa"/>
            <w:vMerge/>
          </w:tcPr>
          <w:p w14:paraId="7DD665E6" w14:textId="77777777" w:rsidR="00F60251" w:rsidRPr="002051B8" w:rsidRDefault="00F60251" w:rsidP="007372AC">
            <w:pPr>
              <w:spacing w:after="0" w:line="240" w:lineRule="auto"/>
              <w:rPr>
                <w:rFonts w:ascii="Times New Roman" w:eastAsia="Times New Roman" w:hAnsi="Times New Roman"/>
                <w:color w:val="000000"/>
                <w:sz w:val="20"/>
                <w:szCs w:val="20"/>
              </w:rPr>
            </w:pPr>
          </w:p>
        </w:tc>
      </w:tr>
    </w:tbl>
    <w:p w14:paraId="770CB6D3" w14:textId="2CADF62E" w:rsidR="00F60251" w:rsidRPr="002051B8" w:rsidRDefault="00F60251" w:rsidP="00F60251">
      <w:pPr>
        <w:jc w:val="both"/>
        <w:rPr>
          <w:rFonts w:ascii="Times New Roman" w:hAnsi="Times New Roman"/>
        </w:rPr>
      </w:pPr>
    </w:p>
    <w:p w14:paraId="28CA1F53" w14:textId="62675C11" w:rsidR="00BB00B7" w:rsidRPr="002051B8" w:rsidRDefault="002F1602" w:rsidP="00F60251">
      <w:pPr>
        <w:jc w:val="both"/>
        <w:rPr>
          <w:rFonts w:ascii="Times New Roman" w:hAnsi="Times New Roman"/>
          <w:b/>
          <w:sz w:val="24"/>
          <w:szCs w:val="24"/>
        </w:rPr>
      </w:pPr>
      <w:r w:rsidRPr="002F1602">
        <w:rPr>
          <w:rFonts w:ascii="Times New Roman" w:hAnsi="Times New Roman"/>
          <w:b/>
          <w:sz w:val="24"/>
          <w:szCs w:val="24"/>
        </w:rPr>
        <w:t xml:space="preserve">Supplementary </w:t>
      </w:r>
      <w:r w:rsidR="00176F7B" w:rsidRPr="002051B8">
        <w:rPr>
          <w:rFonts w:ascii="Times New Roman" w:hAnsi="Times New Roman"/>
          <w:b/>
          <w:sz w:val="24"/>
          <w:szCs w:val="24"/>
        </w:rPr>
        <w:t xml:space="preserve">Table </w:t>
      </w:r>
      <w:r w:rsidR="00176F7B" w:rsidRPr="002051B8">
        <w:rPr>
          <w:rFonts w:ascii="Times New Roman" w:hAnsi="Times New Roman"/>
          <w:b/>
          <w:noProof/>
          <w:sz w:val="24"/>
          <w:szCs w:val="24"/>
        </w:rPr>
        <w:fldChar w:fldCharType="begin"/>
      </w:r>
      <w:r w:rsidR="00176F7B" w:rsidRPr="002051B8">
        <w:rPr>
          <w:rFonts w:ascii="Times New Roman" w:hAnsi="Times New Roman"/>
          <w:b/>
          <w:noProof/>
          <w:sz w:val="24"/>
          <w:szCs w:val="24"/>
        </w:rPr>
        <w:instrText xml:space="preserve"> SEQ Table \* ARABIC </w:instrText>
      </w:r>
      <w:r w:rsidR="00176F7B" w:rsidRPr="002051B8">
        <w:rPr>
          <w:rFonts w:ascii="Times New Roman" w:hAnsi="Times New Roman"/>
          <w:b/>
          <w:noProof/>
          <w:sz w:val="24"/>
          <w:szCs w:val="24"/>
        </w:rPr>
        <w:fldChar w:fldCharType="separate"/>
      </w:r>
      <w:r w:rsidR="00176F7B" w:rsidRPr="002051B8">
        <w:rPr>
          <w:rFonts w:ascii="Times New Roman" w:hAnsi="Times New Roman"/>
          <w:b/>
          <w:noProof/>
          <w:sz w:val="24"/>
          <w:szCs w:val="24"/>
        </w:rPr>
        <w:t>4</w:t>
      </w:r>
      <w:r w:rsidR="00176F7B" w:rsidRPr="002051B8">
        <w:rPr>
          <w:rFonts w:ascii="Times New Roman" w:hAnsi="Times New Roman"/>
          <w:b/>
          <w:noProof/>
          <w:sz w:val="24"/>
          <w:szCs w:val="24"/>
        </w:rPr>
        <w:fldChar w:fldCharType="end"/>
      </w:r>
      <w:r w:rsidR="00176F7B" w:rsidRPr="002051B8">
        <w:rPr>
          <w:rFonts w:ascii="Times New Roman" w:hAnsi="Times New Roman"/>
          <w:b/>
          <w:sz w:val="24"/>
          <w:szCs w:val="24"/>
        </w:rPr>
        <w:t xml:space="preserve">. Listed data sources with corresponding links for access to farm physical and financial data. </w:t>
      </w:r>
    </w:p>
    <w:tbl>
      <w:tblPr>
        <w:tblW w:w="9021" w:type="dxa"/>
        <w:tblInd w:w="-5" w:type="dxa"/>
        <w:tblLook w:val="04A0" w:firstRow="1" w:lastRow="0" w:firstColumn="1" w:lastColumn="0" w:noHBand="0" w:noVBand="1"/>
      </w:tblPr>
      <w:tblGrid>
        <w:gridCol w:w="2266"/>
        <w:gridCol w:w="6755"/>
      </w:tblGrid>
      <w:tr w:rsidR="00BB00B7" w:rsidRPr="002051B8" w14:paraId="2C71C396" w14:textId="77777777" w:rsidTr="00176F7B">
        <w:trPr>
          <w:trHeight w:val="28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A58BF"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Data source</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14:paraId="68EB7844"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Data access link</w:t>
            </w:r>
          </w:p>
        </w:tc>
      </w:tr>
      <w:tr w:rsidR="00BB00B7" w:rsidRPr="002051B8" w14:paraId="266929BD" w14:textId="77777777" w:rsidTr="00176F7B">
        <w:trPr>
          <w:trHeight w:val="561"/>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23692723"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Agricultural advisory board for engineering and building - KTBL</w:t>
            </w:r>
          </w:p>
        </w:tc>
        <w:tc>
          <w:tcPr>
            <w:tcW w:w="5760" w:type="dxa"/>
            <w:tcBorders>
              <w:top w:val="nil"/>
              <w:left w:val="nil"/>
              <w:bottom w:val="single" w:sz="4" w:space="0" w:color="auto"/>
              <w:right w:val="single" w:sz="4" w:space="0" w:color="auto"/>
            </w:tcBorders>
            <w:shd w:val="clear" w:color="auto" w:fill="auto"/>
            <w:vAlign w:val="bottom"/>
            <w:hideMark/>
          </w:tcPr>
          <w:p w14:paraId="140F34CC"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7" w:history="1">
              <w:r w:rsidR="00BB00B7" w:rsidRPr="002051B8">
                <w:rPr>
                  <w:rFonts w:ascii="Times New Roman" w:eastAsia="Times New Roman" w:hAnsi="Times New Roman"/>
                  <w:color w:val="0563C1"/>
                  <w:sz w:val="20"/>
                  <w:u w:val="single"/>
                </w:rPr>
                <w:t>https://daten.ktbl.de/vrpflanze/home.action</w:t>
              </w:r>
            </w:hyperlink>
          </w:p>
        </w:tc>
      </w:tr>
      <w:tr w:rsidR="00BB00B7" w:rsidRPr="002051B8" w14:paraId="13F2DBF0" w14:textId="77777777" w:rsidTr="002D6820">
        <w:trPr>
          <w:trHeight w:val="608"/>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2B72F0E8"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Farm Accountancy Data Network - FADN</w:t>
            </w:r>
          </w:p>
        </w:tc>
        <w:tc>
          <w:tcPr>
            <w:tcW w:w="5760" w:type="dxa"/>
            <w:tcBorders>
              <w:top w:val="nil"/>
              <w:left w:val="nil"/>
              <w:bottom w:val="single" w:sz="4" w:space="0" w:color="auto"/>
              <w:right w:val="single" w:sz="4" w:space="0" w:color="auto"/>
            </w:tcBorders>
            <w:shd w:val="clear" w:color="auto" w:fill="auto"/>
            <w:vAlign w:val="bottom"/>
            <w:hideMark/>
          </w:tcPr>
          <w:p w14:paraId="7390C56D"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8" w:history="1">
              <w:r w:rsidR="00BB00B7" w:rsidRPr="002051B8">
                <w:rPr>
                  <w:rFonts w:ascii="Times New Roman" w:eastAsia="Times New Roman" w:hAnsi="Times New Roman"/>
                  <w:color w:val="0563C1"/>
                  <w:sz w:val="20"/>
                  <w:u w:val="single"/>
                </w:rPr>
                <w:t>https://agridata.ec.europa.eu/extensions/DashboardFarmEconomyFocusCrops/DashboardFarmEconomyFocusCrops.html</w:t>
              </w:r>
            </w:hyperlink>
          </w:p>
        </w:tc>
      </w:tr>
      <w:tr w:rsidR="00BB00B7" w:rsidRPr="002051B8" w14:paraId="53864BFC" w14:textId="77777777" w:rsidTr="00176F7B">
        <w:trPr>
          <w:trHeight w:val="280"/>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66EC4B0B"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Food and Agriculture Organisation</w:t>
            </w:r>
          </w:p>
        </w:tc>
        <w:tc>
          <w:tcPr>
            <w:tcW w:w="5760" w:type="dxa"/>
            <w:tcBorders>
              <w:top w:val="nil"/>
              <w:left w:val="nil"/>
              <w:bottom w:val="single" w:sz="4" w:space="0" w:color="auto"/>
              <w:right w:val="single" w:sz="4" w:space="0" w:color="auto"/>
            </w:tcBorders>
            <w:shd w:val="clear" w:color="auto" w:fill="auto"/>
            <w:vAlign w:val="bottom"/>
            <w:hideMark/>
          </w:tcPr>
          <w:p w14:paraId="1207E26E"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9" w:anchor="data/QC" w:history="1">
              <w:r w:rsidR="00BB00B7" w:rsidRPr="002051B8">
                <w:rPr>
                  <w:rFonts w:ascii="Times New Roman" w:eastAsia="Times New Roman" w:hAnsi="Times New Roman"/>
                  <w:color w:val="0563C1"/>
                  <w:sz w:val="20"/>
                  <w:u w:val="single"/>
                </w:rPr>
                <w:t>http://www.fao.org/faostat/en/#data/QC</w:t>
              </w:r>
            </w:hyperlink>
          </w:p>
        </w:tc>
      </w:tr>
      <w:tr w:rsidR="00BB00B7" w:rsidRPr="002051B8" w14:paraId="189ED1AF" w14:textId="77777777" w:rsidTr="00176F7B">
        <w:trPr>
          <w:trHeight w:val="2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621DDAF6"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 xml:space="preserve">Indian ministry of agriculture </w:t>
            </w:r>
          </w:p>
        </w:tc>
        <w:tc>
          <w:tcPr>
            <w:tcW w:w="5760" w:type="dxa"/>
            <w:tcBorders>
              <w:top w:val="nil"/>
              <w:left w:val="nil"/>
              <w:bottom w:val="single" w:sz="4" w:space="0" w:color="auto"/>
              <w:right w:val="single" w:sz="4" w:space="0" w:color="auto"/>
            </w:tcBorders>
            <w:shd w:val="clear" w:color="auto" w:fill="auto"/>
            <w:vAlign w:val="bottom"/>
            <w:hideMark/>
          </w:tcPr>
          <w:p w14:paraId="2E65F618"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10" w:history="1">
              <w:r w:rsidR="00BB00B7" w:rsidRPr="002051B8">
                <w:rPr>
                  <w:rFonts w:ascii="Times New Roman" w:eastAsia="Times New Roman" w:hAnsi="Times New Roman"/>
                  <w:color w:val="0563C1"/>
                  <w:sz w:val="20"/>
                  <w:u w:val="single"/>
                </w:rPr>
                <w:t>https://eands.dacnet.nic.in/Cost_of_Cultivation.htm</w:t>
              </w:r>
            </w:hyperlink>
          </w:p>
        </w:tc>
      </w:tr>
      <w:tr w:rsidR="00BB00B7" w:rsidRPr="002051B8" w14:paraId="2F8CB970" w14:textId="77777777" w:rsidTr="00176F7B">
        <w:trPr>
          <w:trHeight w:val="841"/>
        </w:trPr>
        <w:tc>
          <w:tcPr>
            <w:tcW w:w="3261" w:type="dxa"/>
            <w:tcBorders>
              <w:top w:val="nil"/>
              <w:left w:val="single" w:sz="4" w:space="0" w:color="auto"/>
              <w:bottom w:val="single" w:sz="4" w:space="0" w:color="auto"/>
              <w:right w:val="single" w:sz="4" w:space="0" w:color="auto"/>
            </w:tcBorders>
            <w:shd w:val="clear" w:color="auto" w:fill="auto"/>
            <w:vAlign w:val="bottom"/>
            <w:hideMark/>
          </w:tcPr>
          <w:p w14:paraId="1FDEEDAF"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 xml:space="preserve">Organisation for Economic Co-operation and Development - OECD National Accounts data files </w:t>
            </w:r>
          </w:p>
        </w:tc>
        <w:tc>
          <w:tcPr>
            <w:tcW w:w="5760" w:type="dxa"/>
            <w:tcBorders>
              <w:top w:val="nil"/>
              <w:left w:val="nil"/>
              <w:bottom w:val="single" w:sz="4" w:space="0" w:color="auto"/>
              <w:right w:val="single" w:sz="4" w:space="0" w:color="auto"/>
            </w:tcBorders>
            <w:shd w:val="clear" w:color="auto" w:fill="auto"/>
            <w:vAlign w:val="bottom"/>
            <w:hideMark/>
          </w:tcPr>
          <w:p w14:paraId="46511483"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11" w:history="1">
              <w:r w:rsidR="00BB00B7" w:rsidRPr="002051B8">
                <w:rPr>
                  <w:rFonts w:ascii="Times New Roman" w:eastAsia="Times New Roman" w:hAnsi="Times New Roman"/>
                  <w:color w:val="0563C1"/>
                  <w:sz w:val="20"/>
                  <w:u w:val="single"/>
                </w:rPr>
                <w:t>https://stats.oecd.org/Index.aspx?DataSetCode=NAAG</w:t>
              </w:r>
            </w:hyperlink>
          </w:p>
        </w:tc>
      </w:tr>
      <w:tr w:rsidR="00BB00B7" w:rsidRPr="002051B8" w14:paraId="214BD888" w14:textId="77777777" w:rsidTr="00176F7B">
        <w:trPr>
          <w:trHeight w:val="561"/>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44B2BAFB"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 xml:space="preserve">Russian Federal State Statistics Service - </w:t>
            </w:r>
            <w:proofErr w:type="spellStart"/>
            <w:r w:rsidRPr="002051B8">
              <w:rPr>
                <w:rFonts w:ascii="Times New Roman" w:eastAsia="Times New Roman" w:hAnsi="Times New Roman"/>
                <w:color w:val="000000"/>
                <w:sz w:val="20"/>
              </w:rPr>
              <w:t>Rosstat</w:t>
            </w:r>
            <w:proofErr w:type="spellEnd"/>
            <w:r w:rsidRPr="002051B8">
              <w:rPr>
                <w:rFonts w:ascii="Times New Roman" w:eastAsia="Times New Roman" w:hAnsi="Times New Roman"/>
                <w:color w:val="000000"/>
                <w:sz w:val="20"/>
              </w:rPr>
              <w:t xml:space="preserve"> </w:t>
            </w:r>
          </w:p>
        </w:tc>
        <w:tc>
          <w:tcPr>
            <w:tcW w:w="5760" w:type="dxa"/>
            <w:tcBorders>
              <w:top w:val="nil"/>
              <w:left w:val="nil"/>
              <w:bottom w:val="single" w:sz="4" w:space="0" w:color="auto"/>
              <w:right w:val="single" w:sz="4" w:space="0" w:color="auto"/>
            </w:tcBorders>
            <w:shd w:val="clear" w:color="auto" w:fill="auto"/>
            <w:vAlign w:val="bottom"/>
            <w:hideMark/>
          </w:tcPr>
          <w:p w14:paraId="17BBF8FE"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12" w:history="1">
              <w:r w:rsidR="00BB00B7" w:rsidRPr="002051B8">
                <w:rPr>
                  <w:rFonts w:ascii="Times New Roman" w:eastAsia="Times New Roman" w:hAnsi="Times New Roman"/>
                  <w:color w:val="0563C1"/>
                  <w:sz w:val="20"/>
                  <w:u w:val="single"/>
                </w:rPr>
                <w:t>http://old.gks.ru/wps/wcm/connect/rosstat_main/rosstat/en/figures/agriculture/</w:t>
              </w:r>
            </w:hyperlink>
          </w:p>
        </w:tc>
      </w:tr>
      <w:tr w:rsidR="00BB00B7" w:rsidRPr="002051B8" w14:paraId="51C50DC8" w14:textId="77777777" w:rsidTr="00176F7B">
        <w:trPr>
          <w:trHeight w:val="561"/>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75BE8BFB"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UK Farm Business Survey - FBS</w:t>
            </w:r>
          </w:p>
        </w:tc>
        <w:tc>
          <w:tcPr>
            <w:tcW w:w="5760" w:type="dxa"/>
            <w:tcBorders>
              <w:top w:val="nil"/>
              <w:left w:val="nil"/>
              <w:bottom w:val="single" w:sz="4" w:space="0" w:color="auto"/>
              <w:right w:val="single" w:sz="4" w:space="0" w:color="auto"/>
            </w:tcBorders>
            <w:shd w:val="clear" w:color="auto" w:fill="auto"/>
            <w:vAlign w:val="bottom"/>
            <w:hideMark/>
          </w:tcPr>
          <w:p w14:paraId="2A0D0D54"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13" w:history="1">
              <w:r w:rsidR="00BB00B7" w:rsidRPr="002051B8">
                <w:rPr>
                  <w:rFonts w:ascii="Times New Roman" w:eastAsia="Times New Roman" w:hAnsi="Times New Roman"/>
                  <w:color w:val="0563C1"/>
                  <w:sz w:val="20"/>
                  <w:u w:val="single"/>
                </w:rPr>
                <w:t>http://www.farmbusinesssurvey.co.uk/benchmarking/Default.aspx?module=Profit_</w:t>
              </w:r>
            </w:hyperlink>
          </w:p>
        </w:tc>
      </w:tr>
      <w:tr w:rsidR="00BB00B7" w:rsidRPr="002051B8" w14:paraId="13A3D7C3" w14:textId="77777777" w:rsidTr="00176F7B">
        <w:trPr>
          <w:trHeight w:val="561"/>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FAE8953"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 xml:space="preserve">United States Department of Agriculture - USDA </w:t>
            </w:r>
          </w:p>
        </w:tc>
        <w:tc>
          <w:tcPr>
            <w:tcW w:w="5760" w:type="dxa"/>
            <w:tcBorders>
              <w:top w:val="nil"/>
              <w:left w:val="nil"/>
              <w:bottom w:val="single" w:sz="4" w:space="0" w:color="auto"/>
              <w:right w:val="single" w:sz="4" w:space="0" w:color="auto"/>
            </w:tcBorders>
            <w:shd w:val="clear" w:color="auto" w:fill="auto"/>
            <w:vAlign w:val="bottom"/>
            <w:hideMark/>
          </w:tcPr>
          <w:p w14:paraId="35D6FC8F"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14" w:history="1">
              <w:r w:rsidR="00BB00B7" w:rsidRPr="002051B8">
                <w:rPr>
                  <w:rFonts w:ascii="Times New Roman" w:eastAsia="Times New Roman" w:hAnsi="Times New Roman"/>
                  <w:color w:val="0563C1"/>
                  <w:sz w:val="20"/>
                  <w:u w:val="single"/>
                </w:rPr>
                <w:t>https://www.ers.usda.gov/data-products/commodity-costs-and-returns/</w:t>
              </w:r>
            </w:hyperlink>
          </w:p>
        </w:tc>
      </w:tr>
      <w:tr w:rsidR="00BB00B7" w:rsidRPr="002051B8" w14:paraId="6C20C94A" w14:textId="77777777" w:rsidTr="00176F7B">
        <w:trPr>
          <w:trHeight w:val="280"/>
        </w:trPr>
        <w:tc>
          <w:tcPr>
            <w:tcW w:w="3261" w:type="dxa"/>
            <w:tcBorders>
              <w:top w:val="nil"/>
              <w:left w:val="single" w:sz="4" w:space="0" w:color="auto"/>
              <w:bottom w:val="single" w:sz="4" w:space="0" w:color="auto"/>
              <w:right w:val="single" w:sz="4" w:space="0" w:color="auto"/>
            </w:tcBorders>
            <w:shd w:val="clear" w:color="auto" w:fill="auto"/>
            <w:vAlign w:val="center"/>
            <w:hideMark/>
          </w:tcPr>
          <w:p w14:paraId="0F991734" w14:textId="77777777" w:rsidR="00BB00B7" w:rsidRPr="002051B8" w:rsidRDefault="00BB00B7" w:rsidP="00BB00B7">
            <w:pPr>
              <w:spacing w:after="0" w:line="240" w:lineRule="auto"/>
              <w:rPr>
                <w:rFonts w:ascii="Times New Roman" w:eastAsia="Times New Roman" w:hAnsi="Times New Roman"/>
                <w:color w:val="000000"/>
                <w:sz w:val="20"/>
              </w:rPr>
            </w:pPr>
            <w:r w:rsidRPr="002051B8">
              <w:rPr>
                <w:rFonts w:ascii="Times New Roman" w:eastAsia="Times New Roman" w:hAnsi="Times New Roman"/>
                <w:color w:val="000000"/>
                <w:sz w:val="20"/>
              </w:rPr>
              <w:t>World Bank national accounts data</w:t>
            </w:r>
          </w:p>
        </w:tc>
        <w:tc>
          <w:tcPr>
            <w:tcW w:w="5760" w:type="dxa"/>
            <w:tcBorders>
              <w:top w:val="nil"/>
              <w:left w:val="nil"/>
              <w:bottom w:val="single" w:sz="4" w:space="0" w:color="auto"/>
              <w:right w:val="single" w:sz="4" w:space="0" w:color="auto"/>
            </w:tcBorders>
            <w:shd w:val="clear" w:color="auto" w:fill="auto"/>
            <w:vAlign w:val="bottom"/>
            <w:hideMark/>
          </w:tcPr>
          <w:p w14:paraId="7F1BE4AD" w14:textId="77777777" w:rsidR="00BB00B7" w:rsidRPr="002051B8" w:rsidRDefault="00A95AF4" w:rsidP="00BB00B7">
            <w:pPr>
              <w:spacing w:after="0" w:line="240" w:lineRule="auto"/>
              <w:rPr>
                <w:rFonts w:ascii="Times New Roman" w:eastAsia="Times New Roman" w:hAnsi="Times New Roman"/>
                <w:color w:val="0563C1"/>
                <w:sz w:val="20"/>
                <w:u w:val="single"/>
              </w:rPr>
            </w:pPr>
            <w:hyperlink r:id="rId15" w:history="1">
              <w:r w:rsidR="00BB00B7" w:rsidRPr="002051B8">
                <w:rPr>
                  <w:rFonts w:ascii="Times New Roman" w:eastAsia="Times New Roman" w:hAnsi="Times New Roman"/>
                  <w:color w:val="0563C1"/>
                  <w:sz w:val="20"/>
                  <w:u w:val="single"/>
                </w:rPr>
                <w:t>https://data.worldbank.org/</w:t>
              </w:r>
            </w:hyperlink>
          </w:p>
        </w:tc>
      </w:tr>
    </w:tbl>
    <w:p w14:paraId="22F79D2D" w14:textId="3243DB62" w:rsidR="0079604B" w:rsidRPr="002051B8" w:rsidRDefault="002F1602" w:rsidP="0079604B">
      <w:pPr>
        <w:pStyle w:val="Caption"/>
        <w:rPr>
          <w:rFonts w:ascii="Times New Roman" w:hAnsi="Times New Roman"/>
          <w:b w:val="0"/>
          <w:i/>
          <w:sz w:val="24"/>
          <w:szCs w:val="24"/>
        </w:rPr>
      </w:pPr>
      <w:bookmarkStart w:id="6" w:name="_Ref41566014"/>
      <w:r>
        <w:rPr>
          <w:rFonts w:ascii="Times New Roman" w:hAnsi="Times New Roman"/>
          <w:sz w:val="24"/>
          <w:szCs w:val="24"/>
        </w:rPr>
        <w:lastRenderedPageBreak/>
        <w:t xml:space="preserve">Supplementary </w:t>
      </w:r>
      <w:r w:rsidR="0079604B" w:rsidRPr="002051B8">
        <w:rPr>
          <w:rFonts w:ascii="Times New Roman" w:hAnsi="Times New Roman"/>
          <w:sz w:val="24"/>
          <w:szCs w:val="24"/>
        </w:rPr>
        <w:t xml:space="preserve">Table </w:t>
      </w:r>
      <w:r w:rsidR="0079604B" w:rsidRPr="002051B8">
        <w:rPr>
          <w:rFonts w:ascii="Times New Roman" w:hAnsi="Times New Roman"/>
          <w:noProof/>
          <w:sz w:val="24"/>
          <w:szCs w:val="24"/>
        </w:rPr>
        <w:fldChar w:fldCharType="begin"/>
      </w:r>
      <w:r w:rsidR="0079604B" w:rsidRPr="002051B8">
        <w:rPr>
          <w:rFonts w:ascii="Times New Roman" w:hAnsi="Times New Roman"/>
          <w:noProof/>
          <w:sz w:val="24"/>
          <w:szCs w:val="24"/>
        </w:rPr>
        <w:instrText xml:space="preserve"> SEQ Table \* ARABIC </w:instrText>
      </w:r>
      <w:r w:rsidR="0079604B" w:rsidRPr="002051B8">
        <w:rPr>
          <w:rFonts w:ascii="Times New Roman" w:hAnsi="Times New Roman"/>
          <w:noProof/>
          <w:sz w:val="24"/>
          <w:szCs w:val="24"/>
        </w:rPr>
        <w:fldChar w:fldCharType="separate"/>
      </w:r>
      <w:r w:rsidR="00176F7B" w:rsidRPr="002051B8">
        <w:rPr>
          <w:rFonts w:ascii="Times New Roman" w:hAnsi="Times New Roman"/>
          <w:noProof/>
          <w:sz w:val="24"/>
          <w:szCs w:val="24"/>
        </w:rPr>
        <w:t>5</w:t>
      </w:r>
      <w:r w:rsidR="0079604B" w:rsidRPr="002051B8">
        <w:rPr>
          <w:rFonts w:ascii="Times New Roman" w:hAnsi="Times New Roman"/>
          <w:noProof/>
          <w:sz w:val="24"/>
          <w:szCs w:val="24"/>
        </w:rPr>
        <w:fldChar w:fldCharType="end"/>
      </w:r>
      <w:bookmarkEnd w:id="6"/>
      <w:r w:rsidR="0079604B" w:rsidRPr="002051B8">
        <w:rPr>
          <w:rFonts w:ascii="Times New Roman" w:hAnsi="Times New Roman"/>
          <w:sz w:val="24"/>
          <w:szCs w:val="24"/>
        </w:rPr>
        <w:t>. Fertiliser pric</w:t>
      </w:r>
      <w:r w:rsidR="00561C9A" w:rsidRPr="002051B8">
        <w:rPr>
          <w:rFonts w:ascii="Times New Roman" w:hAnsi="Times New Roman"/>
          <w:sz w:val="24"/>
          <w:szCs w:val="24"/>
        </w:rPr>
        <w:t>e analogues</w:t>
      </w:r>
      <w:r w:rsidR="0079604B" w:rsidRPr="002051B8">
        <w:rPr>
          <w:rFonts w:ascii="Times New Roman" w:hAnsi="Times New Roman"/>
          <w:sz w:val="24"/>
          <w:szCs w:val="24"/>
        </w:rPr>
        <w:t xml:space="preserve"> per country</w:t>
      </w:r>
      <w:r w:rsidR="00561C9A" w:rsidRPr="002051B8">
        <w:rPr>
          <w:rFonts w:ascii="Times New Roman" w:hAnsi="Times New Roman"/>
          <w:b w:val="0"/>
          <w:sz w:val="24"/>
          <w:szCs w:val="24"/>
        </w:rPr>
        <w:t>.</w:t>
      </w:r>
      <w:r w:rsidR="0079604B" w:rsidRPr="002051B8">
        <w:rPr>
          <w:rFonts w:ascii="Times New Roman" w:hAnsi="Times New Roman"/>
          <w:b w:val="0"/>
          <w:sz w:val="24"/>
          <w:szCs w:val="24"/>
        </w:rPr>
        <w:t xml:space="preserve"> </w:t>
      </w:r>
      <w:proofErr w:type="gramStart"/>
      <w:r w:rsidR="00561C9A" w:rsidRPr="002051B8">
        <w:rPr>
          <w:rFonts w:ascii="Times New Roman" w:hAnsi="Times New Roman"/>
          <w:b w:val="0"/>
          <w:i/>
          <w:sz w:val="24"/>
          <w:szCs w:val="24"/>
        </w:rPr>
        <w:t>S</w:t>
      </w:r>
      <w:r w:rsidR="0079604B" w:rsidRPr="002051B8">
        <w:rPr>
          <w:rFonts w:ascii="Times New Roman" w:hAnsi="Times New Roman"/>
          <w:b w:val="0"/>
          <w:i/>
          <w:sz w:val="24"/>
          <w:szCs w:val="24"/>
        </w:rPr>
        <w:t>imilarly</w:t>
      </w:r>
      <w:proofErr w:type="gramEnd"/>
      <w:r w:rsidR="0079604B" w:rsidRPr="002051B8">
        <w:rPr>
          <w:rFonts w:ascii="Times New Roman" w:hAnsi="Times New Roman"/>
          <w:b w:val="0"/>
          <w:i/>
          <w:sz w:val="24"/>
          <w:szCs w:val="24"/>
        </w:rPr>
        <w:t xml:space="preserve"> to the rest of the cost elements in this analysis (except for Machinery expenses derived from KTBL), are estimated using financial information from the baseline country that is equalised through the use of PPP index. Here, PPP is used as a spatial price deflator to estimate fertiliser costs from the real price perspective in which their value is expressed in terms of a bundle of goods and services (consumer goods and services, government services and capital goods). Effects of remoteness/transportation costs and tariffs on fertiliser costs per country are not explicitly included in the calculations of the present analysis.</w:t>
      </w:r>
    </w:p>
    <w:p w14:paraId="10559DAB" w14:textId="42B40BAB" w:rsidR="0079604B" w:rsidRPr="002051B8" w:rsidRDefault="0079604B" w:rsidP="0079604B">
      <w:pPr>
        <w:jc w:val="both"/>
        <w:rPr>
          <w:rFonts w:ascii="Times New Roman" w:hAnsi="Times New Roman"/>
          <w:b/>
          <w:sz w:val="24"/>
          <w:szCs w:val="24"/>
        </w:rPr>
      </w:pPr>
      <w:r w:rsidRPr="002051B8">
        <w:rPr>
          <w:rFonts w:ascii="Times New Roman" w:hAnsi="Times New Roman"/>
          <w:b/>
          <w:sz w:val="24"/>
          <w:szCs w:val="24"/>
        </w:rPr>
        <w:t>a</w:t>
      </w:r>
      <w:r w:rsidR="002C1BD7" w:rsidRPr="002051B8">
        <w:rPr>
          <w:rFonts w:ascii="Times New Roman" w:hAnsi="Times New Roman"/>
          <w:b/>
          <w:sz w:val="24"/>
          <w:szCs w:val="24"/>
        </w:rPr>
        <w:t>.</w:t>
      </w:r>
      <w:r w:rsidRPr="002051B8">
        <w:rPr>
          <w:rFonts w:ascii="Times New Roman" w:hAnsi="Times New Roman"/>
          <w:b/>
          <w:sz w:val="24"/>
          <w:szCs w:val="24"/>
        </w:rPr>
        <w:t xml:space="preserve"> Cereals fertiliser cost analogues</w:t>
      </w:r>
    </w:p>
    <w:tbl>
      <w:tblPr>
        <w:tblStyle w:val="TableGrid"/>
        <w:tblW w:w="0" w:type="auto"/>
        <w:tblLook w:val="04A0" w:firstRow="1" w:lastRow="0" w:firstColumn="1" w:lastColumn="0" w:noHBand="0" w:noVBand="1"/>
      </w:tblPr>
      <w:tblGrid>
        <w:gridCol w:w="1838"/>
        <w:gridCol w:w="1559"/>
        <w:gridCol w:w="1276"/>
      </w:tblGrid>
      <w:tr w:rsidR="0079604B" w:rsidRPr="002051B8" w14:paraId="708FAC8A" w14:textId="77777777" w:rsidTr="007372AC">
        <w:trPr>
          <w:trHeight w:val="347"/>
        </w:trPr>
        <w:tc>
          <w:tcPr>
            <w:tcW w:w="1838" w:type="dxa"/>
            <w:noWrap/>
            <w:hideMark/>
          </w:tcPr>
          <w:p w14:paraId="3F8E6630"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EU country</w:t>
            </w:r>
          </w:p>
        </w:tc>
        <w:tc>
          <w:tcPr>
            <w:tcW w:w="1559" w:type="dxa"/>
            <w:noWrap/>
            <w:hideMark/>
          </w:tcPr>
          <w:p w14:paraId="54F31AB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FADN reported</w:t>
            </w:r>
          </w:p>
        </w:tc>
        <w:tc>
          <w:tcPr>
            <w:tcW w:w="1276" w:type="dxa"/>
            <w:noWrap/>
            <w:hideMark/>
          </w:tcPr>
          <w:p w14:paraId="0D54280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Modelled</w:t>
            </w:r>
          </w:p>
        </w:tc>
      </w:tr>
      <w:tr w:rsidR="0079604B" w:rsidRPr="002051B8" w14:paraId="42CDDD01" w14:textId="77777777" w:rsidTr="007372AC">
        <w:trPr>
          <w:trHeight w:val="288"/>
        </w:trPr>
        <w:tc>
          <w:tcPr>
            <w:tcW w:w="1838" w:type="dxa"/>
            <w:noWrap/>
            <w:hideMark/>
          </w:tcPr>
          <w:p w14:paraId="52DB25D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Latvia</w:t>
            </w:r>
          </w:p>
        </w:tc>
        <w:tc>
          <w:tcPr>
            <w:tcW w:w="1559" w:type="dxa"/>
            <w:noWrap/>
            <w:hideMark/>
          </w:tcPr>
          <w:p w14:paraId="3C477EC0"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19.80%</w:t>
            </w:r>
          </w:p>
        </w:tc>
        <w:tc>
          <w:tcPr>
            <w:tcW w:w="1276" w:type="dxa"/>
            <w:noWrap/>
            <w:hideMark/>
          </w:tcPr>
          <w:p w14:paraId="1DD656D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19.64%</w:t>
            </w:r>
          </w:p>
        </w:tc>
      </w:tr>
      <w:tr w:rsidR="0079604B" w:rsidRPr="002051B8" w14:paraId="1C66491A" w14:textId="77777777" w:rsidTr="007372AC">
        <w:trPr>
          <w:trHeight w:val="288"/>
        </w:trPr>
        <w:tc>
          <w:tcPr>
            <w:tcW w:w="1838" w:type="dxa"/>
            <w:noWrap/>
            <w:hideMark/>
          </w:tcPr>
          <w:p w14:paraId="6EA44EF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Estonia</w:t>
            </w:r>
          </w:p>
        </w:tc>
        <w:tc>
          <w:tcPr>
            <w:tcW w:w="1559" w:type="dxa"/>
            <w:noWrap/>
            <w:hideMark/>
          </w:tcPr>
          <w:p w14:paraId="3076779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18.90%</w:t>
            </w:r>
          </w:p>
        </w:tc>
        <w:tc>
          <w:tcPr>
            <w:tcW w:w="1276" w:type="dxa"/>
            <w:noWrap/>
            <w:hideMark/>
          </w:tcPr>
          <w:p w14:paraId="4BD7445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18.29%</w:t>
            </w:r>
          </w:p>
        </w:tc>
      </w:tr>
      <w:tr w:rsidR="0079604B" w:rsidRPr="002051B8" w14:paraId="6A1E80A8" w14:textId="77777777" w:rsidTr="007372AC">
        <w:trPr>
          <w:trHeight w:val="288"/>
        </w:trPr>
        <w:tc>
          <w:tcPr>
            <w:tcW w:w="1838" w:type="dxa"/>
            <w:noWrap/>
            <w:hideMark/>
          </w:tcPr>
          <w:p w14:paraId="1B0F2F7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United Kingdom</w:t>
            </w:r>
          </w:p>
        </w:tc>
        <w:tc>
          <w:tcPr>
            <w:tcW w:w="1559" w:type="dxa"/>
            <w:noWrap/>
            <w:hideMark/>
          </w:tcPr>
          <w:p w14:paraId="309C5A2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19.60%</w:t>
            </w:r>
          </w:p>
        </w:tc>
        <w:tc>
          <w:tcPr>
            <w:tcW w:w="1276" w:type="dxa"/>
            <w:noWrap/>
            <w:hideMark/>
          </w:tcPr>
          <w:p w14:paraId="793B119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18.87%</w:t>
            </w:r>
          </w:p>
        </w:tc>
      </w:tr>
      <w:tr w:rsidR="0079604B" w:rsidRPr="002051B8" w14:paraId="21562641" w14:textId="77777777" w:rsidTr="007372AC">
        <w:trPr>
          <w:trHeight w:val="288"/>
        </w:trPr>
        <w:tc>
          <w:tcPr>
            <w:tcW w:w="1838" w:type="dxa"/>
            <w:noWrap/>
            <w:hideMark/>
          </w:tcPr>
          <w:p w14:paraId="2F3A8CD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Bulgaria</w:t>
            </w:r>
          </w:p>
        </w:tc>
        <w:tc>
          <w:tcPr>
            <w:tcW w:w="1559" w:type="dxa"/>
            <w:noWrap/>
            <w:hideMark/>
          </w:tcPr>
          <w:p w14:paraId="743AE05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17.80%</w:t>
            </w:r>
          </w:p>
        </w:tc>
        <w:tc>
          <w:tcPr>
            <w:tcW w:w="1276" w:type="dxa"/>
            <w:noWrap/>
            <w:hideMark/>
          </w:tcPr>
          <w:p w14:paraId="11BD2C3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19.07%</w:t>
            </w:r>
          </w:p>
        </w:tc>
      </w:tr>
      <w:tr w:rsidR="0079604B" w:rsidRPr="002051B8" w14:paraId="6B62FB61" w14:textId="77777777" w:rsidTr="007372AC">
        <w:trPr>
          <w:trHeight w:val="288"/>
        </w:trPr>
        <w:tc>
          <w:tcPr>
            <w:tcW w:w="1838" w:type="dxa"/>
            <w:noWrap/>
            <w:hideMark/>
          </w:tcPr>
          <w:p w14:paraId="0106512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Finland</w:t>
            </w:r>
          </w:p>
        </w:tc>
        <w:tc>
          <w:tcPr>
            <w:tcW w:w="1559" w:type="dxa"/>
            <w:noWrap/>
            <w:hideMark/>
          </w:tcPr>
          <w:p w14:paraId="6A63E7D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17.30%</w:t>
            </w:r>
          </w:p>
        </w:tc>
        <w:tc>
          <w:tcPr>
            <w:tcW w:w="1276" w:type="dxa"/>
            <w:noWrap/>
            <w:hideMark/>
          </w:tcPr>
          <w:p w14:paraId="15C2C09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18.69%</w:t>
            </w:r>
          </w:p>
        </w:tc>
      </w:tr>
      <w:tr w:rsidR="0079604B" w:rsidRPr="002051B8" w14:paraId="25945F1C" w14:textId="77777777" w:rsidTr="007372AC">
        <w:trPr>
          <w:trHeight w:val="288"/>
        </w:trPr>
        <w:tc>
          <w:tcPr>
            <w:tcW w:w="1838" w:type="dxa"/>
            <w:noWrap/>
            <w:hideMark/>
          </w:tcPr>
          <w:p w14:paraId="4F529D9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Hungary</w:t>
            </w:r>
          </w:p>
        </w:tc>
        <w:tc>
          <w:tcPr>
            <w:tcW w:w="1559" w:type="dxa"/>
            <w:noWrap/>
            <w:hideMark/>
          </w:tcPr>
          <w:p w14:paraId="2F75871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17.40%</w:t>
            </w:r>
          </w:p>
        </w:tc>
        <w:tc>
          <w:tcPr>
            <w:tcW w:w="1276" w:type="dxa"/>
            <w:noWrap/>
            <w:hideMark/>
          </w:tcPr>
          <w:p w14:paraId="4ACC959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19.96%</w:t>
            </w:r>
          </w:p>
        </w:tc>
      </w:tr>
      <w:tr w:rsidR="0079604B" w:rsidRPr="002051B8" w14:paraId="374D1B5C" w14:textId="77777777" w:rsidTr="007372AC">
        <w:trPr>
          <w:trHeight w:val="288"/>
        </w:trPr>
        <w:tc>
          <w:tcPr>
            <w:tcW w:w="1838" w:type="dxa"/>
            <w:noWrap/>
            <w:hideMark/>
          </w:tcPr>
          <w:p w14:paraId="48117C0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Germany</w:t>
            </w:r>
          </w:p>
        </w:tc>
        <w:tc>
          <w:tcPr>
            <w:tcW w:w="1559" w:type="dxa"/>
            <w:noWrap/>
            <w:hideMark/>
          </w:tcPr>
          <w:p w14:paraId="61D0F87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14.80%</w:t>
            </w:r>
          </w:p>
        </w:tc>
        <w:tc>
          <w:tcPr>
            <w:tcW w:w="1276" w:type="dxa"/>
            <w:noWrap/>
            <w:hideMark/>
          </w:tcPr>
          <w:p w14:paraId="28D966E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17.91%</w:t>
            </w:r>
          </w:p>
        </w:tc>
      </w:tr>
      <w:tr w:rsidR="0079604B" w:rsidRPr="002051B8" w14:paraId="7C84F01A" w14:textId="77777777" w:rsidTr="007372AC">
        <w:trPr>
          <w:trHeight w:val="288"/>
        </w:trPr>
        <w:tc>
          <w:tcPr>
            <w:tcW w:w="1838" w:type="dxa"/>
            <w:noWrap/>
            <w:hideMark/>
          </w:tcPr>
          <w:p w14:paraId="241F6CC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Sweden</w:t>
            </w:r>
          </w:p>
        </w:tc>
        <w:tc>
          <w:tcPr>
            <w:tcW w:w="1559" w:type="dxa"/>
            <w:noWrap/>
            <w:hideMark/>
          </w:tcPr>
          <w:p w14:paraId="649D6F7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22.20%</w:t>
            </w:r>
          </w:p>
        </w:tc>
        <w:tc>
          <w:tcPr>
            <w:tcW w:w="1276" w:type="dxa"/>
            <w:noWrap/>
            <w:hideMark/>
          </w:tcPr>
          <w:p w14:paraId="06C9887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17.83%</w:t>
            </w:r>
          </w:p>
        </w:tc>
      </w:tr>
      <w:tr w:rsidR="0079604B" w:rsidRPr="002051B8" w14:paraId="565BBE72" w14:textId="77777777" w:rsidTr="007372AC">
        <w:trPr>
          <w:trHeight w:val="288"/>
        </w:trPr>
        <w:tc>
          <w:tcPr>
            <w:tcW w:w="1838" w:type="dxa"/>
            <w:noWrap/>
            <w:hideMark/>
          </w:tcPr>
          <w:p w14:paraId="12FC227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Spain</w:t>
            </w:r>
          </w:p>
        </w:tc>
        <w:tc>
          <w:tcPr>
            <w:tcW w:w="1559" w:type="dxa"/>
            <w:noWrap/>
            <w:hideMark/>
          </w:tcPr>
          <w:p w14:paraId="6DC2DD0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23.70%</w:t>
            </w:r>
          </w:p>
        </w:tc>
        <w:tc>
          <w:tcPr>
            <w:tcW w:w="1276" w:type="dxa"/>
            <w:noWrap/>
            <w:hideMark/>
          </w:tcPr>
          <w:p w14:paraId="67A59541"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18.19%</w:t>
            </w:r>
          </w:p>
        </w:tc>
      </w:tr>
      <w:tr w:rsidR="0079604B" w:rsidRPr="002051B8" w14:paraId="432FDEEC" w14:textId="77777777" w:rsidTr="007372AC">
        <w:trPr>
          <w:trHeight w:val="288"/>
        </w:trPr>
        <w:tc>
          <w:tcPr>
            <w:tcW w:w="1838" w:type="dxa"/>
            <w:noWrap/>
            <w:hideMark/>
          </w:tcPr>
          <w:p w14:paraId="18A6017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France</w:t>
            </w:r>
          </w:p>
        </w:tc>
        <w:tc>
          <w:tcPr>
            <w:tcW w:w="1559" w:type="dxa"/>
            <w:noWrap/>
            <w:hideMark/>
          </w:tcPr>
          <w:p w14:paraId="33931B3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24.10%</w:t>
            </w:r>
          </w:p>
        </w:tc>
        <w:tc>
          <w:tcPr>
            <w:tcW w:w="1276" w:type="dxa"/>
            <w:noWrap/>
            <w:hideMark/>
          </w:tcPr>
          <w:p w14:paraId="2D87861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17.89%</w:t>
            </w:r>
          </w:p>
        </w:tc>
      </w:tr>
      <w:tr w:rsidR="0079604B" w:rsidRPr="002051B8" w14:paraId="6AB77534" w14:textId="77777777" w:rsidTr="007372AC">
        <w:trPr>
          <w:trHeight w:val="288"/>
        </w:trPr>
        <w:tc>
          <w:tcPr>
            <w:tcW w:w="1838" w:type="dxa"/>
            <w:noWrap/>
            <w:hideMark/>
          </w:tcPr>
          <w:p w14:paraId="1E87D0E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Poland</w:t>
            </w:r>
          </w:p>
        </w:tc>
        <w:tc>
          <w:tcPr>
            <w:tcW w:w="1559" w:type="dxa"/>
            <w:noWrap/>
            <w:hideMark/>
          </w:tcPr>
          <w:p w14:paraId="5B6657E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26.60%</w:t>
            </w:r>
          </w:p>
        </w:tc>
        <w:tc>
          <w:tcPr>
            <w:tcW w:w="1276" w:type="dxa"/>
            <w:noWrap/>
            <w:hideMark/>
          </w:tcPr>
          <w:p w14:paraId="004824C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19.14%</w:t>
            </w:r>
          </w:p>
        </w:tc>
      </w:tr>
      <w:tr w:rsidR="0079604B" w:rsidRPr="002051B8" w14:paraId="446BFA78" w14:textId="77777777" w:rsidTr="007372AC">
        <w:trPr>
          <w:trHeight w:val="288"/>
        </w:trPr>
        <w:tc>
          <w:tcPr>
            <w:tcW w:w="1838" w:type="dxa"/>
            <w:noWrap/>
            <w:hideMark/>
          </w:tcPr>
          <w:p w14:paraId="1B182B5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Ireland</w:t>
            </w:r>
          </w:p>
        </w:tc>
        <w:tc>
          <w:tcPr>
            <w:tcW w:w="1559" w:type="dxa"/>
            <w:noWrap/>
            <w:hideMark/>
          </w:tcPr>
          <w:p w14:paraId="0943ED4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26.50%</w:t>
            </w:r>
          </w:p>
        </w:tc>
        <w:tc>
          <w:tcPr>
            <w:tcW w:w="1276" w:type="dxa"/>
            <w:noWrap/>
            <w:hideMark/>
          </w:tcPr>
          <w:p w14:paraId="0DF328A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18.86%</w:t>
            </w:r>
          </w:p>
        </w:tc>
      </w:tr>
      <w:tr w:rsidR="0079604B" w:rsidRPr="002051B8" w14:paraId="243AA195" w14:textId="77777777" w:rsidTr="007372AC">
        <w:trPr>
          <w:trHeight w:val="288"/>
        </w:trPr>
        <w:tc>
          <w:tcPr>
            <w:tcW w:w="1838" w:type="dxa"/>
            <w:noWrap/>
            <w:hideMark/>
          </w:tcPr>
          <w:p w14:paraId="7D7498F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Lithuania</w:t>
            </w:r>
          </w:p>
        </w:tc>
        <w:tc>
          <w:tcPr>
            <w:tcW w:w="1559" w:type="dxa"/>
            <w:noWrap/>
            <w:hideMark/>
          </w:tcPr>
          <w:p w14:paraId="7D1D57F4"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27.50%</w:t>
            </w:r>
          </w:p>
        </w:tc>
        <w:tc>
          <w:tcPr>
            <w:tcW w:w="1276" w:type="dxa"/>
            <w:noWrap/>
            <w:hideMark/>
          </w:tcPr>
          <w:p w14:paraId="69C4213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19.09%</w:t>
            </w:r>
          </w:p>
        </w:tc>
      </w:tr>
      <w:tr w:rsidR="0079604B" w:rsidRPr="002051B8" w14:paraId="5AE5C67F" w14:textId="77777777" w:rsidTr="007372AC">
        <w:trPr>
          <w:trHeight w:val="288"/>
        </w:trPr>
        <w:tc>
          <w:tcPr>
            <w:tcW w:w="1838" w:type="dxa"/>
            <w:noWrap/>
            <w:hideMark/>
          </w:tcPr>
          <w:p w14:paraId="785594D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Austria</w:t>
            </w:r>
          </w:p>
        </w:tc>
        <w:tc>
          <w:tcPr>
            <w:tcW w:w="1559" w:type="dxa"/>
            <w:noWrap/>
            <w:hideMark/>
          </w:tcPr>
          <w:p w14:paraId="063CC3E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13.70%</w:t>
            </w:r>
          </w:p>
        </w:tc>
        <w:tc>
          <w:tcPr>
            <w:tcW w:w="1276" w:type="dxa"/>
            <w:noWrap/>
            <w:hideMark/>
          </w:tcPr>
          <w:p w14:paraId="6434DBE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4.26%</w:t>
            </w:r>
          </w:p>
        </w:tc>
      </w:tr>
      <w:tr w:rsidR="0079604B" w:rsidRPr="002051B8" w14:paraId="260FBA6B" w14:textId="77777777" w:rsidTr="007372AC">
        <w:trPr>
          <w:trHeight w:val="288"/>
        </w:trPr>
        <w:tc>
          <w:tcPr>
            <w:tcW w:w="1838" w:type="dxa"/>
            <w:noWrap/>
            <w:hideMark/>
          </w:tcPr>
          <w:p w14:paraId="3BFCE734"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Italy</w:t>
            </w:r>
          </w:p>
        </w:tc>
        <w:tc>
          <w:tcPr>
            <w:tcW w:w="1559" w:type="dxa"/>
            <w:noWrap/>
            <w:hideMark/>
          </w:tcPr>
          <w:p w14:paraId="703E936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14.80%</w:t>
            </w:r>
          </w:p>
        </w:tc>
        <w:tc>
          <w:tcPr>
            <w:tcW w:w="1276" w:type="dxa"/>
            <w:noWrap/>
            <w:hideMark/>
          </w:tcPr>
          <w:p w14:paraId="2BA9A44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4.27%</w:t>
            </w:r>
          </w:p>
        </w:tc>
      </w:tr>
      <w:tr w:rsidR="0079604B" w:rsidRPr="002051B8" w14:paraId="3C77A072" w14:textId="77777777" w:rsidTr="007372AC">
        <w:trPr>
          <w:trHeight w:val="288"/>
        </w:trPr>
        <w:tc>
          <w:tcPr>
            <w:tcW w:w="1838" w:type="dxa"/>
            <w:noWrap/>
            <w:hideMark/>
          </w:tcPr>
          <w:p w14:paraId="446F5C0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Denmark</w:t>
            </w:r>
          </w:p>
        </w:tc>
        <w:tc>
          <w:tcPr>
            <w:tcW w:w="1559" w:type="dxa"/>
            <w:noWrap/>
            <w:hideMark/>
          </w:tcPr>
          <w:p w14:paraId="7F2B865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7.50%</w:t>
            </w:r>
          </w:p>
        </w:tc>
        <w:tc>
          <w:tcPr>
            <w:tcW w:w="1276" w:type="dxa"/>
            <w:noWrap/>
            <w:hideMark/>
          </w:tcPr>
          <w:p w14:paraId="43CD77B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18.78%</w:t>
            </w:r>
          </w:p>
        </w:tc>
      </w:tr>
      <w:tr w:rsidR="0079604B" w:rsidRPr="002051B8" w14:paraId="65F3AEA2" w14:textId="77777777" w:rsidTr="007372AC">
        <w:trPr>
          <w:trHeight w:val="288"/>
        </w:trPr>
        <w:tc>
          <w:tcPr>
            <w:tcW w:w="1838" w:type="dxa"/>
            <w:noWrap/>
            <w:hideMark/>
          </w:tcPr>
          <w:p w14:paraId="545308E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Czech Republic</w:t>
            </w:r>
          </w:p>
        </w:tc>
        <w:tc>
          <w:tcPr>
            <w:tcW w:w="1559" w:type="dxa"/>
            <w:noWrap/>
            <w:hideMark/>
          </w:tcPr>
          <w:p w14:paraId="1088AD4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14.50%</w:t>
            </w:r>
          </w:p>
        </w:tc>
        <w:tc>
          <w:tcPr>
            <w:tcW w:w="1276" w:type="dxa"/>
            <w:noWrap/>
            <w:hideMark/>
          </w:tcPr>
          <w:p w14:paraId="666C5B3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25.77%</w:t>
            </w:r>
          </w:p>
        </w:tc>
      </w:tr>
      <w:tr w:rsidR="0079604B" w:rsidRPr="002051B8" w14:paraId="03C11247" w14:textId="77777777" w:rsidTr="007372AC">
        <w:trPr>
          <w:trHeight w:val="288"/>
        </w:trPr>
        <w:tc>
          <w:tcPr>
            <w:tcW w:w="1838" w:type="dxa"/>
            <w:noWrap/>
            <w:hideMark/>
          </w:tcPr>
          <w:p w14:paraId="507F676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Romania</w:t>
            </w:r>
          </w:p>
        </w:tc>
        <w:tc>
          <w:tcPr>
            <w:tcW w:w="1559" w:type="dxa"/>
            <w:noWrap/>
            <w:hideMark/>
          </w:tcPr>
          <w:p w14:paraId="42AE992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17.40%</w:t>
            </w:r>
          </w:p>
        </w:tc>
        <w:tc>
          <w:tcPr>
            <w:tcW w:w="1276" w:type="dxa"/>
            <w:noWrap/>
            <w:hideMark/>
          </w:tcPr>
          <w:p w14:paraId="3F35887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4.63%</w:t>
            </w:r>
          </w:p>
        </w:tc>
      </w:tr>
      <w:tr w:rsidR="0079604B" w:rsidRPr="002051B8" w14:paraId="544A8AC7" w14:textId="77777777" w:rsidTr="007372AC">
        <w:trPr>
          <w:trHeight w:val="288"/>
        </w:trPr>
        <w:tc>
          <w:tcPr>
            <w:tcW w:w="1838" w:type="dxa"/>
            <w:noWrap/>
            <w:hideMark/>
          </w:tcPr>
          <w:p w14:paraId="20E6E77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Portugal</w:t>
            </w:r>
          </w:p>
        </w:tc>
        <w:tc>
          <w:tcPr>
            <w:tcW w:w="1559" w:type="dxa"/>
            <w:noWrap/>
            <w:hideMark/>
          </w:tcPr>
          <w:p w14:paraId="554B7B01"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18.10%</w:t>
            </w:r>
          </w:p>
        </w:tc>
        <w:tc>
          <w:tcPr>
            <w:tcW w:w="1276" w:type="dxa"/>
            <w:noWrap/>
            <w:hideMark/>
          </w:tcPr>
          <w:p w14:paraId="4BBAB1F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4.28%</w:t>
            </w:r>
          </w:p>
        </w:tc>
      </w:tr>
      <w:tr w:rsidR="0079604B" w:rsidRPr="002051B8" w14:paraId="51FA03AF" w14:textId="77777777" w:rsidTr="007372AC">
        <w:trPr>
          <w:trHeight w:val="288"/>
        </w:trPr>
        <w:tc>
          <w:tcPr>
            <w:tcW w:w="1838" w:type="dxa"/>
            <w:noWrap/>
            <w:hideMark/>
          </w:tcPr>
          <w:p w14:paraId="4ABACEA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Greece</w:t>
            </w:r>
          </w:p>
        </w:tc>
        <w:tc>
          <w:tcPr>
            <w:tcW w:w="1559" w:type="dxa"/>
            <w:noWrap/>
            <w:hideMark/>
          </w:tcPr>
          <w:p w14:paraId="7B96DF1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23.60%</w:t>
            </w:r>
          </w:p>
        </w:tc>
        <w:tc>
          <w:tcPr>
            <w:tcW w:w="1276" w:type="dxa"/>
            <w:noWrap/>
            <w:hideMark/>
          </w:tcPr>
          <w:p w14:paraId="65FA64C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3.90%</w:t>
            </w:r>
          </w:p>
        </w:tc>
      </w:tr>
      <w:tr w:rsidR="0079604B" w:rsidRPr="002051B8" w14:paraId="31502E9A" w14:textId="77777777" w:rsidTr="007372AC">
        <w:trPr>
          <w:trHeight w:val="288"/>
        </w:trPr>
        <w:tc>
          <w:tcPr>
            <w:tcW w:w="1838" w:type="dxa"/>
            <w:noWrap/>
            <w:hideMark/>
          </w:tcPr>
          <w:p w14:paraId="7F6C2A0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 xml:space="preserve"> Cyprus</w:t>
            </w:r>
          </w:p>
        </w:tc>
        <w:tc>
          <w:tcPr>
            <w:tcW w:w="1559" w:type="dxa"/>
            <w:noWrap/>
            <w:hideMark/>
          </w:tcPr>
          <w:p w14:paraId="739596D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27.40%</w:t>
            </w:r>
          </w:p>
        </w:tc>
        <w:tc>
          <w:tcPr>
            <w:tcW w:w="1276" w:type="dxa"/>
            <w:noWrap/>
            <w:hideMark/>
          </w:tcPr>
          <w:p w14:paraId="4CC80AB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3.89%</w:t>
            </w:r>
          </w:p>
        </w:tc>
      </w:tr>
    </w:tbl>
    <w:p w14:paraId="6C18AA27" w14:textId="02D009A7" w:rsidR="0079604B" w:rsidRPr="002051B8" w:rsidRDefault="0079604B" w:rsidP="0079604B">
      <w:pPr>
        <w:spacing w:before="240"/>
        <w:jc w:val="both"/>
        <w:rPr>
          <w:rFonts w:ascii="Times New Roman" w:hAnsi="Times New Roman"/>
          <w:b/>
          <w:sz w:val="24"/>
        </w:rPr>
      </w:pPr>
      <w:r w:rsidRPr="002051B8">
        <w:rPr>
          <w:rFonts w:ascii="Times New Roman" w:hAnsi="Times New Roman"/>
          <w:b/>
          <w:sz w:val="24"/>
        </w:rPr>
        <w:t>b</w:t>
      </w:r>
      <w:r w:rsidR="002C1BD7" w:rsidRPr="002051B8">
        <w:rPr>
          <w:rFonts w:ascii="Times New Roman" w:hAnsi="Times New Roman"/>
          <w:b/>
          <w:sz w:val="24"/>
        </w:rPr>
        <w:t>.</w:t>
      </w:r>
      <w:r w:rsidRPr="002051B8">
        <w:rPr>
          <w:rFonts w:ascii="Times New Roman" w:hAnsi="Times New Roman"/>
          <w:b/>
          <w:sz w:val="24"/>
        </w:rPr>
        <w:t xml:space="preserve"> Root plants (potatoes and sugar beet)</w:t>
      </w:r>
    </w:p>
    <w:tbl>
      <w:tblPr>
        <w:tblStyle w:val="TableGrid"/>
        <w:tblW w:w="0" w:type="auto"/>
        <w:tblLook w:val="04A0" w:firstRow="1" w:lastRow="0" w:firstColumn="1" w:lastColumn="0" w:noHBand="0" w:noVBand="1"/>
      </w:tblPr>
      <w:tblGrid>
        <w:gridCol w:w="1838"/>
        <w:gridCol w:w="1559"/>
        <w:gridCol w:w="1276"/>
      </w:tblGrid>
      <w:tr w:rsidR="0079604B" w:rsidRPr="002051B8" w14:paraId="21A5D10E" w14:textId="77777777" w:rsidTr="007372AC">
        <w:trPr>
          <w:trHeight w:val="288"/>
        </w:trPr>
        <w:tc>
          <w:tcPr>
            <w:tcW w:w="1838" w:type="dxa"/>
            <w:noWrap/>
            <w:hideMark/>
          </w:tcPr>
          <w:p w14:paraId="09447CB4"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EU country</w:t>
            </w:r>
          </w:p>
        </w:tc>
        <w:tc>
          <w:tcPr>
            <w:tcW w:w="1559" w:type="dxa"/>
            <w:noWrap/>
            <w:hideMark/>
          </w:tcPr>
          <w:p w14:paraId="2370B37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FADN reported</w:t>
            </w:r>
          </w:p>
        </w:tc>
        <w:tc>
          <w:tcPr>
            <w:tcW w:w="1276" w:type="dxa"/>
            <w:noWrap/>
            <w:hideMark/>
          </w:tcPr>
          <w:p w14:paraId="35A1F7A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Modelled</w:t>
            </w:r>
          </w:p>
        </w:tc>
      </w:tr>
      <w:tr w:rsidR="0079604B" w:rsidRPr="002051B8" w14:paraId="0D8C4AAE" w14:textId="77777777" w:rsidTr="007372AC">
        <w:trPr>
          <w:trHeight w:val="288"/>
        </w:trPr>
        <w:tc>
          <w:tcPr>
            <w:tcW w:w="1838" w:type="dxa"/>
            <w:noWrap/>
            <w:hideMark/>
          </w:tcPr>
          <w:p w14:paraId="7151B95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Estonia</w:t>
            </w:r>
          </w:p>
        </w:tc>
        <w:tc>
          <w:tcPr>
            <w:tcW w:w="1559" w:type="dxa"/>
            <w:noWrap/>
            <w:hideMark/>
          </w:tcPr>
          <w:p w14:paraId="673FFB5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7.61%</w:t>
            </w:r>
          </w:p>
        </w:tc>
        <w:tc>
          <w:tcPr>
            <w:tcW w:w="1276" w:type="dxa"/>
            <w:noWrap/>
            <w:hideMark/>
          </w:tcPr>
          <w:p w14:paraId="1C9B515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8.01%</w:t>
            </w:r>
          </w:p>
        </w:tc>
      </w:tr>
      <w:tr w:rsidR="0079604B" w:rsidRPr="002051B8" w14:paraId="1D1F125C" w14:textId="77777777" w:rsidTr="007372AC">
        <w:trPr>
          <w:trHeight w:val="288"/>
        </w:trPr>
        <w:tc>
          <w:tcPr>
            <w:tcW w:w="1838" w:type="dxa"/>
            <w:noWrap/>
            <w:hideMark/>
          </w:tcPr>
          <w:p w14:paraId="5A19A10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Latvia</w:t>
            </w:r>
          </w:p>
        </w:tc>
        <w:tc>
          <w:tcPr>
            <w:tcW w:w="1559" w:type="dxa"/>
            <w:noWrap/>
            <w:hideMark/>
          </w:tcPr>
          <w:p w14:paraId="244406C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6.56%</w:t>
            </w:r>
          </w:p>
        </w:tc>
        <w:tc>
          <w:tcPr>
            <w:tcW w:w="1276" w:type="dxa"/>
            <w:noWrap/>
            <w:hideMark/>
          </w:tcPr>
          <w:p w14:paraId="60C5BE3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6.12%</w:t>
            </w:r>
          </w:p>
        </w:tc>
      </w:tr>
      <w:tr w:rsidR="0079604B" w:rsidRPr="002051B8" w14:paraId="48DA6DB0" w14:textId="77777777" w:rsidTr="007372AC">
        <w:trPr>
          <w:trHeight w:val="288"/>
        </w:trPr>
        <w:tc>
          <w:tcPr>
            <w:tcW w:w="1838" w:type="dxa"/>
            <w:noWrap/>
            <w:hideMark/>
          </w:tcPr>
          <w:p w14:paraId="4C1006B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Denmark</w:t>
            </w:r>
          </w:p>
        </w:tc>
        <w:tc>
          <w:tcPr>
            <w:tcW w:w="1559" w:type="dxa"/>
            <w:noWrap/>
            <w:hideMark/>
          </w:tcPr>
          <w:p w14:paraId="1DDFB77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6.95%</w:t>
            </w:r>
          </w:p>
        </w:tc>
        <w:tc>
          <w:tcPr>
            <w:tcW w:w="1276" w:type="dxa"/>
            <w:noWrap/>
            <w:hideMark/>
          </w:tcPr>
          <w:p w14:paraId="2A8EF1A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8.24%</w:t>
            </w:r>
          </w:p>
        </w:tc>
      </w:tr>
      <w:tr w:rsidR="0079604B" w:rsidRPr="002051B8" w14:paraId="3C425E6D" w14:textId="77777777" w:rsidTr="007372AC">
        <w:trPr>
          <w:trHeight w:val="288"/>
        </w:trPr>
        <w:tc>
          <w:tcPr>
            <w:tcW w:w="1838" w:type="dxa"/>
            <w:noWrap/>
            <w:hideMark/>
          </w:tcPr>
          <w:p w14:paraId="7EAECBB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Netherlands</w:t>
            </w:r>
          </w:p>
        </w:tc>
        <w:tc>
          <w:tcPr>
            <w:tcW w:w="1559" w:type="dxa"/>
            <w:noWrap/>
            <w:hideMark/>
          </w:tcPr>
          <w:p w14:paraId="12CABA20"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6.65%</w:t>
            </w:r>
          </w:p>
        </w:tc>
        <w:tc>
          <w:tcPr>
            <w:tcW w:w="1276" w:type="dxa"/>
            <w:noWrap/>
            <w:hideMark/>
          </w:tcPr>
          <w:p w14:paraId="0653146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8.24%</w:t>
            </w:r>
          </w:p>
        </w:tc>
      </w:tr>
      <w:tr w:rsidR="0079604B" w:rsidRPr="002051B8" w14:paraId="641161F5" w14:textId="77777777" w:rsidTr="007372AC">
        <w:trPr>
          <w:trHeight w:val="288"/>
        </w:trPr>
        <w:tc>
          <w:tcPr>
            <w:tcW w:w="1838" w:type="dxa"/>
            <w:noWrap/>
            <w:hideMark/>
          </w:tcPr>
          <w:p w14:paraId="592D5F7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Germany</w:t>
            </w:r>
          </w:p>
        </w:tc>
        <w:tc>
          <w:tcPr>
            <w:tcW w:w="1559" w:type="dxa"/>
            <w:noWrap/>
            <w:hideMark/>
          </w:tcPr>
          <w:p w14:paraId="3CB4AA0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11.33%</w:t>
            </w:r>
          </w:p>
        </w:tc>
        <w:tc>
          <w:tcPr>
            <w:tcW w:w="1276" w:type="dxa"/>
            <w:noWrap/>
            <w:hideMark/>
          </w:tcPr>
          <w:p w14:paraId="79EBBF2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7.95%</w:t>
            </w:r>
          </w:p>
        </w:tc>
      </w:tr>
      <w:tr w:rsidR="0079604B" w:rsidRPr="002051B8" w14:paraId="20D2E3B2" w14:textId="77777777" w:rsidTr="007372AC">
        <w:trPr>
          <w:trHeight w:val="288"/>
        </w:trPr>
        <w:tc>
          <w:tcPr>
            <w:tcW w:w="1838" w:type="dxa"/>
            <w:noWrap/>
            <w:hideMark/>
          </w:tcPr>
          <w:p w14:paraId="09E7DAB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Czech Republic</w:t>
            </w:r>
          </w:p>
        </w:tc>
        <w:tc>
          <w:tcPr>
            <w:tcW w:w="1559" w:type="dxa"/>
            <w:noWrap/>
            <w:hideMark/>
          </w:tcPr>
          <w:p w14:paraId="1EBF12E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11.35%</w:t>
            </w:r>
          </w:p>
        </w:tc>
        <w:tc>
          <w:tcPr>
            <w:tcW w:w="1276" w:type="dxa"/>
            <w:noWrap/>
            <w:hideMark/>
          </w:tcPr>
          <w:p w14:paraId="2344C8A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7.95%</w:t>
            </w:r>
          </w:p>
        </w:tc>
      </w:tr>
      <w:tr w:rsidR="0079604B" w:rsidRPr="002051B8" w14:paraId="2501E6E6" w14:textId="77777777" w:rsidTr="007372AC">
        <w:trPr>
          <w:trHeight w:val="288"/>
        </w:trPr>
        <w:tc>
          <w:tcPr>
            <w:tcW w:w="1838" w:type="dxa"/>
            <w:noWrap/>
            <w:hideMark/>
          </w:tcPr>
          <w:p w14:paraId="5575F78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Hungary</w:t>
            </w:r>
          </w:p>
        </w:tc>
        <w:tc>
          <w:tcPr>
            <w:tcW w:w="1559" w:type="dxa"/>
            <w:noWrap/>
            <w:hideMark/>
          </w:tcPr>
          <w:p w14:paraId="29A519E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11.85%</w:t>
            </w:r>
          </w:p>
        </w:tc>
        <w:tc>
          <w:tcPr>
            <w:tcW w:w="1276" w:type="dxa"/>
            <w:noWrap/>
            <w:hideMark/>
          </w:tcPr>
          <w:p w14:paraId="3DDEBCE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8.24%</w:t>
            </w:r>
          </w:p>
        </w:tc>
      </w:tr>
      <w:tr w:rsidR="0079604B" w:rsidRPr="002051B8" w14:paraId="3A72BE24" w14:textId="77777777" w:rsidTr="007372AC">
        <w:trPr>
          <w:trHeight w:val="288"/>
        </w:trPr>
        <w:tc>
          <w:tcPr>
            <w:tcW w:w="1838" w:type="dxa"/>
            <w:noWrap/>
            <w:hideMark/>
          </w:tcPr>
          <w:p w14:paraId="5503DE7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Finland</w:t>
            </w:r>
          </w:p>
        </w:tc>
        <w:tc>
          <w:tcPr>
            <w:tcW w:w="1559" w:type="dxa"/>
            <w:noWrap/>
            <w:hideMark/>
          </w:tcPr>
          <w:p w14:paraId="107B78E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12.16%</w:t>
            </w:r>
          </w:p>
        </w:tc>
        <w:tc>
          <w:tcPr>
            <w:tcW w:w="1276" w:type="dxa"/>
            <w:noWrap/>
            <w:hideMark/>
          </w:tcPr>
          <w:p w14:paraId="6BDA8D7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8.24%</w:t>
            </w:r>
          </w:p>
        </w:tc>
      </w:tr>
      <w:tr w:rsidR="0079604B" w:rsidRPr="002051B8" w14:paraId="5FF5909D" w14:textId="77777777" w:rsidTr="007372AC">
        <w:trPr>
          <w:trHeight w:val="288"/>
        </w:trPr>
        <w:tc>
          <w:tcPr>
            <w:tcW w:w="1838" w:type="dxa"/>
            <w:noWrap/>
            <w:hideMark/>
          </w:tcPr>
          <w:p w14:paraId="5EF53AB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Bulgaria</w:t>
            </w:r>
          </w:p>
        </w:tc>
        <w:tc>
          <w:tcPr>
            <w:tcW w:w="1559" w:type="dxa"/>
            <w:noWrap/>
            <w:hideMark/>
          </w:tcPr>
          <w:p w14:paraId="00DACEA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12.63%</w:t>
            </w:r>
          </w:p>
        </w:tc>
        <w:tc>
          <w:tcPr>
            <w:tcW w:w="1276" w:type="dxa"/>
            <w:noWrap/>
            <w:hideMark/>
          </w:tcPr>
          <w:p w14:paraId="6535E741"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7.95%</w:t>
            </w:r>
          </w:p>
        </w:tc>
      </w:tr>
      <w:tr w:rsidR="0079604B" w:rsidRPr="002051B8" w14:paraId="051B6B51" w14:textId="77777777" w:rsidTr="007372AC">
        <w:trPr>
          <w:trHeight w:val="288"/>
        </w:trPr>
        <w:tc>
          <w:tcPr>
            <w:tcW w:w="1838" w:type="dxa"/>
            <w:noWrap/>
            <w:hideMark/>
          </w:tcPr>
          <w:p w14:paraId="6AB9C0D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Belgium</w:t>
            </w:r>
          </w:p>
        </w:tc>
        <w:tc>
          <w:tcPr>
            <w:tcW w:w="1559" w:type="dxa"/>
            <w:noWrap/>
            <w:hideMark/>
          </w:tcPr>
          <w:p w14:paraId="7327977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13.69%</w:t>
            </w:r>
          </w:p>
        </w:tc>
        <w:tc>
          <w:tcPr>
            <w:tcW w:w="1276" w:type="dxa"/>
            <w:noWrap/>
            <w:hideMark/>
          </w:tcPr>
          <w:p w14:paraId="50EBE77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8.24%</w:t>
            </w:r>
          </w:p>
        </w:tc>
      </w:tr>
      <w:tr w:rsidR="0079604B" w:rsidRPr="002051B8" w14:paraId="3A0D5F24" w14:textId="77777777" w:rsidTr="007372AC">
        <w:trPr>
          <w:trHeight w:val="288"/>
        </w:trPr>
        <w:tc>
          <w:tcPr>
            <w:tcW w:w="1838" w:type="dxa"/>
            <w:noWrap/>
            <w:hideMark/>
          </w:tcPr>
          <w:p w14:paraId="07F0C6E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Austria</w:t>
            </w:r>
          </w:p>
        </w:tc>
        <w:tc>
          <w:tcPr>
            <w:tcW w:w="1559" w:type="dxa"/>
            <w:noWrap/>
            <w:hideMark/>
          </w:tcPr>
          <w:p w14:paraId="3B0BB33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11.02%</w:t>
            </w:r>
          </w:p>
        </w:tc>
        <w:tc>
          <w:tcPr>
            <w:tcW w:w="1276" w:type="dxa"/>
            <w:noWrap/>
            <w:hideMark/>
          </w:tcPr>
          <w:p w14:paraId="4AE7CF6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5.45%</w:t>
            </w:r>
          </w:p>
        </w:tc>
      </w:tr>
      <w:tr w:rsidR="0079604B" w:rsidRPr="002051B8" w14:paraId="4A37B7E6" w14:textId="77777777" w:rsidTr="007372AC">
        <w:trPr>
          <w:trHeight w:val="288"/>
        </w:trPr>
        <w:tc>
          <w:tcPr>
            <w:tcW w:w="1838" w:type="dxa"/>
            <w:noWrap/>
            <w:hideMark/>
          </w:tcPr>
          <w:p w14:paraId="2E07BA0D"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lastRenderedPageBreak/>
              <w:t>Italy</w:t>
            </w:r>
          </w:p>
        </w:tc>
        <w:tc>
          <w:tcPr>
            <w:tcW w:w="1559" w:type="dxa"/>
            <w:noWrap/>
            <w:hideMark/>
          </w:tcPr>
          <w:p w14:paraId="7979539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11.02%</w:t>
            </w:r>
          </w:p>
        </w:tc>
        <w:tc>
          <w:tcPr>
            <w:tcW w:w="1276" w:type="dxa"/>
            <w:noWrap/>
            <w:hideMark/>
          </w:tcPr>
          <w:p w14:paraId="3E89DED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5.45%</w:t>
            </w:r>
          </w:p>
        </w:tc>
      </w:tr>
      <w:tr w:rsidR="0079604B" w:rsidRPr="002051B8" w14:paraId="547CADC2" w14:textId="77777777" w:rsidTr="007372AC">
        <w:trPr>
          <w:trHeight w:val="288"/>
        </w:trPr>
        <w:tc>
          <w:tcPr>
            <w:tcW w:w="1838" w:type="dxa"/>
            <w:noWrap/>
            <w:hideMark/>
          </w:tcPr>
          <w:p w14:paraId="5696D6C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United Kingdom</w:t>
            </w:r>
          </w:p>
        </w:tc>
        <w:tc>
          <w:tcPr>
            <w:tcW w:w="1559" w:type="dxa"/>
            <w:noWrap/>
            <w:hideMark/>
          </w:tcPr>
          <w:p w14:paraId="73BB9E6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14.19%</w:t>
            </w:r>
          </w:p>
        </w:tc>
        <w:tc>
          <w:tcPr>
            <w:tcW w:w="1276" w:type="dxa"/>
            <w:noWrap/>
            <w:hideMark/>
          </w:tcPr>
          <w:p w14:paraId="7FB817F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8.46%</w:t>
            </w:r>
          </w:p>
        </w:tc>
      </w:tr>
      <w:tr w:rsidR="0079604B" w:rsidRPr="002051B8" w14:paraId="21B15135" w14:textId="77777777" w:rsidTr="007372AC">
        <w:trPr>
          <w:trHeight w:val="288"/>
        </w:trPr>
        <w:tc>
          <w:tcPr>
            <w:tcW w:w="1838" w:type="dxa"/>
            <w:noWrap/>
            <w:hideMark/>
          </w:tcPr>
          <w:p w14:paraId="4E22C08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Sweden</w:t>
            </w:r>
          </w:p>
        </w:tc>
        <w:tc>
          <w:tcPr>
            <w:tcW w:w="1559" w:type="dxa"/>
            <w:noWrap/>
            <w:hideMark/>
          </w:tcPr>
          <w:p w14:paraId="26408E60"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13.97%</w:t>
            </w:r>
          </w:p>
        </w:tc>
        <w:tc>
          <w:tcPr>
            <w:tcW w:w="1276" w:type="dxa"/>
            <w:noWrap/>
            <w:hideMark/>
          </w:tcPr>
          <w:p w14:paraId="15A2CD7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7.95%</w:t>
            </w:r>
          </w:p>
        </w:tc>
      </w:tr>
      <w:tr w:rsidR="0079604B" w:rsidRPr="002051B8" w14:paraId="5B4320F8" w14:textId="77777777" w:rsidTr="007372AC">
        <w:trPr>
          <w:trHeight w:val="288"/>
        </w:trPr>
        <w:tc>
          <w:tcPr>
            <w:tcW w:w="1838" w:type="dxa"/>
            <w:noWrap/>
            <w:hideMark/>
          </w:tcPr>
          <w:p w14:paraId="2A852536"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Cyprus</w:t>
            </w:r>
          </w:p>
        </w:tc>
        <w:tc>
          <w:tcPr>
            <w:tcW w:w="1559" w:type="dxa"/>
            <w:noWrap/>
            <w:hideMark/>
          </w:tcPr>
          <w:p w14:paraId="50F162F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12.28%</w:t>
            </w:r>
          </w:p>
        </w:tc>
        <w:tc>
          <w:tcPr>
            <w:tcW w:w="1276" w:type="dxa"/>
            <w:noWrap/>
            <w:hideMark/>
          </w:tcPr>
          <w:p w14:paraId="576F134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5.24%</w:t>
            </w:r>
          </w:p>
        </w:tc>
      </w:tr>
      <w:tr w:rsidR="0079604B" w:rsidRPr="002051B8" w14:paraId="73BEF6C0" w14:textId="77777777" w:rsidTr="007372AC">
        <w:trPr>
          <w:trHeight w:val="288"/>
        </w:trPr>
        <w:tc>
          <w:tcPr>
            <w:tcW w:w="1838" w:type="dxa"/>
            <w:noWrap/>
            <w:hideMark/>
          </w:tcPr>
          <w:p w14:paraId="3954C14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Romania</w:t>
            </w:r>
          </w:p>
        </w:tc>
        <w:tc>
          <w:tcPr>
            <w:tcW w:w="1559" w:type="dxa"/>
            <w:noWrap/>
            <w:hideMark/>
          </w:tcPr>
          <w:p w14:paraId="0388A6CE"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13.46%</w:t>
            </w:r>
          </w:p>
        </w:tc>
        <w:tc>
          <w:tcPr>
            <w:tcW w:w="1276" w:type="dxa"/>
            <w:noWrap/>
            <w:hideMark/>
          </w:tcPr>
          <w:p w14:paraId="2C73DBA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5.80%</w:t>
            </w:r>
          </w:p>
        </w:tc>
      </w:tr>
      <w:tr w:rsidR="0079604B" w:rsidRPr="002051B8" w14:paraId="493FA26A" w14:textId="77777777" w:rsidTr="007372AC">
        <w:trPr>
          <w:trHeight w:val="288"/>
        </w:trPr>
        <w:tc>
          <w:tcPr>
            <w:tcW w:w="1838" w:type="dxa"/>
            <w:noWrap/>
            <w:hideMark/>
          </w:tcPr>
          <w:p w14:paraId="000D167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France</w:t>
            </w:r>
          </w:p>
        </w:tc>
        <w:tc>
          <w:tcPr>
            <w:tcW w:w="1559" w:type="dxa"/>
            <w:noWrap/>
            <w:hideMark/>
          </w:tcPr>
          <w:p w14:paraId="1123B0AB"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16.78%</w:t>
            </w:r>
          </w:p>
        </w:tc>
        <w:tc>
          <w:tcPr>
            <w:tcW w:w="1276" w:type="dxa"/>
            <w:noWrap/>
            <w:hideMark/>
          </w:tcPr>
          <w:p w14:paraId="213D5702"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7.95%</w:t>
            </w:r>
          </w:p>
        </w:tc>
      </w:tr>
      <w:tr w:rsidR="0079604B" w:rsidRPr="002051B8" w14:paraId="0259D55F" w14:textId="77777777" w:rsidTr="007372AC">
        <w:trPr>
          <w:trHeight w:val="288"/>
        </w:trPr>
        <w:tc>
          <w:tcPr>
            <w:tcW w:w="1838" w:type="dxa"/>
            <w:noWrap/>
            <w:hideMark/>
          </w:tcPr>
          <w:p w14:paraId="2946971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Spain</w:t>
            </w:r>
          </w:p>
        </w:tc>
        <w:tc>
          <w:tcPr>
            <w:tcW w:w="1559" w:type="dxa"/>
            <w:noWrap/>
            <w:hideMark/>
          </w:tcPr>
          <w:p w14:paraId="141F64B7"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17.14%</w:t>
            </w:r>
          </w:p>
        </w:tc>
        <w:tc>
          <w:tcPr>
            <w:tcW w:w="1276" w:type="dxa"/>
            <w:noWrap/>
            <w:hideMark/>
          </w:tcPr>
          <w:p w14:paraId="136770AA"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7.95%</w:t>
            </w:r>
          </w:p>
        </w:tc>
      </w:tr>
      <w:tr w:rsidR="0079604B" w:rsidRPr="002051B8" w14:paraId="64AF333C" w14:textId="77777777" w:rsidTr="007372AC">
        <w:trPr>
          <w:trHeight w:val="288"/>
        </w:trPr>
        <w:tc>
          <w:tcPr>
            <w:tcW w:w="1838" w:type="dxa"/>
            <w:noWrap/>
            <w:hideMark/>
          </w:tcPr>
          <w:p w14:paraId="4B5B460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Greece</w:t>
            </w:r>
          </w:p>
        </w:tc>
        <w:tc>
          <w:tcPr>
            <w:tcW w:w="1559" w:type="dxa"/>
            <w:noWrap/>
            <w:hideMark/>
          </w:tcPr>
          <w:p w14:paraId="079B1E78"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15.43%</w:t>
            </w:r>
          </w:p>
        </w:tc>
        <w:tc>
          <w:tcPr>
            <w:tcW w:w="1276" w:type="dxa"/>
            <w:noWrap/>
            <w:hideMark/>
          </w:tcPr>
          <w:p w14:paraId="64EC9F7C"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5.26%</w:t>
            </w:r>
          </w:p>
        </w:tc>
      </w:tr>
      <w:tr w:rsidR="0079604B" w:rsidRPr="002051B8" w14:paraId="3D9D82AA" w14:textId="77777777" w:rsidTr="007372AC">
        <w:trPr>
          <w:trHeight w:val="288"/>
        </w:trPr>
        <w:tc>
          <w:tcPr>
            <w:tcW w:w="1838" w:type="dxa"/>
            <w:noWrap/>
            <w:hideMark/>
          </w:tcPr>
          <w:p w14:paraId="304D60C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Poland</w:t>
            </w:r>
          </w:p>
        </w:tc>
        <w:tc>
          <w:tcPr>
            <w:tcW w:w="1559" w:type="dxa"/>
            <w:noWrap/>
            <w:hideMark/>
          </w:tcPr>
          <w:p w14:paraId="2387C123"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18.86%</w:t>
            </w:r>
          </w:p>
        </w:tc>
        <w:tc>
          <w:tcPr>
            <w:tcW w:w="1276" w:type="dxa"/>
            <w:noWrap/>
            <w:hideMark/>
          </w:tcPr>
          <w:p w14:paraId="2A0930AF"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8.25%</w:t>
            </w:r>
          </w:p>
        </w:tc>
      </w:tr>
      <w:tr w:rsidR="0079604B" w:rsidRPr="002051B8" w14:paraId="1DC3D48D" w14:textId="77777777" w:rsidTr="007372AC">
        <w:trPr>
          <w:trHeight w:val="288"/>
        </w:trPr>
        <w:tc>
          <w:tcPr>
            <w:tcW w:w="1838" w:type="dxa"/>
            <w:noWrap/>
            <w:hideMark/>
          </w:tcPr>
          <w:p w14:paraId="5EAA8C79"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Portugal</w:t>
            </w:r>
          </w:p>
        </w:tc>
        <w:tc>
          <w:tcPr>
            <w:tcW w:w="1559" w:type="dxa"/>
            <w:noWrap/>
            <w:hideMark/>
          </w:tcPr>
          <w:p w14:paraId="4FDBDA31"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16.44%</w:t>
            </w:r>
          </w:p>
        </w:tc>
        <w:tc>
          <w:tcPr>
            <w:tcW w:w="1276" w:type="dxa"/>
            <w:noWrap/>
            <w:hideMark/>
          </w:tcPr>
          <w:p w14:paraId="404E7AA5" w14:textId="77777777" w:rsidR="0079604B" w:rsidRPr="002051B8" w:rsidRDefault="0079604B" w:rsidP="007372AC">
            <w:pPr>
              <w:jc w:val="both"/>
              <w:rPr>
                <w:rFonts w:ascii="Times New Roman" w:hAnsi="Times New Roman"/>
                <w:sz w:val="18"/>
                <w:szCs w:val="20"/>
              </w:rPr>
            </w:pPr>
            <w:r w:rsidRPr="002051B8">
              <w:rPr>
                <w:rFonts w:ascii="Times New Roman" w:hAnsi="Times New Roman"/>
                <w:sz w:val="18"/>
                <w:szCs w:val="20"/>
              </w:rPr>
              <w:t>5.45%</w:t>
            </w:r>
          </w:p>
        </w:tc>
      </w:tr>
    </w:tbl>
    <w:p w14:paraId="7CBDD912" w14:textId="77777777" w:rsidR="0079604B" w:rsidRPr="002051B8" w:rsidRDefault="0079604B" w:rsidP="0079604B">
      <w:pPr>
        <w:jc w:val="both"/>
        <w:rPr>
          <w:rFonts w:ascii="Times New Roman" w:hAnsi="Times New Roman"/>
          <w:sz w:val="20"/>
        </w:rPr>
      </w:pPr>
    </w:p>
    <w:p w14:paraId="1A3D7C0E" w14:textId="77777777" w:rsidR="0079604B" w:rsidRPr="002051B8" w:rsidRDefault="0079604B" w:rsidP="0079604B">
      <w:pPr>
        <w:jc w:val="both"/>
        <w:rPr>
          <w:rFonts w:ascii="Times New Roman" w:hAnsi="Times New Roman"/>
        </w:rPr>
      </w:pPr>
    </w:p>
    <w:p w14:paraId="4E93F28E" w14:textId="77777777" w:rsidR="009739FA" w:rsidRPr="002051B8" w:rsidRDefault="009739FA">
      <w:pPr>
        <w:rPr>
          <w:rFonts w:ascii="Times New Roman" w:eastAsiaTheme="majorEastAsia" w:hAnsi="Times New Roman"/>
          <w:color w:val="2F5496" w:themeColor="accent1" w:themeShade="BF"/>
          <w:sz w:val="26"/>
          <w:szCs w:val="26"/>
        </w:rPr>
      </w:pPr>
      <w:bookmarkStart w:id="7" w:name="_Ref36470488"/>
      <w:r w:rsidRPr="002051B8">
        <w:rPr>
          <w:rFonts w:ascii="Times New Roman" w:hAnsi="Times New Roman"/>
        </w:rPr>
        <w:br w:type="page"/>
      </w:r>
    </w:p>
    <w:p w14:paraId="58D51628" w14:textId="78AE377F" w:rsidR="000241B1" w:rsidRPr="002051B8" w:rsidRDefault="000241B1" w:rsidP="000241B1">
      <w:pPr>
        <w:pStyle w:val="Heading2"/>
        <w:rPr>
          <w:rFonts w:ascii="Times New Roman" w:hAnsi="Times New Roman" w:cs="Times New Roman"/>
        </w:rPr>
      </w:pPr>
      <w:bookmarkStart w:id="8" w:name="_Toc71113157"/>
      <w:r w:rsidRPr="002051B8">
        <w:rPr>
          <w:rFonts w:ascii="Times New Roman" w:hAnsi="Times New Roman" w:cs="Times New Roman"/>
        </w:rPr>
        <w:lastRenderedPageBreak/>
        <w:t>Supplementary Figures</w:t>
      </w:r>
      <w:bookmarkEnd w:id="8"/>
    </w:p>
    <w:p w14:paraId="5447EDA2" w14:textId="77777777" w:rsidR="000241B1" w:rsidRPr="002051B8" w:rsidRDefault="000241B1" w:rsidP="00F60251">
      <w:pPr>
        <w:pStyle w:val="Caption"/>
        <w:rPr>
          <w:rFonts w:ascii="Times New Roman" w:hAnsi="Times New Roman"/>
        </w:rPr>
      </w:pPr>
    </w:p>
    <w:p w14:paraId="50AC53AF" w14:textId="1618F2F8" w:rsidR="00F60251" w:rsidRPr="002051B8" w:rsidRDefault="002F1602" w:rsidP="00F60251">
      <w:pPr>
        <w:pStyle w:val="Caption"/>
        <w:rPr>
          <w:rFonts w:ascii="Times New Roman" w:hAnsi="Times New Roman"/>
          <w:sz w:val="24"/>
        </w:rPr>
      </w:pPr>
      <w:r>
        <w:rPr>
          <w:rFonts w:ascii="Times New Roman" w:hAnsi="Times New Roman"/>
          <w:sz w:val="24"/>
          <w:szCs w:val="24"/>
        </w:rPr>
        <w:t xml:space="preserve">Supplementary </w:t>
      </w:r>
      <w:r w:rsidR="00F60251" w:rsidRPr="002051B8">
        <w:rPr>
          <w:rFonts w:ascii="Times New Roman" w:hAnsi="Times New Roman"/>
          <w:sz w:val="24"/>
        </w:rPr>
        <w:t>Fig</w:t>
      </w:r>
      <w:r w:rsidR="00986DFF">
        <w:rPr>
          <w:rFonts w:ascii="Times New Roman" w:hAnsi="Times New Roman"/>
          <w:sz w:val="24"/>
        </w:rPr>
        <w:t>ure</w:t>
      </w:r>
      <w:r w:rsidR="00F60251" w:rsidRPr="002051B8">
        <w:rPr>
          <w:rFonts w:ascii="Times New Roman" w:hAnsi="Times New Roman"/>
          <w:sz w:val="24"/>
        </w:rPr>
        <w:t xml:space="preserve"> </w:t>
      </w:r>
      <w:r w:rsidR="00F70A59" w:rsidRPr="002051B8">
        <w:rPr>
          <w:rFonts w:ascii="Times New Roman" w:hAnsi="Times New Roman"/>
          <w:sz w:val="24"/>
        </w:rPr>
        <w:fldChar w:fldCharType="begin"/>
      </w:r>
      <w:r w:rsidR="00F70A59" w:rsidRPr="002051B8">
        <w:rPr>
          <w:rFonts w:ascii="Times New Roman" w:hAnsi="Times New Roman"/>
          <w:sz w:val="24"/>
        </w:rPr>
        <w:instrText xml:space="preserve"> SEQ Fig. \* ARABIC </w:instrText>
      </w:r>
      <w:r w:rsidR="00F70A59" w:rsidRPr="002051B8">
        <w:rPr>
          <w:rFonts w:ascii="Times New Roman" w:hAnsi="Times New Roman"/>
          <w:sz w:val="24"/>
        </w:rPr>
        <w:fldChar w:fldCharType="separate"/>
      </w:r>
      <w:r w:rsidR="00081463" w:rsidRPr="002051B8">
        <w:rPr>
          <w:rFonts w:ascii="Times New Roman" w:hAnsi="Times New Roman"/>
          <w:noProof/>
          <w:sz w:val="24"/>
        </w:rPr>
        <w:t>1</w:t>
      </w:r>
      <w:r w:rsidR="00F70A59" w:rsidRPr="002051B8">
        <w:rPr>
          <w:rFonts w:ascii="Times New Roman" w:hAnsi="Times New Roman"/>
          <w:noProof/>
          <w:sz w:val="24"/>
        </w:rPr>
        <w:fldChar w:fldCharType="end"/>
      </w:r>
      <w:bookmarkEnd w:id="7"/>
      <w:r w:rsidR="00986DFF">
        <w:rPr>
          <w:rFonts w:ascii="Times New Roman" w:hAnsi="Times New Roman"/>
          <w:noProof/>
          <w:sz w:val="24"/>
        </w:rPr>
        <w:t>.</w:t>
      </w:r>
      <w:r w:rsidR="00F60251" w:rsidRPr="002051B8">
        <w:rPr>
          <w:rFonts w:ascii="Times New Roman" w:hAnsi="Times New Roman"/>
          <w:sz w:val="24"/>
        </w:rPr>
        <w:t xml:space="preserve"> Relationship between cropland field size and</w:t>
      </w:r>
      <w:r w:rsidR="00DF174C" w:rsidRPr="002051B8">
        <w:rPr>
          <w:rFonts w:ascii="Times New Roman" w:hAnsi="Times New Roman"/>
          <w:sz w:val="24"/>
        </w:rPr>
        <w:t xml:space="preserve"> a.</w:t>
      </w:r>
      <w:r w:rsidR="00F60251" w:rsidRPr="002051B8">
        <w:rPr>
          <w:rFonts w:ascii="Times New Roman" w:hAnsi="Times New Roman"/>
          <w:sz w:val="24"/>
        </w:rPr>
        <w:t xml:space="preserve"> technological adoption (number of tractors in use)</w:t>
      </w:r>
      <w:r w:rsidR="00DF174C" w:rsidRPr="002051B8">
        <w:rPr>
          <w:rFonts w:ascii="Times New Roman" w:hAnsi="Times New Roman"/>
          <w:sz w:val="24"/>
        </w:rPr>
        <w:t>, b. GDP per capita.</w:t>
      </w:r>
    </w:p>
    <w:p w14:paraId="402AC548" w14:textId="7C609067" w:rsidR="00DF174C" w:rsidRPr="002051B8" w:rsidRDefault="00DF174C" w:rsidP="00DF174C">
      <w:pPr>
        <w:rPr>
          <w:rFonts w:ascii="Times New Roman" w:hAnsi="Times New Roman"/>
          <w:b/>
          <w:sz w:val="24"/>
          <w:szCs w:val="18"/>
        </w:rPr>
      </w:pPr>
      <w:r w:rsidRPr="002051B8">
        <w:rPr>
          <w:rFonts w:ascii="Times New Roman" w:hAnsi="Times New Roman"/>
          <w:b/>
          <w:sz w:val="24"/>
          <w:szCs w:val="18"/>
        </w:rPr>
        <w:t>a</w:t>
      </w:r>
      <w:r w:rsidR="002C1BD7" w:rsidRPr="002051B8">
        <w:rPr>
          <w:rFonts w:ascii="Times New Roman" w:hAnsi="Times New Roman"/>
          <w:b/>
          <w:sz w:val="24"/>
          <w:szCs w:val="18"/>
        </w:rPr>
        <w:t>.</w:t>
      </w:r>
      <w:r w:rsidRPr="002051B8">
        <w:rPr>
          <w:rFonts w:ascii="Times New Roman" w:hAnsi="Times New Roman"/>
          <w:b/>
          <w:sz w:val="24"/>
          <w:szCs w:val="18"/>
        </w:rPr>
        <w:t xml:space="preserve"> </w:t>
      </w:r>
      <w:r w:rsidR="00EC33C3" w:rsidRPr="002051B8">
        <w:rPr>
          <w:rFonts w:ascii="Times New Roman" w:hAnsi="Times New Roman"/>
          <w:b/>
          <w:sz w:val="24"/>
          <w:szCs w:val="18"/>
        </w:rPr>
        <w:t>Relationship between technological adoption (number of tractors in use) and cropland field size</w:t>
      </w:r>
    </w:p>
    <w:p w14:paraId="7E133E4E" w14:textId="2CFC0E7A" w:rsidR="00F60251" w:rsidRPr="002051B8" w:rsidRDefault="00F60251" w:rsidP="00F60251">
      <w:pPr>
        <w:pStyle w:val="Caption"/>
        <w:rPr>
          <w:rFonts w:ascii="Times New Roman" w:hAnsi="Times New Roman"/>
        </w:rPr>
      </w:pPr>
      <w:r w:rsidRPr="002051B8">
        <w:rPr>
          <w:rFonts w:ascii="Times New Roman" w:hAnsi="Times New Roman"/>
          <w:noProof/>
          <w:lang w:val="en-US" w:eastAsia="en-US"/>
        </w:rPr>
        <w:drawing>
          <wp:inline distT="0" distB="0" distL="0" distR="0" wp14:anchorId="434A3F74" wp14:editId="49DC8242">
            <wp:extent cx="3947746" cy="37004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2563" cy="3723663"/>
                    </a:xfrm>
                    <a:prstGeom prst="rect">
                      <a:avLst/>
                    </a:prstGeom>
                    <a:noFill/>
                    <a:ln>
                      <a:noFill/>
                    </a:ln>
                  </pic:spPr>
                </pic:pic>
              </a:graphicData>
            </a:graphic>
          </wp:inline>
        </w:drawing>
      </w:r>
    </w:p>
    <w:p w14:paraId="5CC42EDE" w14:textId="59BA92BF" w:rsidR="00DF174C" w:rsidRPr="002051B8" w:rsidRDefault="00DF174C" w:rsidP="00DF174C">
      <w:pPr>
        <w:rPr>
          <w:rFonts w:ascii="Times New Roman" w:hAnsi="Times New Roman"/>
          <w:b/>
          <w:sz w:val="24"/>
        </w:rPr>
      </w:pPr>
      <w:r w:rsidRPr="002051B8">
        <w:rPr>
          <w:rFonts w:ascii="Times New Roman" w:hAnsi="Times New Roman"/>
          <w:b/>
          <w:sz w:val="24"/>
        </w:rPr>
        <w:t>b</w:t>
      </w:r>
      <w:r w:rsidR="002C1BD7" w:rsidRPr="002051B8">
        <w:rPr>
          <w:rFonts w:ascii="Times New Roman" w:hAnsi="Times New Roman"/>
          <w:b/>
          <w:sz w:val="24"/>
        </w:rPr>
        <w:t>.</w:t>
      </w:r>
      <w:r w:rsidRPr="002051B8">
        <w:rPr>
          <w:rFonts w:ascii="Times New Roman" w:hAnsi="Times New Roman"/>
          <w:b/>
          <w:sz w:val="24"/>
        </w:rPr>
        <w:t xml:space="preserve"> Relationship between GDP per capita (current US$ in 2017) and</w:t>
      </w:r>
      <w:r w:rsidR="00EC33C3" w:rsidRPr="002051B8">
        <w:rPr>
          <w:rFonts w:ascii="Times New Roman" w:hAnsi="Times New Roman"/>
          <w:b/>
          <w:sz w:val="24"/>
        </w:rPr>
        <w:t xml:space="preserve"> cropland</w:t>
      </w:r>
      <w:r w:rsidRPr="002051B8">
        <w:rPr>
          <w:rFonts w:ascii="Times New Roman" w:hAnsi="Times New Roman"/>
          <w:b/>
          <w:sz w:val="24"/>
        </w:rPr>
        <w:t xml:space="preserve"> field size</w:t>
      </w:r>
    </w:p>
    <w:p w14:paraId="2168D36A" w14:textId="22FED887" w:rsidR="00DF174C" w:rsidRPr="002051B8" w:rsidRDefault="00DF174C" w:rsidP="00DF174C">
      <w:pPr>
        <w:rPr>
          <w:rFonts w:ascii="Times New Roman" w:hAnsi="Times New Roman"/>
        </w:rPr>
      </w:pPr>
      <w:r w:rsidRPr="002051B8">
        <w:rPr>
          <w:rFonts w:ascii="Times New Roman" w:hAnsi="Times New Roman"/>
        </w:rPr>
        <w:t xml:space="preserve">    </w:t>
      </w:r>
      <w:r w:rsidRPr="002051B8">
        <w:rPr>
          <w:rFonts w:ascii="Times New Roman" w:hAnsi="Times New Roman"/>
          <w:noProof/>
        </w:rPr>
        <w:drawing>
          <wp:inline distT="0" distB="0" distL="0" distR="0" wp14:anchorId="39F99852" wp14:editId="5F3EF218">
            <wp:extent cx="4353994" cy="261152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4453" cy="2689776"/>
                    </a:xfrm>
                    <a:prstGeom prst="rect">
                      <a:avLst/>
                    </a:prstGeom>
                    <a:noFill/>
                    <a:ln>
                      <a:noFill/>
                    </a:ln>
                  </pic:spPr>
                </pic:pic>
              </a:graphicData>
            </a:graphic>
          </wp:inline>
        </w:drawing>
      </w:r>
    </w:p>
    <w:p w14:paraId="25C56DCA" w14:textId="566C25EF" w:rsidR="0095052A" w:rsidRPr="002051B8" w:rsidRDefault="0095052A" w:rsidP="00DF174C">
      <w:pPr>
        <w:rPr>
          <w:rFonts w:ascii="Times New Roman" w:hAnsi="Times New Roman"/>
        </w:rPr>
      </w:pPr>
    </w:p>
    <w:p w14:paraId="0DF8275B" w14:textId="6FE33E85" w:rsidR="0095052A" w:rsidRPr="002051B8" w:rsidRDefault="0095052A" w:rsidP="00DF174C">
      <w:pPr>
        <w:rPr>
          <w:rFonts w:ascii="Times New Roman" w:hAnsi="Times New Roman"/>
        </w:rPr>
      </w:pPr>
    </w:p>
    <w:p w14:paraId="23A9B8DE" w14:textId="3F65AFFD" w:rsidR="00F60251" w:rsidRPr="002051B8" w:rsidRDefault="002F1602" w:rsidP="00F60251">
      <w:pPr>
        <w:pStyle w:val="Caption"/>
        <w:rPr>
          <w:rFonts w:ascii="Times New Roman" w:hAnsi="Times New Roman"/>
          <w:sz w:val="24"/>
          <w:szCs w:val="24"/>
        </w:rPr>
      </w:pPr>
      <w:r>
        <w:rPr>
          <w:rFonts w:ascii="Times New Roman" w:hAnsi="Times New Roman"/>
          <w:sz w:val="24"/>
          <w:szCs w:val="24"/>
        </w:rPr>
        <w:lastRenderedPageBreak/>
        <w:t xml:space="preserve">Supplementary </w:t>
      </w:r>
      <w:r w:rsidR="00F60251" w:rsidRPr="002051B8">
        <w:rPr>
          <w:rFonts w:ascii="Times New Roman" w:hAnsi="Times New Roman"/>
          <w:sz w:val="24"/>
          <w:szCs w:val="24"/>
        </w:rPr>
        <w:t>Fig</w:t>
      </w:r>
      <w:r w:rsidR="00986DFF">
        <w:rPr>
          <w:rFonts w:ascii="Times New Roman" w:hAnsi="Times New Roman"/>
          <w:sz w:val="24"/>
          <w:szCs w:val="24"/>
        </w:rPr>
        <w:t>ure</w:t>
      </w:r>
      <w:r w:rsidR="00F60251" w:rsidRPr="002051B8">
        <w:rPr>
          <w:rFonts w:ascii="Times New Roman" w:hAnsi="Times New Roman"/>
          <w:sz w:val="24"/>
          <w:szCs w:val="24"/>
        </w:rPr>
        <w:t xml:space="preserve"> </w:t>
      </w:r>
      <w:r w:rsidR="00F70A59" w:rsidRPr="002051B8">
        <w:rPr>
          <w:rFonts w:ascii="Times New Roman" w:hAnsi="Times New Roman"/>
          <w:sz w:val="24"/>
          <w:szCs w:val="24"/>
        </w:rPr>
        <w:fldChar w:fldCharType="begin"/>
      </w:r>
      <w:r w:rsidR="00F70A59" w:rsidRPr="002051B8">
        <w:rPr>
          <w:rFonts w:ascii="Times New Roman" w:hAnsi="Times New Roman"/>
          <w:sz w:val="24"/>
          <w:szCs w:val="24"/>
        </w:rPr>
        <w:instrText xml:space="preserve"> SEQ Fig. \* ARABIC </w:instrText>
      </w:r>
      <w:r w:rsidR="00F70A59" w:rsidRPr="002051B8">
        <w:rPr>
          <w:rFonts w:ascii="Times New Roman" w:hAnsi="Times New Roman"/>
          <w:sz w:val="24"/>
          <w:szCs w:val="24"/>
        </w:rPr>
        <w:fldChar w:fldCharType="separate"/>
      </w:r>
      <w:r w:rsidR="00081463" w:rsidRPr="002051B8">
        <w:rPr>
          <w:rFonts w:ascii="Times New Roman" w:hAnsi="Times New Roman"/>
          <w:noProof/>
          <w:sz w:val="24"/>
          <w:szCs w:val="24"/>
        </w:rPr>
        <w:t>2</w:t>
      </w:r>
      <w:r w:rsidR="00F70A59" w:rsidRPr="002051B8">
        <w:rPr>
          <w:rFonts w:ascii="Times New Roman" w:hAnsi="Times New Roman"/>
          <w:noProof/>
          <w:sz w:val="24"/>
          <w:szCs w:val="24"/>
        </w:rPr>
        <w:fldChar w:fldCharType="end"/>
      </w:r>
      <w:bookmarkEnd w:id="4"/>
      <w:r w:rsidR="00986DFF">
        <w:rPr>
          <w:rFonts w:ascii="Times New Roman" w:hAnsi="Times New Roman"/>
          <w:noProof/>
          <w:sz w:val="24"/>
          <w:szCs w:val="24"/>
        </w:rPr>
        <w:t>.</w:t>
      </w:r>
      <w:r w:rsidR="00F60251" w:rsidRPr="002051B8">
        <w:rPr>
          <w:rFonts w:ascii="Times New Roman" w:hAnsi="Times New Roman"/>
          <w:sz w:val="24"/>
          <w:szCs w:val="24"/>
        </w:rPr>
        <w:t xml:space="preserve"> Intensification factor per crop and water regime in the business as usual and the land sparing and sharing production scenarios (grouped by crop commodity). </w:t>
      </w:r>
      <w:r w:rsidR="00490135" w:rsidRPr="002051B8">
        <w:rPr>
          <w:rFonts w:ascii="Times New Roman" w:hAnsi="Times New Roman"/>
          <w:b w:val="0"/>
          <w:i/>
          <w:sz w:val="24"/>
          <w:szCs w:val="24"/>
        </w:rPr>
        <w:t xml:space="preserve">Boxplots display the distribution of intensity of production index (IF) in the business as usual and the </w:t>
      </w:r>
      <w:proofErr w:type="gramStart"/>
      <w:r w:rsidR="00490135" w:rsidRPr="002051B8">
        <w:rPr>
          <w:rFonts w:ascii="Times New Roman" w:hAnsi="Times New Roman"/>
          <w:b w:val="0"/>
          <w:i/>
          <w:sz w:val="24"/>
          <w:szCs w:val="24"/>
        </w:rPr>
        <w:t>two land</w:t>
      </w:r>
      <w:proofErr w:type="gramEnd"/>
      <w:r w:rsidR="00490135" w:rsidRPr="002051B8">
        <w:rPr>
          <w:rFonts w:ascii="Times New Roman" w:hAnsi="Times New Roman"/>
          <w:b w:val="0"/>
          <w:i/>
          <w:sz w:val="24"/>
          <w:szCs w:val="24"/>
        </w:rPr>
        <w:t xml:space="preserve"> sparing-sharing production scenarios for the 10 crops considered</w:t>
      </w:r>
      <w:r w:rsidR="00C16B0B" w:rsidRPr="002051B8">
        <w:rPr>
          <w:rFonts w:ascii="Times New Roman" w:hAnsi="Times New Roman"/>
          <w:b w:val="0"/>
          <w:i/>
          <w:sz w:val="24"/>
          <w:szCs w:val="24"/>
        </w:rPr>
        <w:t>, arranged by crop commodity.</w:t>
      </w:r>
    </w:p>
    <w:p w14:paraId="4125E3E8" w14:textId="4106F31E" w:rsidR="00F60251" w:rsidRPr="002051B8" w:rsidRDefault="00DC0380" w:rsidP="00F60251">
      <w:pPr>
        <w:rPr>
          <w:rFonts w:ascii="Times New Roman" w:hAnsi="Times New Roman"/>
        </w:rPr>
      </w:pPr>
      <w:r w:rsidRPr="002051B8">
        <w:rPr>
          <w:rFonts w:ascii="Times New Roman" w:hAnsi="Times New Roman"/>
          <w:noProof/>
        </w:rPr>
        <w:drawing>
          <wp:inline distT="0" distB="0" distL="0" distR="0" wp14:anchorId="701BC5A7" wp14:editId="5551D7D4">
            <wp:extent cx="4878773" cy="31480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7321" cy="3153529"/>
                    </a:xfrm>
                    <a:prstGeom prst="rect">
                      <a:avLst/>
                    </a:prstGeom>
                  </pic:spPr>
                </pic:pic>
              </a:graphicData>
            </a:graphic>
          </wp:inline>
        </w:drawing>
      </w:r>
    </w:p>
    <w:p w14:paraId="42A9AF66" w14:textId="77777777" w:rsidR="00561C9A" w:rsidRPr="002051B8" w:rsidRDefault="00561C9A" w:rsidP="00F60251">
      <w:pPr>
        <w:rPr>
          <w:rFonts w:ascii="Times New Roman" w:hAnsi="Times New Roman"/>
        </w:rPr>
      </w:pPr>
    </w:p>
    <w:p w14:paraId="65A50B27" w14:textId="5001460C" w:rsidR="00F60251" w:rsidRPr="002051B8" w:rsidRDefault="002F1602" w:rsidP="00F60251">
      <w:pPr>
        <w:pStyle w:val="Caption"/>
        <w:rPr>
          <w:rFonts w:ascii="Times New Roman" w:hAnsi="Times New Roman"/>
          <w:b w:val="0"/>
          <w:sz w:val="24"/>
          <w:szCs w:val="24"/>
        </w:rPr>
      </w:pPr>
      <w:bookmarkStart w:id="9" w:name="_Ref40955272"/>
      <w:r>
        <w:rPr>
          <w:rFonts w:ascii="Times New Roman" w:hAnsi="Times New Roman"/>
          <w:sz w:val="24"/>
          <w:szCs w:val="24"/>
        </w:rPr>
        <w:t xml:space="preserve">Supplementary </w:t>
      </w:r>
      <w:r w:rsidR="00F60251" w:rsidRPr="002051B8">
        <w:rPr>
          <w:rFonts w:ascii="Times New Roman" w:hAnsi="Times New Roman"/>
          <w:sz w:val="24"/>
          <w:szCs w:val="24"/>
        </w:rPr>
        <w:t>Fig</w:t>
      </w:r>
      <w:r w:rsidR="00986DFF">
        <w:rPr>
          <w:rFonts w:ascii="Times New Roman" w:hAnsi="Times New Roman"/>
          <w:sz w:val="24"/>
          <w:szCs w:val="24"/>
        </w:rPr>
        <w:t>ure</w:t>
      </w:r>
      <w:r w:rsidR="00F60251" w:rsidRPr="002051B8">
        <w:rPr>
          <w:rFonts w:ascii="Times New Roman" w:hAnsi="Times New Roman"/>
          <w:sz w:val="24"/>
          <w:szCs w:val="24"/>
        </w:rPr>
        <w:t xml:space="preserve"> </w:t>
      </w:r>
      <w:r w:rsidR="00F70A59" w:rsidRPr="002051B8">
        <w:rPr>
          <w:rFonts w:ascii="Times New Roman" w:hAnsi="Times New Roman"/>
          <w:sz w:val="24"/>
          <w:szCs w:val="24"/>
        </w:rPr>
        <w:fldChar w:fldCharType="begin"/>
      </w:r>
      <w:r w:rsidR="00F70A59" w:rsidRPr="002051B8">
        <w:rPr>
          <w:rFonts w:ascii="Times New Roman" w:hAnsi="Times New Roman"/>
          <w:sz w:val="24"/>
          <w:szCs w:val="24"/>
        </w:rPr>
        <w:instrText xml:space="preserve"> SEQ Fig. \* ARABIC </w:instrText>
      </w:r>
      <w:r w:rsidR="00F70A59" w:rsidRPr="002051B8">
        <w:rPr>
          <w:rFonts w:ascii="Times New Roman" w:hAnsi="Times New Roman"/>
          <w:sz w:val="24"/>
          <w:szCs w:val="24"/>
        </w:rPr>
        <w:fldChar w:fldCharType="separate"/>
      </w:r>
      <w:r w:rsidR="00081463" w:rsidRPr="002051B8">
        <w:rPr>
          <w:rFonts w:ascii="Times New Roman" w:hAnsi="Times New Roman"/>
          <w:noProof/>
          <w:sz w:val="24"/>
          <w:szCs w:val="24"/>
        </w:rPr>
        <w:t>3</w:t>
      </w:r>
      <w:r w:rsidR="00F70A59" w:rsidRPr="002051B8">
        <w:rPr>
          <w:rFonts w:ascii="Times New Roman" w:hAnsi="Times New Roman"/>
          <w:noProof/>
          <w:sz w:val="24"/>
          <w:szCs w:val="24"/>
        </w:rPr>
        <w:fldChar w:fldCharType="end"/>
      </w:r>
      <w:bookmarkEnd w:id="9"/>
      <w:r w:rsidR="00986DFF">
        <w:rPr>
          <w:rFonts w:ascii="Times New Roman" w:hAnsi="Times New Roman"/>
          <w:noProof/>
          <w:sz w:val="24"/>
          <w:szCs w:val="24"/>
        </w:rPr>
        <w:t>.</w:t>
      </w:r>
      <w:r w:rsidR="00F60251" w:rsidRPr="002051B8">
        <w:rPr>
          <w:rFonts w:ascii="Times New Roman" w:hAnsi="Times New Roman"/>
          <w:sz w:val="24"/>
          <w:szCs w:val="24"/>
        </w:rPr>
        <w:t xml:space="preserve"> Changes in total costs per hectare for the 10 crops at a global scale</w:t>
      </w:r>
      <w:r w:rsidR="00F60251" w:rsidRPr="002051B8">
        <w:rPr>
          <w:rFonts w:ascii="Times New Roman" w:hAnsi="Times New Roman"/>
          <w:b w:val="0"/>
          <w:sz w:val="24"/>
          <w:szCs w:val="24"/>
        </w:rPr>
        <w:t xml:space="preserve">. </w:t>
      </w:r>
      <w:r w:rsidR="00F60251" w:rsidRPr="002051B8">
        <w:rPr>
          <w:rFonts w:ascii="Times New Roman" w:hAnsi="Times New Roman"/>
          <w:b w:val="0"/>
          <w:i/>
          <w:sz w:val="24"/>
          <w:szCs w:val="24"/>
        </w:rPr>
        <w:t>The stacked bars represent the average changes of cost per hectare (ha) (increase and decrease) for the 10 crops and the two land allocation scenarios. Changes in costs per ha occur in cases that production is more intensive in MLS and TLS than in BAU, costs per hectare increase due to increased corresponding production input requirements (</w:t>
      </w:r>
      <w:r w:rsidR="00DC0380" w:rsidRPr="002051B8">
        <w:rPr>
          <w:rFonts w:ascii="Times New Roman" w:hAnsi="Times New Roman"/>
          <w:b w:val="0"/>
          <w:i/>
          <w:sz w:val="24"/>
          <w:szCs w:val="24"/>
        </w:rPr>
        <w:t>e.g.</w:t>
      </w:r>
      <w:r w:rsidR="00F60251" w:rsidRPr="002051B8">
        <w:rPr>
          <w:rFonts w:ascii="Times New Roman" w:hAnsi="Times New Roman"/>
          <w:b w:val="0"/>
          <w:i/>
          <w:sz w:val="24"/>
          <w:szCs w:val="24"/>
        </w:rPr>
        <w:t xml:space="preserve"> nutrients). However, costs per ha decrease when production systems become less intensive after the optimisation of cropland allocation.</w:t>
      </w:r>
    </w:p>
    <w:p w14:paraId="07A9C923" w14:textId="77777777" w:rsidR="00F60251" w:rsidRPr="002051B8" w:rsidRDefault="00F60251" w:rsidP="00F60251">
      <w:pPr>
        <w:rPr>
          <w:rFonts w:ascii="Times New Roman" w:hAnsi="Times New Roman"/>
        </w:rPr>
      </w:pPr>
      <w:r w:rsidRPr="002051B8">
        <w:rPr>
          <w:rFonts w:ascii="Times New Roman" w:hAnsi="Times New Roman"/>
          <w:noProof/>
          <w:lang w:val="en-US" w:eastAsia="en-US"/>
        </w:rPr>
        <w:drawing>
          <wp:inline distT="0" distB="0" distL="0" distR="0" wp14:anchorId="1E620076" wp14:editId="30B866B1">
            <wp:extent cx="4481513" cy="264342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2199" cy="2643827"/>
                    </a:xfrm>
                    <a:prstGeom prst="rect">
                      <a:avLst/>
                    </a:prstGeom>
                  </pic:spPr>
                </pic:pic>
              </a:graphicData>
            </a:graphic>
          </wp:inline>
        </w:drawing>
      </w:r>
      <w:r w:rsidRPr="002051B8">
        <w:rPr>
          <w:rFonts w:ascii="Times New Roman" w:hAnsi="Times New Roman"/>
        </w:rPr>
        <w:br w:type="page"/>
      </w:r>
    </w:p>
    <w:p w14:paraId="179601C2" w14:textId="4C3E3966" w:rsidR="00F60251" w:rsidRPr="002051B8" w:rsidRDefault="002F1602" w:rsidP="00F60251">
      <w:pPr>
        <w:pStyle w:val="Caption"/>
        <w:rPr>
          <w:rFonts w:ascii="Times New Roman" w:hAnsi="Times New Roman"/>
          <w:sz w:val="24"/>
          <w:szCs w:val="24"/>
        </w:rPr>
      </w:pPr>
      <w:bookmarkStart w:id="10" w:name="_Ref42000629"/>
      <w:r>
        <w:rPr>
          <w:rFonts w:ascii="Times New Roman" w:hAnsi="Times New Roman"/>
          <w:sz w:val="24"/>
          <w:szCs w:val="24"/>
        </w:rPr>
        <w:lastRenderedPageBreak/>
        <w:t xml:space="preserve">Supplementary </w:t>
      </w:r>
      <w:r w:rsidR="00F60251" w:rsidRPr="002051B8">
        <w:rPr>
          <w:rFonts w:ascii="Times New Roman" w:hAnsi="Times New Roman"/>
          <w:sz w:val="24"/>
          <w:szCs w:val="24"/>
        </w:rPr>
        <w:t>Fig</w:t>
      </w:r>
      <w:r w:rsidR="00986DFF">
        <w:rPr>
          <w:rFonts w:ascii="Times New Roman" w:hAnsi="Times New Roman"/>
          <w:sz w:val="24"/>
          <w:szCs w:val="24"/>
        </w:rPr>
        <w:t>ure</w:t>
      </w:r>
      <w:r w:rsidR="00F60251" w:rsidRPr="002051B8">
        <w:rPr>
          <w:rFonts w:ascii="Times New Roman" w:hAnsi="Times New Roman"/>
          <w:sz w:val="24"/>
          <w:szCs w:val="24"/>
        </w:rPr>
        <w:t xml:space="preserve"> </w:t>
      </w:r>
      <w:r w:rsidR="00F70A59" w:rsidRPr="002051B8">
        <w:rPr>
          <w:rFonts w:ascii="Times New Roman" w:hAnsi="Times New Roman"/>
          <w:sz w:val="24"/>
          <w:szCs w:val="24"/>
        </w:rPr>
        <w:fldChar w:fldCharType="begin"/>
      </w:r>
      <w:r w:rsidR="00F70A59" w:rsidRPr="002051B8">
        <w:rPr>
          <w:rFonts w:ascii="Times New Roman" w:hAnsi="Times New Roman"/>
          <w:sz w:val="24"/>
          <w:szCs w:val="24"/>
        </w:rPr>
        <w:instrText xml:space="preserve"> SEQ Fig. \* ARABIC </w:instrText>
      </w:r>
      <w:r w:rsidR="00F70A59" w:rsidRPr="002051B8">
        <w:rPr>
          <w:rFonts w:ascii="Times New Roman" w:hAnsi="Times New Roman"/>
          <w:sz w:val="24"/>
          <w:szCs w:val="24"/>
        </w:rPr>
        <w:fldChar w:fldCharType="separate"/>
      </w:r>
      <w:r w:rsidR="00081463" w:rsidRPr="002051B8">
        <w:rPr>
          <w:rFonts w:ascii="Times New Roman" w:hAnsi="Times New Roman"/>
          <w:noProof/>
          <w:sz w:val="24"/>
          <w:szCs w:val="24"/>
        </w:rPr>
        <w:t>4</w:t>
      </w:r>
      <w:r w:rsidR="00F70A59" w:rsidRPr="002051B8">
        <w:rPr>
          <w:rFonts w:ascii="Times New Roman" w:hAnsi="Times New Roman"/>
          <w:noProof/>
          <w:sz w:val="24"/>
          <w:szCs w:val="24"/>
        </w:rPr>
        <w:fldChar w:fldCharType="end"/>
      </w:r>
      <w:bookmarkEnd w:id="10"/>
      <w:r w:rsidR="00986DFF">
        <w:rPr>
          <w:rFonts w:ascii="Times New Roman" w:hAnsi="Times New Roman"/>
          <w:noProof/>
          <w:sz w:val="24"/>
          <w:szCs w:val="24"/>
        </w:rPr>
        <w:t>.</w:t>
      </w:r>
      <w:r w:rsidR="00F60251" w:rsidRPr="002051B8">
        <w:rPr>
          <w:rFonts w:ascii="Times New Roman" w:hAnsi="Times New Roman"/>
          <w:sz w:val="24"/>
          <w:szCs w:val="24"/>
        </w:rPr>
        <w:t xml:space="preserve"> Global distribution of </w:t>
      </w:r>
      <w:bookmarkStart w:id="11" w:name="_Hlk42000127"/>
      <w:r w:rsidR="00F60251" w:rsidRPr="002051B8">
        <w:rPr>
          <w:rFonts w:ascii="Times New Roman" w:hAnsi="Times New Roman"/>
          <w:sz w:val="24"/>
          <w:szCs w:val="24"/>
        </w:rPr>
        <w:t>total costs (10</w:t>
      </w:r>
      <w:r w:rsidR="00F60251" w:rsidRPr="002051B8">
        <w:rPr>
          <w:rFonts w:ascii="Times New Roman" w:hAnsi="Times New Roman"/>
          <w:sz w:val="24"/>
          <w:szCs w:val="24"/>
          <w:vertAlign w:val="superscript"/>
        </w:rPr>
        <w:t>6</w:t>
      </w:r>
      <w:r w:rsidR="00F60251" w:rsidRPr="002051B8">
        <w:rPr>
          <w:rFonts w:ascii="Times New Roman" w:hAnsi="Times New Roman"/>
          <w:sz w:val="24"/>
          <w:szCs w:val="24"/>
        </w:rPr>
        <w:t xml:space="preserve"> USD) </w:t>
      </w:r>
      <w:bookmarkEnd w:id="11"/>
      <w:r w:rsidR="00F60251" w:rsidRPr="002051B8">
        <w:rPr>
          <w:rFonts w:ascii="Times New Roman" w:hAnsi="Times New Roman"/>
          <w:sz w:val="24"/>
          <w:szCs w:val="24"/>
        </w:rPr>
        <w:t>per simulation unit in the business as usual and the land sparing and sharing scenarios.</w:t>
      </w:r>
    </w:p>
    <w:p w14:paraId="70CE323C" w14:textId="346292B8" w:rsidR="00F60251" w:rsidRPr="002051B8" w:rsidRDefault="00F60251" w:rsidP="00F60251">
      <w:pPr>
        <w:pStyle w:val="ListParagraph"/>
        <w:numPr>
          <w:ilvl w:val="0"/>
          <w:numId w:val="1"/>
        </w:numPr>
        <w:spacing w:after="0"/>
        <w:ind w:left="426" w:hanging="426"/>
        <w:rPr>
          <w:rFonts w:ascii="Times New Roman" w:hAnsi="Times New Roman"/>
          <w:sz w:val="20"/>
        </w:rPr>
      </w:pPr>
      <w:r w:rsidRPr="002051B8">
        <w:rPr>
          <w:rFonts w:ascii="Times New Roman" w:hAnsi="Times New Roman"/>
          <w:sz w:val="20"/>
        </w:rPr>
        <w:t xml:space="preserve">                    </w:t>
      </w:r>
      <w:r w:rsidR="00561C9A" w:rsidRPr="002051B8">
        <w:rPr>
          <w:rFonts w:ascii="Times New Roman" w:hAnsi="Times New Roman"/>
          <w:sz w:val="20"/>
        </w:rPr>
        <w:tab/>
        <w:t xml:space="preserve">                 </w:t>
      </w:r>
      <w:r w:rsidRPr="002051B8">
        <w:rPr>
          <w:rFonts w:ascii="Times New Roman" w:hAnsi="Times New Roman"/>
          <w:sz w:val="20"/>
        </w:rPr>
        <w:t xml:space="preserve">BAU </w:t>
      </w:r>
      <w:r w:rsidRPr="002051B8">
        <w:rPr>
          <w:rFonts w:ascii="Times New Roman" w:hAnsi="Times New Roman"/>
        </w:rPr>
        <w:t>total costs (10</w:t>
      </w:r>
      <w:r w:rsidRPr="002051B8">
        <w:rPr>
          <w:rFonts w:ascii="Times New Roman" w:hAnsi="Times New Roman"/>
          <w:vertAlign w:val="superscript"/>
        </w:rPr>
        <w:t>6</w:t>
      </w:r>
      <w:r w:rsidRPr="002051B8">
        <w:rPr>
          <w:rFonts w:ascii="Times New Roman" w:hAnsi="Times New Roman"/>
        </w:rPr>
        <w:t xml:space="preserve"> USD)</w:t>
      </w:r>
    </w:p>
    <w:p w14:paraId="316A21EE" w14:textId="77777777" w:rsidR="00F60251" w:rsidRPr="002051B8" w:rsidRDefault="00F60251" w:rsidP="00F60251">
      <w:pPr>
        <w:spacing w:after="0"/>
        <w:jc w:val="both"/>
        <w:rPr>
          <w:rFonts w:ascii="Times New Roman" w:hAnsi="Times New Roman"/>
        </w:rPr>
      </w:pPr>
      <w:r w:rsidRPr="002051B8">
        <w:rPr>
          <w:rFonts w:ascii="Times New Roman" w:hAnsi="Times New Roman"/>
          <w:noProof/>
          <w:lang w:val="en-US" w:eastAsia="en-US"/>
        </w:rPr>
        <w:drawing>
          <wp:inline distT="0" distB="0" distL="0" distR="0" wp14:anchorId="2D485424" wp14:editId="4AD0B9A0">
            <wp:extent cx="4159624" cy="214380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8013" cy="2153283"/>
                    </a:xfrm>
                    <a:prstGeom prst="rect">
                      <a:avLst/>
                    </a:prstGeom>
                  </pic:spPr>
                </pic:pic>
              </a:graphicData>
            </a:graphic>
          </wp:inline>
        </w:drawing>
      </w:r>
    </w:p>
    <w:p w14:paraId="4FA4844C" w14:textId="5A4CDF81" w:rsidR="00F60251" w:rsidRPr="002051B8" w:rsidRDefault="00561C9A" w:rsidP="00F60251">
      <w:pPr>
        <w:pStyle w:val="ListParagraph"/>
        <w:numPr>
          <w:ilvl w:val="0"/>
          <w:numId w:val="1"/>
        </w:numPr>
        <w:spacing w:after="0"/>
        <w:ind w:left="426" w:hanging="425"/>
        <w:jc w:val="both"/>
        <w:rPr>
          <w:rFonts w:ascii="Times New Roman" w:hAnsi="Times New Roman"/>
          <w:bCs/>
          <w:sz w:val="20"/>
          <w:szCs w:val="28"/>
        </w:rPr>
      </w:pPr>
      <w:r w:rsidRPr="002051B8">
        <w:rPr>
          <w:rFonts w:ascii="Times New Roman" w:hAnsi="Times New Roman"/>
          <w:sz w:val="20"/>
        </w:rPr>
        <w:t xml:space="preserve">                     </w:t>
      </w:r>
      <w:r w:rsidRPr="002051B8">
        <w:rPr>
          <w:rFonts w:ascii="Times New Roman" w:hAnsi="Times New Roman"/>
          <w:sz w:val="20"/>
        </w:rPr>
        <w:tab/>
        <w:t xml:space="preserve">  </w:t>
      </w:r>
      <w:r w:rsidR="00F60251" w:rsidRPr="002051B8">
        <w:rPr>
          <w:rFonts w:ascii="Times New Roman" w:hAnsi="Times New Roman"/>
          <w:bCs/>
          <w:sz w:val="20"/>
          <w:szCs w:val="28"/>
        </w:rPr>
        <w:t xml:space="preserve">MLS </w:t>
      </w:r>
      <w:r w:rsidR="00F60251" w:rsidRPr="002051B8">
        <w:rPr>
          <w:rFonts w:ascii="Times New Roman" w:hAnsi="Times New Roman"/>
        </w:rPr>
        <w:t>total costs (10</w:t>
      </w:r>
      <w:r w:rsidR="00F60251" w:rsidRPr="002051B8">
        <w:rPr>
          <w:rFonts w:ascii="Times New Roman" w:hAnsi="Times New Roman"/>
          <w:vertAlign w:val="superscript"/>
        </w:rPr>
        <w:t>6</w:t>
      </w:r>
      <w:r w:rsidR="00F60251" w:rsidRPr="002051B8">
        <w:rPr>
          <w:rFonts w:ascii="Times New Roman" w:hAnsi="Times New Roman"/>
        </w:rPr>
        <w:t xml:space="preserve"> USD)</w:t>
      </w:r>
    </w:p>
    <w:p w14:paraId="75743378" w14:textId="77777777" w:rsidR="00F60251" w:rsidRPr="002051B8" w:rsidRDefault="00F60251" w:rsidP="00F60251">
      <w:pPr>
        <w:tabs>
          <w:tab w:val="left" w:pos="6379"/>
        </w:tabs>
        <w:jc w:val="both"/>
        <w:rPr>
          <w:rFonts w:ascii="Times New Roman" w:hAnsi="Times New Roman"/>
          <w:b/>
          <w:bCs/>
          <w:sz w:val="28"/>
          <w:szCs w:val="28"/>
        </w:rPr>
      </w:pPr>
      <w:r w:rsidRPr="002051B8">
        <w:rPr>
          <w:rFonts w:ascii="Times New Roman" w:hAnsi="Times New Roman"/>
          <w:b/>
          <w:bCs/>
          <w:noProof/>
          <w:sz w:val="28"/>
          <w:szCs w:val="28"/>
          <w:lang w:val="en-US" w:eastAsia="en-US"/>
        </w:rPr>
        <w:drawing>
          <wp:inline distT="0" distB="0" distL="0" distR="0" wp14:anchorId="446E1314" wp14:editId="4DDECBF1">
            <wp:extent cx="4152900" cy="215098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0069" cy="2154702"/>
                    </a:xfrm>
                    <a:prstGeom prst="rect">
                      <a:avLst/>
                    </a:prstGeom>
                  </pic:spPr>
                </pic:pic>
              </a:graphicData>
            </a:graphic>
          </wp:inline>
        </w:drawing>
      </w:r>
    </w:p>
    <w:p w14:paraId="05E776F6" w14:textId="4033AE7D" w:rsidR="00F60251" w:rsidRPr="002051B8" w:rsidRDefault="00561C9A" w:rsidP="00F60251">
      <w:pPr>
        <w:pStyle w:val="ListParagraph"/>
        <w:numPr>
          <w:ilvl w:val="0"/>
          <w:numId w:val="1"/>
        </w:numPr>
        <w:spacing w:after="0"/>
        <w:ind w:left="426" w:hanging="426"/>
        <w:rPr>
          <w:rFonts w:ascii="Times New Roman" w:hAnsi="Times New Roman"/>
          <w:bCs/>
          <w:sz w:val="24"/>
          <w:szCs w:val="28"/>
        </w:rPr>
      </w:pPr>
      <w:r w:rsidRPr="002051B8">
        <w:rPr>
          <w:rFonts w:ascii="Times New Roman" w:hAnsi="Times New Roman"/>
          <w:sz w:val="20"/>
        </w:rPr>
        <w:t xml:space="preserve">                     </w:t>
      </w:r>
      <w:r w:rsidRPr="002051B8">
        <w:rPr>
          <w:rFonts w:ascii="Times New Roman" w:hAnsi="Times New Roman"/>
          <w:sz w:val="20"/>
        </w:rPr>
        <w:tab/>
        <w:t xml:space="preserve">    </w:t>
      </w:r>
      <w:r w:rsidR="00F60251" w:rsidRPr="002051B8">
        <w:rPr>
          <w:rFonts w:ascii="Times New Roman" w:hAnsi="Times New Roman"/>
          <w:bCs/>
          <w:sz w:val="20"/>
          <w:szCs w:val="28"/>
        </w:rPr>
        <w:t xml:space="preserve">TLS </w:t>
      </w:r>
      <w:r w:rsidR="00F60251" w:rsidRPr="002051B8">
        <w:rPr>
          <w:rFonts w:ascii="Times New Roman" w:hAnsi="Times New Roman"/>
        </w:rPr>
        <w:t>total costs (10</w:t>
      </w:r>
      <w:r w:rsidR="00F60251" w:rsidRPr="002051B8">
        <w:rPr>
          <w:rFonts w:ascii="Times New Roman" w:hAnsi="Times New Roman"/>
          <w:vertAlign w:val="superscript"/>
        </w:rPr>
        <w:t>6</w:t>
      </w:r>
      <w:r w:rsidR="00F60251" w:rsidRPr="002051B8">
        <w:rPr>
          <w:rFonts w:ascii="Times New Roman" w:hAnsi="Times New Roman"/>
        </w:rPr>
        <w:t xml:space="preserve"> USD)</w:t>
      </w:r>
    </w:p>
    <w:p w14:paraId="1BCB724B" w14:textId="77777777" w:rsidR="00F60251" w:rsidRPr="002051B8" w:rsidRDefault="00F60251" w:rsidP="00F60251">
      <w:pPr>
        <w:rPr>
          <w:rFonts w:ascii="Times New Roman" w:hAnsi="Times New Roman"/>
          <w:bCs/>
          <w:sz w:val="28"/>
          <w:szCs w:val="28"/>
        </w:rPr>
      </w:pPr>
      <w:r w:rsidRPr="002051B8">
        <w:rPr>
          <w:rFonts w:ascii="Times New Roman" w:hAnsi="Times New Roman"/>
          <w:bCs/>
          <w:noProof/>
          <w:sz w:val="28"/>
          <w:szCs w:val="28"/>
          <w:lang w:val="en-US" w:eastAsia="en-US"/>
        </w:rPr>
        <w:drawing>
          <wp:inline distT="0" distB="0" distL="0" distR="0" wp14:anchorId="7742C90B" wp14:editId="5827ABCC">
            <wp:extent cx="4145783" cy="214376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64978" cy="2153686"/>
                    </a:xfrm>
                    <a:prstGeom prst="rect">
                      <a:avLst/>
                    </a:prstGeom>
                  </pic:spPr>
                </pic:pic>
              </a:graphicData>
            </a:graphic>
          </wp:inline>
        </w:drawing>
      </w:r>
      <w:r w:rsidRPr="002051B8">
        <w:rPr>
          <w:rFonts w:ascii="Times New Roman" w:hAnsi="Times New Roman"/>
          <w:bCs/>
          <w:sz w:val="28"/>
          <w:szCs w:val="28"/>
        </w:rPr>
        <w:t xml:space="preserve"> </w:t>
      </w:r>
    </w:p>
    <w:p w14:paraId="66EC6031" w14:textId="77777777" w:rsidR="00F60251" w:rsidRPr="002051B8" w:rsidRDefault="00F60251" w:rsidP="00F60251">
      <w:pPr>
        <w:rPr>
          <w:rFonts w:ascii="Times New Roman" w:hAnsi="Times New Roman"/>
        </w:rPr>
      </w:pPr>
    </w:p>
    <w:p w14:paraId="15331371" w14:textId="77777777" w:rsidR="00F60251" w:rsidRPr="002051B8" w:rsidRDefault="00F60251" w:rsidP="00F60251">
      <w:pPr>
        <w:rPr>
          <w:rFonts w:ascii="Times New Roman" w:hAnsi="Times New Roman"/>
        </w:rPr>
      </w:pPr>
      <w:r w:rsidRPr="002051B8">
        <w:rPr>
          <w:rFonts w:ascii="Times New Roman" w:hAnsi="Times New Roman"/>
        </w:rPr>
        <w:br w:type="page"/>
      </w:r>
    </w:p>
    <w:p w14:paraId="75954A34" w14:textId="57E804C2" w:rsidR="00F60251" w:rsidRPr="002051B8" w:rsidRDefault="002F1602" w:rsidP="00F60251">
      <w:pPr>
        <w:pStyle w:val="Caption"/>
        <w:rPr>
          <w:rFonts w:ascii="Times New Roman" w:hAnsi="Times New Roman"/>
          <w:b w:val="0"/>
          <w:sz w:val="24"/>
          <w:szCs w:val="24"/>
        </w:rPr>
      </w:pPr>
      <w:bookmarkStart w:id="12" w:name="_Ref41569615"/>
      <w:r>
        <w:rPr>
          <w:rFonts w:ascii="Times New Roman" w:hAnsi="Times New Roman"/>
          <w:sz w:val="24"/>
          <w:szCs w:val="24"/>
        </w:rPr>
        <w:lastRenderedPageBreak/>
        <w:t xml:space="preserve">Supplementary </w:t>
      </w:r>
      <w:r w:rsidR="00F60251" w:rsidRPr="002051B8">
        <w:rPr>
          <w:rFonts w:ascii="Times New Roman" w:hAnsi="Times New Roman"/>
          <w:sz w:val="24"/>
          <w:szCs w:val="24"/>
        </w:rPr>
        <w:t>Fig</w:t>
      </w:r>
      <w:r w:rsidR="00A17661">
        <w:rPr>
          <w:rFonts w:ascii="Times New Roman" w:hAnsi="Times New Roman"/>
          <w:sz w:val="24"/>
          <w:szCs w:val="24"/>
        </w:rPr>
        <w:t>ure</w:t>
      </w:r>
      <w:r w:rsidR="00F60251" w:rsidRPr="002051B8">
        <w:rPr>
          <w:rFonts w:ascii="Times New Roman" w:hAnsi="Times New Roman"/>
          <w:sz w:val="24"/>
          <w:szCs w:val="24"/>
        </w:rPr>
        <w:t xml:space="preserve"> </w:t>
      </w:r>
      <w:r w:rsidR="00F70A59" w:rsidRPr="002051B8">
        <w:rPr>
          <w:rFonts w:ascii="Times New Roman" w:hAnsi="Times New Roman"/>
          <w:sz w:val="24"/>
          <w:szCs w:val="24"/>
        </w:rPr>
        <w:fldChar w:fldCharType="begin"/>
      </w:r>
      <w:r w:rsidR="00F70A59" w:rsidRPr="002051B8">
        <w:rPr>
          <w:rFonts w:ascii="Times New Roman" w:hAnsi="Times New Roman"/>
          <w:sz w:val="24"/>
          <w:szCs w:val="24"/>
        </w:rPr>
        <w:instrText xml:space="preserve"> SEQ Fig. \* ARABIC </w:instrText>
      </w:r>
      <w:r w:rsidR="00F70A59" w:rsidRPr="002051B8">
        <w:rPr>
          <w:rFonts w:ascii="Times New Roman" w:hAnsi="Times New Roman"/>
          <w:sz w:val="24"/>
          <w:szCs w:val="24"/>
        </w:rPr>
        <w:fldChar w:fldCharType="separate"/>
      </w:r>
      <w:r w:rsidR="00081463" w:rsidRPr="002051B8">
        <w:rPr>
          <w:rFonts w:ascii="Times New Roman" w:hAnsi="Times New Roman"/>
          <w:noProof/>
          <w:sz w:val="24"/>
          <w:szCs w:val="24"/>
        </w:rPr>
        <w:t>5</w:t>
      </w:r>
      <w:r w:rsidR="00F70A59" w:rsidRPr="002051B8">
        <w:rPr>
          <w:rFonts w:ascii="Times New Roman" w:hAnsi="Times New Roman"/>
          <w:noProof/>
          <w:sz w:val="24"/>
          <w:szCs w:val="24"/>
        </w:rPr>
        <w:fldChar w:fldCharType="end"/>
      </w:r>
      <w:bookmarkEnd w:id="12"/>
      <w:r w:rsidR="00A17661">
        <w:rPr>
          <w:rFonts w:ascii="Times New Roman" w:hAnsi="Times New Roman"/>
          <w:noProof/>
          <w:sz w:val="24"/>
          <w:szCs w:val="24"/>
        </w:rPr>
        <w:t>.</w:t>
      </w:r>
      <w:r w:rsidR="00F60251" w:rsidRPr="002051B8">
        <w:rPr>
          <w:rFonts w:ascii="Times New Roman" w:hAnsi="Times New Roman"/>
          <w:sz w:val="24"/>
          <w:szCs w:val="24"/>
        </w:rPr>
        <w:t xml:space="preserve"> Cost estimates cross validation per crop commodity and country against FAOSTAT reported producer’s prices.</w:t>
      </w:r>
      <w:r w:rsidR="00F60251" w:rsidRPr="002051B8">
        <w:rPr>
          <w:rFonts w:ascii="Times New Roman" w:hAnsi="Times New Roman"/>
          <w:b w:val="0"/>
          <w:sz w:val="24"/>
          <w:szCs w:val="24"/>
        </w:rPr>
        <w:t xml:space="preserve"> </w:t>
      </w:r>
      <w:r w:rsidR="00F60251" w:rsidRPr="002051B8">
        <w:rPr>
          <w:rFonts w:ascii="Times New Roman" w:hAnsi="Times New Roman"/>
          <w:b w:val="0"/>
          <w:i/>
          <w:sz w:val="24"/>
          <w:szCs w:val="24"/>
        </w:rPr>
        <w:t>Trendlines represent estimated costs of production per crop and country under BAU, and the equivalent FAOSTAT producers’ reported prices. Data points represent estimated costs of production under MLS and TLS production scenarios. Generally, the estimated costs fall within expected numerical regions and do not exceed the reported producers’ prices from FAOSTAT. Outlying estimations include mainly Mexico and countries in Africa (Zimbabwe, Morocco and Botswana) and regard production of barley, groundnut, maize and sorghum. Issues are likely to be related with strong contractions in currency (sharp inflation-deflation changes or change of currency) as well as the corresponding purchasing power parities index that were used to populate the database using information from the countries baseline.</w:t>
      </w:r>
    </w:p>
    <w:p w14:paraId="7B4CA4C6" w14:textId="77777777" w:rsidR="00F60251" w:rsidRPr="002051B8" w:rsidRDefault="00F60251" w:rsidP="00F60251">
      <w:pPr>
        <w:rPr>
          <w:rFonts w:ascii="Times New Roman" w:hAnsi="Times New Roman"/>
        </w:rPr>
      </w:pPr>
      <w:r w:rsidRPr="002051B8">
        <w:rPr>
          <w:rFonts w:ascii="Times New Roman" w:hAnsi="Times New Roman"/>
          <w:noProof/>
          <w:lang w:val="en-US" w:eastAsia="en-US"/>
        </w:rPr>
        <w:drawing>
          <wp:anchor distT="0" distB="0" distL="114300" distR="114300" simplePos="0" relativeHeight="251659264" behindDoc="0" locked="0" layoutInCell="1" allowOverlap="1" wp14:anchorId="1465571D" wp14:editId="0ECBA37F">
            <wp:simplePos x="0" y="0"/>
            <wp:positionH relativeFrom="column">
              <wp:posOffset>352425</wp:posOffset>
            </wp:positionH>
            <wp:positionV relativeFrom="paragraph">
              <wp:posOffset>66040</wp:posOffset>
            </wp:positionV>
            <wp:extent cx="4309745" cy="498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165"/>
                    <a:stretch/>
                  </pic:blipFill>
                  <pic:spPr bwMode="auto">
                    <a:xfrm>
                      <a:off x="0" y="0"/>
                      <a:ext cx="4309745"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A31BF" w14:textId="77777777" w:rsidR="00F60251" w:rsidRPr="002051B8" w:rsidRDefault="00F60251" w:rsidP="00F60251">
      <w:pPr>
        <w:jc w:val="both"/>
        <w:rPr>
          <w:rFonts w:ascii="Times New Roman" w:hAnsi="Times New Roman"/>
        </w:rPr>
      </w:pPr>
    </w:p>
    <w:p w14:paraId="0D3342EF" w14:textId="77777777" w:rsidR="00F60251" w:rsidRPr="002051B8" w:rsidRDefault="00F60251" w:rsidP="00F60251">
      <w:pPr>
        <w:jc w:val="both"/>
        <w:rPr>
          <w:rFonts w:ascii="Times New Roman" w:hAnsi="Times New Roman"/>
        </w:rPr>
      </w:pPr>
      <w:r w:rsidRPr="002051B8">
        <w:rPr>
          <w:rFonts w:ascii="Times New Roman" w:hAnsi="Times New Roman"/>
          <w:noProof/>
        </w:rPr>
        <w:drawing>
          <wp:inline distT="0" distB="0" distL="0" distR="0" wp14:anchorId="354BECD8" wp14:editId="3CC9ECAA">
            <wp:extent cx="5943600" cy="2610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10485"/>
                    </a:xfrm>
                    <a:prstGeom prst="rect">
                      <a:avLst/>
                    </a:prstGeom>
                  </pic:spPr>
                </pic:pic>
              </a:graphicData>
            </a:graphic>
          </wp:inline>
        </w:drawing>
      </w:r>
    </w:p>
    <w:p w14:paraId="029B7670" w14:textId="77777777" w:rsidR="00F60251" w:rsidRPr="002051B8" w:rsidRDefault="00F60251" w:rsidP="00F60251">
      <w:pPr>
        <w:rPr>
          <w:rFonts w:ascii="Times New Roman" w:hAnsi="Times New Roman"/>
        </w:rPr>
      </w:pPr>
      <w:r w:rsidRPr="002051B8">
        <w:rPr>
          <w:rFonts w:ascii="Times New Roman" w:hAnsi="Times New Roman"/>
          <w:noProof/>
        </w:rPr>
        <w:drawing>
          <wp:inline distT="0" distB="0" distL="0" distR="0" wp14:anchorId="29891990" wp14:editId="0BA6810F">
            <wp:extent cx="5943600" cy="26206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20645"/>
                    </a:xfrm>
                    <a:prstGeom prst="rect">
                      <a:avLst/>
                    </a:prstGeom>
                  </pic:spPr>
                </pic:pic>
              </a:graphicData>
            </a:graphic>
          </wp:inline>
        </w:drawing>
      </w:r>
    </w:p>
    <w:p w14:paraId="211B4F3A" w14:textId="77777777" w:rsidR="00F60251" w:rsidRPr="002051B8" w:rsidRDefault="00F60251" w:rsidP="00F60251">
      <w:pPr>
        <w:rPr>
          <w:rFonts w:ascii="Times New Roman" w:hAnsi="Times New Roman"/>
        </w:rPr>
      </w:pPr>
      <w:r w:rsidRPr="002051B8">
        <w:rPr>
          <w:rFonts w:ascii="Times New Roman" w:hAnsi="Times New Roman"/>
          <w:noProof/>
        </w:rPr>
        <w:lastRenderedPageBreak/>
        <w:drawing>
          <wp:inline distT="0" distB="0" distL="0" distR="0" wp14:anchorId="0DB1C477" wp14:editId="77CABC8E">
            <wp:extent cx="5943600" cy="2131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31060"/>
                    </a:xfrm>
                    <a:prstGeom prst="rect">
                      <a:avLst/>
                    </a:prstGeom>
                  </pic:spPr>
                </pic:pic>
              </a:graphicData>
            </a:graphic>
          </wp:inline>
        </w:drawing>
      </w:r>
    </w:p>
    <w:p w14:paraId="2FBB21D1" w14:textId="77777777" w:rsidR="00F60251" w:rsidRPr="002051B8" w:rsidRDefault="00F60251" w:rsidP="00F60251">
      <w:pPr>
        <w:rPr>
          <w:rFonts w:ascii="Times New Roman" w:hAnsi="Times New Roman"/>
        </w:rPr>
      </w:pPr>
      <w:r w:rsidRPr="002051B8">
        <w:rPr>
          <w:rFonts w:ascii="Times New Roman" w:hAnsi="Times New Roman"/>
          <w:noProof/>
          <w:lang w:val="en-US" w:eastAsia="en-US"/>
        </w:rPr>
        <w:drawing>
          <wp:inline distT="0" distB="0" distL="0" distR="0" wp14:anchorId="37B07DAF" wp14:editId="08D28436">
            <wp:extent cx="5943600" cy="2139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39315"/>
                    </a:xfrm>
                    <a:prstGeom prst="rect">
                      <a:avLst/>
                    </a:prstGeom>
                  </pic:spPr>
                </pic:pic>
              </a:graphicData>
            </a:graphic>
          </wp:inline>
        </w:drawing>
      </w:r>
    </w:p>
    <w:p w14:paraId="390D0CD1" w14:textId="77777777" w:rsidR="00F60251" w:rsidRPr="002051B8" w:rsidRDefault="00F60251" w:rsidP="00F60251">
      <w:pPr>
        <w:rPr>
          <w:rFonts w:ascii="Times New Roman" w:hAnsi="Times New Roman"/>
        </w:rPr>
      </w:pPr>
      <w:r w:rsidRPr="002051B8">
        <w:rPr>
          <w:rFonts w:ascii="Times New Roman" w:hAnsi="Times New Roman"/>
          <w:noProof/>
        </w:rPr>
        <w:drawing>
          <wp:inline distT="0" distB="0" distL="0" distR="0" wp14:anchorId="0F26B2BC" wp14:editId="5AA382BA">
            <wp:extent cx="5943600" cy="26085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608580"/>
                    </a:xfrm>
                    <a:prstGeom prst="rect">
                      <a:avLst/>
                    </a:prstGeom>
                  </pic:spPr>
                </pic:pic>
              </a:graphicData>
            </a:graphic>
          </wp:inline>
        </w:drawing>
      </w:r>
    </w:p>
    <w:p w14:paraId="44B1891D" w14:textId="77777777" w:rsidR="00F60251" w:rsidRPr="002051B8" w:rsidRDefault="00F60251" w:rsidP="00F60251">
      <w:pPr>
        <w:rPr>
          <w:rFonts w:ascii="Times New Roman" w:hAnsi="Times New Roman"/>
        </w:rPr>
      </w:pPr>
    </w:p>
    <w:p w14:paraId="69E5F98B" w14:textId="77777777" w:rsidR="00F60251" w:rsidRPr="002051B8" w:rsidRDefault="00F60251" w:rsidP="00F60251">
      <w:pPr>
        <w:rPr>
          <w:rFonts w:ascii="Times New Roman" w:hAnsi="Times New Roman"/>
        </w:rPr>
      </w:pPr>
    </w:p>
    <w:p w14:paraId="36A34BCC" w14:textId="77777777" w:rsidR="00F60251" w:rsidRPr="002051B8" w:rsidRDefault="00F60251" w:rsidP="00F60251">
      <w:pPr>
        <w:rPr>
          <w:rFonts w:ascii="Times New Roman" w:hAnsi="Times New Roman"/>
        </w:rPr>
      </w:pPr>
    </w:p>
    <w:p w14:paraId="319FA614" w14:textId="77777777" w:rsidR="00F60251" w:rsidRPr="002051B8" w:rsidRDefault="00F60251" w:rsidP="00F60251">
      <w:pPr>
        <w:rPr>
          <w:rFonts w:ascii="Times New Roman" w:hAnsi="Times New Roman"/>
        </w:rPr>
      </w:pPr>
      <w:r w:rsidRPr="002051B8">
        <w:rPr>
          <w:rFonts w:ascii="Times New Roman" w:hAnsi="Times New Roman"/>
          <w:noProof/>
        </w:rPr>
        <w:lastRenderedPageBreak/>
        <w:drawing>
          <wp:inline distT="0" distB="0" distL="0" distR="0" wp14:anchorId="4DDB0EC2" wp14:editId="67D2059C">
            <wp:extent cx="5943600" cy="26073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07310"/>
                    </a:xfrm>
                    <a:prstGeom prst="rect">
                      <a:avLst/>
                    </a:prstGeom>
                  </pic:spPr>
                </pic:pic>
              </a:graphicData>
            </a:graphic>
          </wp:inline>
        </w:drawing>
      </w:r>
    </w:p>
    <w:p w14:paraId="54B3265B" w14:textId="77777777" w:rsidR="00F60251" w:rsidRPr="002051B8" w:rsidRDefault="00F60251" w:rsidP="00F60251">
      <w:pPr>
        <w:rPr>
          <w:rFonts w:ascii="Times New Roman" w:hAnsi="Times New Roman"/>
        </w:rPr>
      </w:pPr>
      <w:r w:rsidRPr="002051B8">
        <w:rPr>
          <w:rFonts w:ascii="Times New Roman" w:hAnsi="Times New Roman"/>
          <w:noProof/>
        </w:rPr>
        <w:drawing>
          <wp:inline distT="0" distB="0" distL="0" distR="0" wp14:anchorId="7F2E2967" wp14:editId="28F75EAA">
            <wp:extent cx="5943600" cy="26225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22550"/>
                    </a:xfrm>
                    <a:prstGeom prst="rect">
                      <a:avLst/>
                    </a:prstGeom>
                  </pic:spPr>
                </pic:pic>
              </a:graphicData>
            </a:graphic>
          </wp:inline>
        </w:drawing>
      </w:r>
    </w:p>
    <w:p w14:paraId="77D349C5" w14:textId="77777777" w:rsidR="00F60251" w:rsidRPr="002051B8" w:rsidRDefault="00F60251" w:rsidP="00F60251">
      <w:pPr>
        <w:rPr>
          <w:rFonts w:ascii="Times New Roman" w:hAnsi="Times New Roman"/>
        </w:rPr>
      </w:pPr>
      <w:r w:rsidRPr="002051B8">
        <w:rPr>
          <w:rFonts w:ascii="Times New Roman" w:hAnsi="Times New Roman"/>
          <w:noProof/>
        </w:rPr>
        <w:drawing>
          <wp:inline distT="0" distB="0" distL="0" distR="0" wp14:anchorId="34F7582E" wp14:editId="0FFEADF0">
            <wp:extent cx="5913022" cy="25937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9"/>
                    <a:stretch/>
                  </pic:blipFill>
                  <pic:spPr bwMode="auto">
                    <a:xfrm>
                      <a:off x="0" y="0"/>
                      <a:ext cx="5939317" cy="2605305"/>
                    </a:xfrm>
                    <a:prstGeom prst="rect">
                      <a:avLst/>
                    </a:prstGeom>
                    <a:ln>
                      <a:noFill/>
                    </a:ln>
                    <a:extLst>
                      <a:ext uri="{53640926-AAD7-44D8-BBD7-CCE9431645EC}">
                        <a14:shadowObscured xmlns:a14="http://schemas.microsoft.com/office/drawing/2010/main"/>
                      </a:ext>
                    </a:extLst>
                  </pic:spPr>
                </pic:pic>
              </a:graphicData>
            </a:graphic>
          </wp:inline>
        </w:drawing>
      </w:r>
    </w:p>
    <w:p w14:paraId="7FC20D2A" w14:textId="77777777" w:rsidR="00F60251" w:rsidRPr="002051B8" w:rsidRDefault="00F60251" w:rsidP="00F60251">
      <w:pPr>
        <w:rPr>
          <w:rFonts w:ascii="Times New Roman" w:hAnsi="Times New Roman"/>
        </w:rPr>
      </w:pPr>
      <w:r w:rsidRPr="002051B8">
        <w:rPr>
          <w:rFonts w:ascii="Times New Roman" w:hAnsi="Times New Roman"/>
          <w:noProof/>
        </w:rPr>
        <w:lastRenderedPageBreak/>
        <w:drawing>
          <wp:inline distT="0" distB="0" distL="0" distR="0" wp14:anchorId="38637FC5" wp14:editId="5C296927">
            <wp:extent cx="5943600" cy="2612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612390"/>
                    </a:xfrm>
                    <a:prstGeom prst="rect">
                      <a:avLst/>
                    </a:prstGeom>
                  </pic:spPr>
                </pic:pic>
              </a:graphicData>
            </a:graphic>
          </wp:inline>
        </w:drawing>
      </w:r>
    </w:p>
    <w:p w14:paraId="527FF52D" w14:textId="34413FD0" w:rsidR="00F60251" w:rsidRPr="002051B8" w:rsidRDefault="00F60251" w:rsidP="00F60251">
      <w:pPr>
        <w:rPr>
          <w:rFonts w:ascii="Times New Roman" w:hAnsi="Times New Roman"/>
        </w:rPr>
      </w:pPr>
      <w:r w:rsidRPr="002051B8">
        <w:rPr>
          <w:rFonts w:ascii="Times New Roman" w:hAnsi="Times New Roman"/>
          <w:noProof/>
        </w:rPr>
        <w:drawing>
          <wp:inline distT="0" distB="0" distL="0" distR="0" wp14:anchorId="3BB3ED09" wp14:editId="00995361">
            <wp:extent cx="6036994" cy="21353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01" r="-1453" b="-1453"/>
                    <a:stretch/>
                  </pic:blipFill>
                  <pic:spPr bwMode="auto">
                    <a:xfrm>
                      <a:off x="0" y="0"/>
                      <a:ext cx="6037388" cy="2135505"/>
                    </a:xfrm>
                    <a:prstGeom prst="rect">
                      <a:avLst/>
                    </a:prstGeom>
                    <a:ln>
                      <a:noFill/>
                    </a:ln>
                    <a:extLst>
                      <a:ext uri="{53640926-AAD7-44D8-BBD7-CCE9431645EC}">
                        <a14:shadowObscured xmlns:a14="http://schemas.microsoft.com/office/drawing/2010/main"/>
                      </a:ext>
                    </a:extLst>
                  </pic:spPr>
                </pic:pic>
              </a:graphicData>
            </a:graphic>
          </wp:inline>
        </w:drawing>
      </w:r>
    </w:p>
    <w:p w14:paraId="4639DFA3" w14:textId="35453839" w:rsidR="00081463" w:rsidRPr="002051B8" w:rsidRDefault="00081463" w:rsidP="00F60251">
      <w:pPr>
        <w:rPr>
          <w:rFonts w:ascii="Times New Roman" w:hAnsi="Times New Roman"/>
        </w:rPr>
      </w:pPr>
    </w:p>
    <w:p w14:paraId="3B8AAB8A" w14:textId="6DE92C4E" w:rsidR="00081463" w:rsidRPr="002051B8" w:rsidRDefault="00081463" w:rsidP="00F60251">
      <w:pPr>
        <w:rPr>
          <w:rFonts w:ascii="Times New Roman" w:hAnsi="Times New Roman"/>
        </w:rPr>
      </w:pPr>
    </w:p>
    <w:p w14:paraId="2555983C" w14:textId="2F9A8359" w:rsidR="00081463" w:rsidRPr="002051B8" w:rsidRDefault="00081463" w:rsidP="00F60251">
      <w:pPr>
        <w:rPr>
          <w:rFonts w:ascii="Times New Roman" w:hAnsi="Times New Roman"/>
        </w:rPr>
      </w:pPr>
    </w:p>
    <w:p w14:paraId="55ADB45D" w14:textId="439DDC91" w:rsidR="00081463" w:rsidRPr="002051B8" w:rsidRDefault="00081463" w:rsidP="00F60251">
      <w:pPr>
        <w:rPr>
          <w:rFonts w:ascii="Times New Roman" w:hAnsi="Times New Roman"/>
        </w:rPr>
      </w:pPr>
    </w:p>
    <w:p w14:paraId="1A237401" w14:textId="0B498C52" w:rsidR="00081463" w:rsidRPr="002051B8" w:rsidRDefault="00081463" w:rsidP="00F60251">
      <w:pPr>
        <w:rPr>
          <w:rFonts w:ascii="Times New Roman" w:hAnsi="Times New Roman"/>
        </w:rPr>
      </w:pPr>
    </w:p>
    <w:p w14:paraId="1F98D7D8" w14:textId="6248A613" w:rsidR="00081463" w:rsidRPr="002051B8" w:rsidRDefault="00081463" w:rsidP="00F60251">
      <w:pPr>
        <w:rPr>
          <w:rFonts w:ascii="Times New Roman" w:hAnsi="Times New Roman"/>
        </w:rPr>
      </w:pPr>
    </w:p>
    <w:p w14:paraId="18180F35" w14:textId="105C2699" w:rsidR="00081463" w:rsidRPr="002051B8" w:rsidRDefault="00081463" w:rsidP="00F60251">
      <w:pPr>
        <w:rPr>
          <w:rFonts w:ascii="Times New Roman" w:hAnsi="Times New Roman"/>
        </w:rPr>
      </w:pPr>
    </w:p>
    <w:p w14:paraId="3A4179C6" w14:textId="2D35EBE4" w:rsidR="00081463" w:rsidRPr="002051B8" w:rsidRDefault="00081463" w:rsidP="00F60251">
      <w:pPr>
        <w:rPr>
          <w:rFonts w:ascii="Times New Roman" w:hAnsi="Times New Roman"/>
        </w:rPr>
      </w:pPr>
    </w:p>
    <w:p w14:paraId="08A750B7" w14:textId="2ED582A4" w:rsidR="00081463" w:rsidRPr="002051B8" w:rsidRDefault="00081463" w:rsidP="00F60251">
      <w:pPr>
        <w:rPr>
          <w:rFonts w:ascii="Times New Roman" w:hAnsi="Times New Roman"/>
        </w:rPr>
      </w:pPr>
    </w:p>
    <w:p w14:paraId="5001A206" w14:textId="44BB8A17" w:rsidR="00081463" w:rsidRPr="002051B8" w:rsidRDefault="00081463" w:rsidP="00F60251">
      <w:pPr>
        <w:rPr>
          <w:rFonts w:ascii="Times New Roman" w:hAnsi="Times New Roman"/>
        </w:rPr>
      </w:pPr>
    </w:p>
    <w:p w14:paraId="69AD777C" w14:textId="28D44BB9" w:rsidR="00081463" w:rsidRPr="002051B8" w:rsidRDefault="00081463" w:rsidP="00F60251">
      <w:pPr>
        <w:rPr>
          <w:rFonts w:ascii="Times New Roman" w:hAnsi="Times New Roman"/>
        </w:rPr>
      </w:pPr>
    </w:p>
    <w:p w14:paraId="7369B545" w14:textId="00C927B8" w:rsidR="00081463" w:rsidRPr="002051B8" w:rsidRDefault="00081463" w:rsidP="00F60251">
      <w:pPr>
        <w:rPr>
          <w:rFonts w:ascii="Times New Roman" w:hAnsi="Times New Roman"/>
        </w:rPr>
      </w:pPr>
    </w:p>
    <w:p w14:paraId="40056495" w14:textId="77777777" w:rsidR="00081463" w:rsidRPr="002051B8" w:rsidRDefault="00081463" w:rsidP="00F60251">
      <w:pPr>
        <w:rPr>
          <w:rFonts w:ascii="Times New Roman" w:hAnsi="Times New Roman"/>
        </w:rPr>
      </w:pPr>
    </w:p>
    <w:p w14:paraId="70230E5E" w14:textId="3FE4B2BB" w:rsidR="00081463" w:rsidRPr="002051B8" w:rsidRDefault="002F1602" w:rsidP="00081463">
      <w:pPr>
        <w:pStyle w:val="Caption"/>
        <w:rPr>
          <w:rFonts w:ascii="Times New Roman" w:hAnsi="Times New Roman"/>
          <w:b w:val="0"/>
          <w:sz w:val="24"/>
          <w:szCs w:val="24"/>
        </w:rPr>
      </w:pPr>
      <w:bookmarkStart w:id="13" w:name="_Ref41479638"/>
      <w:r>
        <w:rPr>
          <w:rFonts w:ascii="Times New Roman" w:hAnsi="Times New Roman"/>
          <w:sz w:val="24"/>
          <w:szCs w:val="24"/>
        </w:rPr>
        <w:lastRenderedPageBreak/>
        <w:t xml:space="preserve">Supplementary </w:t>
      </w:r>
      <w:r w:rsidR="00081463" w:rsidRPr="002051B8">
        <w:rPr>
          <w:rFonts w:ascii="Times New Roman" w:hAnsi="Times New Roman"/>
          <w:sz w:val="24"/>
          <w:szCs w:val="24"/>
        </w:rPr>
        <w:t>Fig</w:t>
      </w:r>
      <w:r w:rsidR="00A65E37">
        <w:rPr>
          <w:rFonts w:ascii="Times New Roman" w:hAnsi="Times New Roman"/>
          <w:sz w:val="24"/>
          <w:szCs w:val="24"/>
        </w:rPr>
        <w:t>ure</w:t>
      </w:r>
      <w:r w:rsidR="00081463" w:rsidRPr="002051B8">
        <w:rPr>
          <w:rFonts w:ascii="Times New Roman" w:hAnsi="Times New Roman"/>
          <w:sz w:val="24"/>
          <w:szCs w:val="24"/>
        </w:rPr>
        <w:t xml:space="preserve"> </w:t>
      </w:r>
      <w:r w:rsidR="00F70A59" w:rsidRPr="002051B8">
        <w:rPr>
          <w:rFonts w:ascii="Times New Roman" w:hAnsi="Times New Roman"/>
          <w:sz w:val="24"/>
          <w:szCs w:val="24"/>
        </w:rPr>
        <w:fldChar w:fldCharType="begin"/>
      </w:r>
      <w:r w:rsidR="00F70A59" w:rsidRPr="002051B8">
        <w:rPr>
          <w:rFonts w:ascii="Times New Roman" w:hAnsi="Times New Roman"/>
          <w:sz w:val="24"/>
          <w:szCs w:val="24"/>
        </w:rPr>
        <w:instrText xml:space="preserve"> SEQ Fig. \* ARABIC </w:instrText>
      </w:r>
      <w:r w:rsidR="00F70A59" w:rsidRPr="002051B8">
        <w:rPr>
          <w:rFonts w:ascii="Times New Roman" w:hAnsi="Times New Roman"/>
          <w:sz w:val="24"/>
          <w:szCs w:val="24"/>
        </w:rPr>
        <w:fldChar w:fldCharType="separate"/>
      </w:r>
      <w:r w:rsidR="00081463" w:rsidRPr="002051B8">
        <w:rPr>
          <w:rFonts w:ascii="Times New Roman" w:hAnsi="Times New Roman"/>
          <w:noProof/>
          <w:sz w:val="24"/>
          <w:szCs w:val="24"/>
        </w:rPr>
        <w:t>6</w:t>
      </w:r>
      <w:r w:rsidR="00F70A59" w:rsidRPr="002051B8">
        <w:rPr>
          <w:rFonts w:ascii="Times New Roman" w:hAnsi="Times New Roman"/>
          <w:noProof/>
          <w:sz w:val="24"/>
          <w:szCs w:val="24"/>
        </w:rPr>
        <w:fldChar w:fldCharType="end"/>
      </w:r>
      <w:bookmarkEnd w:id="13"/>
      <w:r w:rsidR="00A65E37">
        <w:rPr>
          <w:rFonts w:ascii="Times New Roman" w:hAnsi="Times New Roman"/>
          <w:noProof/>
          <w:sz w:val="24"/>
          <w:szCs w:val="24"/>
        </w:rPr>
        <w:t>.</w:t>
      </w:r>
      <w:r w:rsidR="00081463" w:rsidRPr="002051B8">
        <w:rPr>
          <w:rFonts w:ascii="Times New Roman" w:hAnsi="Times New Roman"/>
          <w:sz w:val="24"/>
          <w:szCs w:val="24"/>
        </w:rPr>
        <w:t xml:space="preserve"> Machinery expenses price analogues cross validation. </w:t>
      </w:r>
      <w:r w:rsidR="00081463" w:rsidRPr="002051B8">
        <w:rPr>
          <w:rFonts w:ascii="Times New Roman" w:hAnsi="Times New Roman"/>
          <w:b w:val="0"/>
          <w:i/>
          <w:sz w:val="24"/>
          <w:szCs w:val="24"/>
        </w:rPr>
        <w:t>Bars show reported (USDA) and modelled (KTBL) percentages of machinery expenses (repairs, interest) relative to the total costs of production per crop in the US. Here we consider 8 out of 10 of the considered crops in the analysis as we miss information on ground truth machinery costs for potatoes and sunflower. Grains, rice and sugar beet have minor differences while soybean points the largest deviation. Such differences are expected due to the extrapolation method where country-level averages were used for soil hardness proxies. In large countries, like the US, we expect a lot of variation in tillage resistance because of land heterogeneity and thus, prices for machinery expenses would also fluctuate on that basis.</w:t>
      </w:r>
    </w:p>
    <w:p w14:paraId="213086E4" w14:textId="15A182C9" w:rsidR="00081463" w:rsidRPr="002051B8" w:rsidRDefault="00081463" w:rsidP="00081463">
      <w:pPr>
        <w:pStyle w:val="Caption"/>
        <w:rPr>
          <w:rFonts w:ascii="Times New Roman" w:hAnsi="Times New Roman"/>
        </w:rPr>
      </w:pPr>
      <w:r w:rsidRPr="002051B8">
        <w:rPr>
          <w:rFonts w:ascii="Times New Roman" w:hAnsi="Times New Roman"/>
          <w:b w:val="0"/>
          <w:sz w:val="18"/>
        </w:rPr>
        <w:t xml:space="preserve"> </w:t>
      </w:r>
      <w:r w:rsidRPr="002051B8">
        <w:rPr>
          <w:rFonts w:ascii="Times New Roman" w:hAnsi="Times New Roman"/>
          <w:noProof/>
          <w:lang w:val="en-US" w:eastAsia="en-US"/>
        </w:rPr>
        <w:drawing>
          <wp:inline distT="0" distB="0" distL="0" distR="0" wp14:anchorId="4D48306E" wp14:editId="3A243473">
            <wp:extent cx="5281985" cy="30284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37"/>
                    <a:stretch/>
                  </pic:blipFill>
                  <pic:spPr bwMode="auto">
                    <a:xfrm>
                      <a:off x="0" y="0"/>
                      <a:ext cx="5307813" cy="3043301"/>
                    </a:xfrm>
                    <a:prstGeom prst="rect">
                      <a:avLst/>
                    </a:prstGeom>
                    <a:ln>
                      <a:noFill/>
                    </a:ln>
                    <a:extLst>
                      <a:ext uri="{53640926-AAD7-44D8-BBD7-CCE9431645EC}">
                        <a14:shadowObscured xmlns:a14="http://schemas.microsoft.com/office/drawing/2010/main"/>
                      </a:ext>
                    </a:extLst>
                  </pic:spPr>
                </pic:pic>
              </a:graphicData>
            </a:graphic>
          </wp:inline>
        </w:drawing>
      </w:r>
    </w:p>
    <w:p w14:paraId="5DB3942B" w14:textId="77777777" w:rsidR="00081463" w:rsidRPr="002051B8" w:rsidRDefault="00081463" w:rsidP="00081463">
      <w:pPr>
        <w:jc w:val="both"/>
        <w:rPr>
          <w:rFonts w:ascii="Times New Roman" w:hAnsi="Times New Roman"/>
        </w:rPr>
      </w:pPr>
    </w:p>
    <w:p w14:paraId="11ED8F00" w14:textId="77777777" w:rsidR="00F60251" w:rsidRPr="002051B8" w:rsidRDefault="00F60251" w:rsidP="00F60251">
      <w:pPr>
        <w:rPr>
          <w:rFonts w:ascii="Times New Roman" w:hAnsi="Times New Roman"/>
        </w:rPr>
      </w:pPr>
    </w:p>
    <w:p w14:paraId="6193A9B2" w14:textId="77777777" w:rsidR="00F60251" w:rsidRPr="002051B8" w:rsidRDefault="00F60251" w:rsidP="00F60251">
      <w:pPr>
        <w:rPr>
          <w:rFonts w:ascii="Times New Roman" w:hAnsi="Times New Roman"/>
        </w:rPr>
      </w:pPr>
    </w:p>
    <w:p w14:paraId="78E2026E" w14:textId="77777777" w:rsidR="00F60251" w:rsidRPr="002051B8" w:rsidRDefault="00F60251" w:rsidP="00F60251">
      <w:pPr>
        <w:rPr>
          <w:rFonts w:ascii="Times New Roman" w:hAnsi="Times New Roman"/>
        </w:rPr>
      </w:pPr>
    </w:p>
    <w:p w14:paraId="11841DF7" w14:textId="77777777" w:rsidR="00F60251" w:rsidRPr="002051B8" w:rsidRDefault="00F60251" w:rsidP="00F60251">
      <w:pPr>
        <w:rPr>
          <w:rFonts w:ascii="Times New Roman" w:hAnsi="Times New Roman"/>
        </w:rPr>
      </w:pPr>
    </w:p>
    <w:p w14:paraId="147E44B4" w14:textId="77777777" w:rsidR="00F60251" w:rsidRPr="002051B8" w:rsidRDefault="00F60251" w:rsidP="00F60251">
      <w:pPr>
        <w:rPr>
          <w:rFonts w:ascii="Times New Roman" w:hAnsi="Times New Roman"/>
        </w:rPr>
      </w:pPr>
    </w:p>
    <w:p w14:paraId="45A359C9" w14:textId="77777777" w:rsidR="0076385E" w:rsidRPr="002051B8" w:rsidRDefault="0076385E">
      <w:pPr>
        <w:rPr>
          <w:rFonts w:ascii="Times New Roman" w:hAnsi="Times New Roman"/>
        </w:rPr>
      </w:pPr>
    </w:p>
    <w:sectPr w:rsidR="0076385E" w:rsidRPr="002051B8" w:rsidSect="00D15440">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899E8" w14:textId="77777777" w:rsidR="00A95AF4" w:rsidRDefault="00A95AF4" w:rsidP="000241B1">
      <w:pPr>
        <w:spacing w:after="0" w:line="240" w:lineRule="auto"/>
      </w:pPr>
      <w:r>
        <w:separator/>
      </w:r>
    </w:p>
  </w:endnote>
  <w:endnote w:type="continuationSeparator" w:id="0">
    <w:p w14:paraId="7DB32FB4" w14:textId="77777777" w:rsidR="00A95AF4" w:rsidRDefault="00A95AF4" w:rsidP="00024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909518"/>
      <w:docPartObj>
        <w:docPartGallery w:val="Page Numbers (Bottom of Page)"/>
        <w:docPartUnique/>
      </w:docPartObj>
    </w:sdtPr>
    <w:sdtEndPr>
      <w:rPr>
        <w:noProof/>
      </w:rPr>
    </w:sdtEndPr>
    <w:sdtContent>
      <w:p w14:paraId="0321C836" w14:textId="27D3FB8A" w:rsidR="001A1259" w:rsidRDefault="001A12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E35556" w14:textId="77777777" w:rsidR="001A1259" w:rsidRDefault="001A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2936D" w14:textId="77777777" w:rsidR="00A95AF4" w:rsidRDefault="00A95AF4" w:rsidP="000241B1">
      <w:pPr>
        <w:spacing w:after="0" w:line="240" w:lineRule="auto"/>
      </w:pPr>
      <w:r>
        <w:separator/>
      </w:r>
    </w:p>
  </w:footnote>
  <w:footnote w:type="continuationSeparator" w:id="0">
    <w:p w14:paraId="3E6AF82D" w14:textId="77777777" w:rsidR="00A95AF4" w:rsidRDefault="00A95AF4" w:rsidP="000241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F631CC"/>
    <w:multiLevelType w:val="hybridMultilevel"/>
    <w:tmpl w:val="23A82E74"/>
    <w:lvl w:ilvl="0" w:tplc="9EBE8748">
      <w:start w:val="1"/>
      <w:numFmt w:val="lowerLetter"/>
      <w:lvlText w:val="%1"/>
      <w:lvlJc w:val="left"/>
      <w:pPr>
        <w:ind w:left="6480" w:hanging="360"/>
      </w:pPr>
      <w:rPr>
        <w:rFonts w:hint="default"/>
        <w:b/>
      </w:r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8D1"/>
    <w:rsid w:val="000241B1"/>
    <w:rsid w:val="00055A43"/>
    <w:rsid w:val="00081463"/>
    <w:rsid w:val="00136C3A"/>
    <w:rsid w:val="00176F7B"/>
    <w:rsid w:val="001A1259"/>
    <w:rsid w:val="001E37BC"/>
    <w:rsid w:val="001E420F"/>
    <w:rsid w:val="002051B8"/>
    <w:rsid w:val="00244A65"/>
    <w:rsid w:val="002C1BD7"/>
    <w:rsid w:val="002D6820"/>
    <w:rsid w:val="002F1602"/>
    <w:rsid w:val="00365577"/>
    <w:rsid w:val="003F779E"/>
    <w:rsid w:val="004777D9"/>
    <w:rsid w:val="00490135"/>
    <w:rsid w:val="004F0935"/>
    <w:rsid w:val="00540C5F"/>
    <w:rsid w:val="00561C9A"/>
    <w:rsid w:val="00586725"/>
    <w:rsid w:val="005D5675"/>
    <w:rsid w:val="006E462B"/>
    <w:rsid w:val="007372AC"/>
    <w:rsid w:val="0076385E"/>
    <w:rsid w:val="00776DC4"/>
    <w:rsid w:val="0079604B"/>
    <w:rsid w:val="00841F96"/>
    <w:rsid w:val="008A77DB"/>
    <w:rsid w:val="0092041D"/>
    <w:rsid w:val="00943112"/>
    <w:rsid w:val="0095052A"/>
    <w:rsid w:val="009739FA"/>
    <w:rsid w:val="00986DFF"/>
    <w:rsid w:val="009B505F"/>
    <w:rsid w:val="009E562D"/>
    <w:rsid w:val="009F62EF"/>
    <w:rsid w:val="00A17661"/>
    <w:rsid w:val="00A23D2A"/>
    <w:rsid w:val="00A65E37"/>
    <w:rsid w:val="00A72DDF"/>
    <w:rsid w:val="00A95AF4"/>
    <w:rsid w:val="00AA6CB7"/>
    <w:rsid w:val="00B22A30"/>
    <w:rsid w:val="00B47946"/>
    <w:rsid w:val="00B808D1"/>
    <w:rsid w:val="00B8345D"/>
    <w:rsid w:val="00B83C51"/>
    <w:rsid w:val="00BB00B7"/>
    <w:rsid w:val="00BB0A2A"/>
    <w:rsid w:val="00C16B0B"/>
    <w:rsid w:val="00C4574F"/>
    <w:rsid w:val="00C732BC"/>
    <w:rsid w:val="00CB625F"/>
    <w:rsid w:val="00D15440"/>
    <w:rsid w:val="00DC0380"/>
    <w:rsid w:val="00DD23D9"/>
    <w:rsid w:val="00DF174C"/>
    <w:rsid w:val="00DF7189"/>
    <w:rsid w:val="00E52656"/>
    <w:rsid w:val="00EC33C3"/>
    <w:rsid w:val="00F268AF"/>
    <w:rsid w:val="00F60251"/>
    <w:rsid w:val="00F65B12"/>
    <w:rsid w:val="00F70A59"/>
    <w:rsid w:val="00F87B8C"/>
    <w:rsid w:val="00FD3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2D41"/>
  <w15:chartTrackingRefBased/>
  <w15:docId w15:val="{CEFB2BB0-75A3-462F-B99B-4B3054633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251"/>
    <w:rPr>
      <w:rFonts w:eastAsiaTheme="minorEastAsia" w:cs="Times New Roman"/>
      <w:lang w:eastAsia="en-GB"/>
    </w:rPr>
  </w:style>
  <w:style w:type="paragraph" w:styleId="Heading1">
    <w:name w:val="heading 1"/>
    <w:basedOn w:val="Normal"/>
    <w:next w:val="Normal"/>
    <w:link w:val="Heading1Char"/>
    <w:uiPriority w:val="9"/>
    <w:qFormat/>
    <w:rsid w:val="00F602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241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251"/>
    <w:rPr>
      <w:rFonts w:asciiTheme="majorHAnsi" w:eastAsiaTheme="majorEastAsia" w:hAnsiTheme="majorHAnsi" w:cstheme="majorBidi"/>
      <w:color w:val="2F5496" w:themeColor="accent1" w:themeShade="BF"/>
      <w:sz w:val="32"/>
      <w:szCs w:val="32"/>
      <w:lang w:eastAsia="en-GB"/>
    </w:rPr>
  </w:style>
  <w:style w:type="table" w:styleId="TableGrid">
    <w:name w:val="Table Grid"/>
    <w:basedOn w:val="TableNormal"/>
    <w:uiPriority w:val="39"/>
    <w:rsid w:val="00F60251"/>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60251"/>
    <w:rPr>
      <w:b/>
      <w:bCs/>
      <w:sz w:val="20"/>
      <w:szCs w:val="20"/>
    </w:rPr>
  </w:style>
  <w:style w:type="paragraph" w:styleId="ListParagraph">
    <w:name w:val="List Paragraph"/>
    <w:basedOn w:val="Normal"/>
    <w:uiPriority w:val="34"/>
    <w:qFormat/>
    <w:rsid w:val="00F60251"/>
    <w:pPr>
      <w:ind w:left="720"/>
      <w:contextualSpacing/>
    </w:pPr>
  </w:style>
  <w:style w:type="character" w:customStyle="1" w:styleId="Heading2Char">
    <w:name w:val="Heading 2 Char"/>
    <w:basedOn w:val="DefaultParagraphFont"/>
    <w:link w:val="Heading2"/>
    <w:uiPriority w:val="9"/>
    <w:rsid w:val="000241B1"/>
    <w:rPr>
      <w:rFonts w:asciiTheme="majorHAnsi" w:eastAsiaTheme="majorEastAsia" w:hAnsiTheme="majorHAnsi" w:cstheme="majorBidi"/>
      <w:color w:val="2F5496" w:themeColor="accent1" w:themeShade="BF"/>
      <w:sz w:val="26"/>
      <w:szCs w:val="26"/>
      <w:lang w:eastAsia="en-GB"/>
    </w:rPr>
  </w:style>
  <w:style w:type="paragraph" w:styleId="Header">
    <w:name w:val="header"/>
    <w:basedOn w:val="Normal"/>
    <w:link w:val="HeaderChar"/>
    <w:uiPriority w:val="99"/>
    <w:unhideWhenUsed/>
    <w:rsid w:val="000241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1B1"/>
    <w:rPr>
      <w:rFonts w:eastAsiaTheme="minorEastAsia" w:cs="Times New Roman"/>
      <w:lang w:eastAsia="en-GB"/>
    </w:rPr>
  </w:style>
  <w:style w:type="paragraph" w:styleId="Footer">
    <w:name w:val="footer"/>
    <w:basedOn w:val="Normal"/>
    <w:link w:val="FooterChar"/>
    <w:uiPriority w:val="99"/>
    <w:unhideWhenUsed/>
    <w:rsid w:val="000241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1B1"/>
    <w:rPr>
      <w:rFonts w:eastAsiaTheme="minorEastAsia" w:cs="Times New Roman"/>
      <w:lang w:eastAsia="en-GB"/>
    </w:rPr>
  </w:style>
  <w:style w:type="paragraph" w:styleId="TOCHeading">
    <w:name w:val="TOC Heading"/>
    <w:basedOn w:val="Heading1"/>
    <w:next w:val="Normal"/>
    <w:uiPriority w:val="39"/>
    <w:unhideWhenUsed/>
    <w:qFormat/>
    <w:rsid w:val="000241B1"/>
    <w:pPr>
      <w:outlineLvl w:val="9"/>
    </w:pPr>
    <w:rPr>
      <w:lang w:val="en-US" w:eastAsia="en-US"/>
    </w:rPr>
  </w:style>
  <w:style w:type="paragraph" w:styleId="TOC1">
    <w:name w:val="toc 1"/>
    <w:basedOn w:val="Normal"/>
    <w:next w:val="Normal"/>
    <w:autoRedefine/>
    <w:uiPriority w:val="39"/>
    <w:unhideWhenUsed/>
    <w:rsid w:val="000241B1"/>
    <w:pPr>
      <w:spacing w:after="100"/>
    </w:pPr>
  </w:style>
  <w:style w:type="paragraph" w:styleId="TOC2">
    <w:name w:val="toc 2"/>
    <w:basedOn w:val="Normal"/>
    <w:next w:val="Normal"/>
    <w:autoRedefine/>
    <w:uiPriority w:val="39"/>
    <w:unhideWhenUsed/>
    <w:rsid w:val="000241B1"/>
    <w:pPr>
      <w:spacing w:after="100"/>
      <w:ind w:left="220"/>
    </w:pPr>
  </w:style>
  <w:style w:type="character" w:styleId="Hyperlink">
    <w:name w:val="Hyperlink"/>
    <w:basedOn w:val="DefaultParagraphFont"/>
    <w:uiPriority w:val="99"/>
    <w:unhideWhenUsed/>
    <w:rsid w:val="000241B1"/>
    <w:rPr>
      <w:color w:val="0563C1" w:themeColor="hyperlink"/>
      <w:u w:val="single"/>
    </w:rPr>
  </w:style>
  <w:style w:type="character" w:styleId="LineNumber">
    <w:name w:val="line number"/>
    <w:basedOn w:val="DefaultParagraphFont"/>
    <w:uiPriority w:val="99"/>
    <w:semiHidden/>
    <w:unhideWhenUsed/>
    <w:rsid w:val="00C16B0B"/>
  </w:style>
  <w:style w:type="paragraph" w:styleId="BalloonText">
    <w:name w:val="Balloon Text"/>
    <w:basedOn w:val="Normal"/>
    <w:link w:val="BalloonTextChar"/>
    <w:uiPriority w:val="99"/>
    <w:semiHidden/>
    <w:unhideWhenUsed/>
    <w:rsid w:val="00A23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D2A"/>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659959">
      <w:bodyDiv w:val="1"/>
      <w:marLeft w:val="0"/>
      <w:marRight w:val="0"/>
      <w:marTop w:val="0"/>
      <w:marBottom w:val="0"/>
      <w:divBdr>
        <w:top w:val="none" w:sz="0" w:space="0" w:color="auto"/>
        <w:left w:val="none" w:sz="0" w:space="0" w:color="auto"/>
        <w:bottom w:val="none" w:sz="0" w:space="0" w:color="auto"/>
        <w:right w:val="none" w:sz="0" w:space="0" w:color="auto"/>
      </w:divBdr>
    </w:div>
    <w:div w:id="212784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mbusinesssurvey.co.uk/benchmarking/Default.aspx?module=Profit_"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hyperlink" Target="https://daten.ktbl.de/vrpflanze/home.action" TargetMode="External"/><Relationship Id="rId12" Type="http://schemas.openxmlformats.org/officeDocument/2006/relationships/hyperlink" Target="http://old.gks.ru/wps/wcm/connect/rosstat_main/rosstat/en/figures/agriculture/"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ts.oecd.org/Index.aspx?DataSetCode=NAAG"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ata.worldbank.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s://eands.dacnet.nic.in/Cost_of_Cultivation.htm"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fao.org/faostat/en/" TargetMode="External"/><Relationship Id="rId14" Type="http://schemas.openxmlformats.org/officeDocument/2006/relationships/hyperlink" Target="https://www.ers.usda.gov/data-products/commodity-costs-and-return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hyperlink" Target="https://agridata.ec.europa.eu/extensions/DashboardFarmEconomyFocusCrops/DashboardFarmEconomyFocusCrop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14</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Vittis</dc:creator>
  <cp:keywords/>
  <dc:description/>
  <cp:lastModifiedBy>Georgios Vittis</cp:lastModifiedBy>
  <cp:revision>5</cp:revision>
  <dcterms:created xsi:type="dcterms:W3CDTF">2021-04-12T10:38:00Z</dcterms:created>
  <dcterms:modified xsi:type="dcterms:W3CDTF">2021-05-05T10:19:00Z</dcterms:modified>
</cp:coreProperties>
</file>