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A8B2E" w14:textId="77777777" w:rsidR="00A4039C" w:rsidRPr="00930D5D" w:rsidRDefault="009D74D9" w:rsidP="00930D5D">
      <w:pPr>
        <w:spacing w:line="480" w:lineRule="auto"/>
        <w:jc w:val="both"/>
        <w:rPr>
          <w:b/>
        </w:rPr>
      </w:pPr>
      <w:proofErr w:type="spellStart"/>
      <w:r w:rsidRPr="00930D5D">
        <w:rPr>
          <w:b/>
        </w:rPr>
        <w:t>Supplementary</w:t>
      </w:r>
      <w:proofErr w:type="spellEnd"/>
      <w:r w:rsidRPr="00930D5D">
        <w:rPr>
          <w:b/>
        </w:rPr>
        <w:t xml:space="preserve"> material</w:t>
      </w:r>
    </w:p>
    <w:p w14:paraId="4C8A3EE6" w14:textId="5856E33B" w:rsidR="00A4039C" w:rsidRPr="00930D5D" w:rsidRDefault="009D74D9" w:rsidP="00930D5D">
      <w:pPr>
        <w:pStyle w:val="Listenabsatz"/>
        <w:numPr>
          <w:ilvl w:val="0"/>
          <w:numId w:val="3"/>
        </w:numPr>
        <w:spacing w:line="480" w:lineRule="auto"/>
        <w:jc w:val="both"/>
        <w:rPr>
          <w:b/>
        </w:rPr>
      </w:pPr>
      <w:proofErr w:type="spellStart"/>
      <w:r w:rsidRPr="00930D5D">
        <w:rPr>
          <w:b/>
        </w:rPr>
        <w:t>Comparison</w:t>
      </w:r>
      <w:proofErr w:type="spellEnd"/>
      <w:r w:rsidRPr="00930D5D">
        <w:rPr>
          <w:b/>
        </w:rPr>
        <w:t xml:space="preserve"> </w:t>
      </w:r>
      <w:proofErr w:type="spellStart"/>
      <w:r w:rsidRPr="00930D5D">
        <w:rPr>
          <w:b/>
        </w:rPr>
        <w:t>with</w:t>
      </w:r>
      <w:proofErr w:type="spellEnd"/>
      <w:r w:rsidRPr="00930D5D">
        <w:rPr>
          <w:b/>
        </w:rPr>
        <w:t xml:space="preserve"> different </w:t>
      </w:r>
      <w:proofErr w:type="spellStart"/>
      <w:r w:rsidRPr="00930D5D">
        <w:rPr>
          <w:b/>
        </w:rPr>
        <w:t>methods</w:t>
      </w:r>
      <w:proofErr w:type="spellEnd"/>
    </w:p>
    <w:p w14:paraId="6E9BD990" w14:textId="7BE37C36" w:rsidR="00A4039C" w:rsidRPr="006A0F54" w:rsidRDefault="009D74D9" w:rsidP="00930D5D">
      <w:pPr>
        <w:spacing w:line="480" w:lineRule="auto"/>
        <w:jc w:val="both"/>
        <w:rPr>
          <w:lang w:val="en-US"/>
        </w:rPr>
      </w:pPr>
      <w:r w:rsidRPr="006A0F54">
        <w:rPr>
          <w:lang w:val="en-US"/>
        </w:rPr>
        <w:t xml:space="preserve">Besides random forests, there are many other possible model choices. Since the number of samples per class in this study was small, self-regularizing ensemble methods such as random forests performed best and most stable across most of the analyzed settings (varying the number of classes), except for predicting functional group of each VOI (i.e. multiple samples per class), where also a neural network (two layers with 100 neurons each with </w:t>
      </w:r>
      <w:proofErr w:type="spellStart"/>
      <w:r w:rsidRPr="006A0F54">
        <w:rPr>
          <w:lang w:val="en-US"/>
        </w:rPr>
        <w:t>ReLU</w:t>
      </w:r>
      <w:proofErr w:type="spellEnd"/>
      <w:r w:rsidRPr="006A0F54">
        <w:rPr>
          <w:lang w:val="en-US"/>
        </w:rPr>
        <w:t xml:space="preserve"> activations) and a support vector machine (SV</w:t>
      </w:r>
      <w:bookmarkStart w:id="0" w:name="_GoBack"/>
      <w:bookmarkEnd w:id="0"/>
      <w:r w:rsidRPr="006A0F54">
        <w:rPr>
          <w:lang w:val="en-US"/>
        </w:rPr>
        <w:t xml:space="preserve">M with </w:t>
      </w:r>
      <w:r w:rsidR="008E2B60" w:rsidRPr="006A0F54">
        <w:rPr>
          <w:lang w:val="en-US"/>
        </w:rPr>
        <w:t>Gaussian</w:t>
      </w:r>
      <w:r w:rsidRPr="006A0F54">
        <w:rPr>
          <w:lang w:val="en-US"/>
        </w:rPr>
        <w:t xml:space="preserve"> kernel) achieve comparable results. In summary, the results of this experiment are shown as multiple </w:t>
      </w:r>
      <w:r w:rsidR="008E2B60" w:rsidRPr="006A0F54">
        <w:rPr>
          <w:lang w:val="en-US"/>
        </w:rPr>
        <w:t>bar plots</w:t>
      </w:r>
      <w:r w:rsidRPr="006A0F54">
        <w:rPr>
          <w:lang w:val="en-US"/>
        </w:rPr>
        <w:t xml:space="preserve"> (Figure S</w:t>
      </w:r>
      <w:r w:rsidR="00955E8B" w:rsidRPr="006A0F54">
        <w:rPr>
          <w:lang w:val="en-US"/>
        </w:rPr>
        <w:t>1), where for each setting (</w:t>
      </w:r>
      <w:r w:rsidRPr="006A0F54">
        <w:rPr>
          <w:lang w:val="en-US"/>
        </w:rPr>
        <w:t>all 18 classes</w:t>
      </w:r>
      <w:r w:rsidR="00955E8B" w:rsidRPr="006A0F54">
        <w:rPr>
          <w:lang w:val="en-US"/>
        </w:rPr>
        <w:t xml:space="preserve">; </w:t>
      </w:r>
      <w:r w:rsidRPr="006A0F54">
        <w:rPr>
          <w:lang w:val="en-US"/>
        </w:rPr>
        <w:t xml:space="preserve">12 and 6 random classes sampled out of all classes for each fit and five functional groups </w:t>
      </w:r>
      <w:r w:rsidR="00955E8B" w:rsidRPr="006A0F54">
        <w:rPr>
          <w:lang w:val="en-US"/>
        </w:rPr>
        <w:t>as in</w:t>
      </w:r>
      <w:r w:rsidRPr="006A0F54">
        <w:rPr>
          <w:lang w:val="en-US"/>
        </w:rPr>
        <w:t xml:space="preserve"> Figure 6b), each model under consideration is compared. In addition to random forest, neural network and SVMs, linear models</w:t>
      </w:r>
      <w:r w:rsidR="006A0F54">
        <w:rPr>
          <w:lang w:val="en-US"/>
        </w:rPr>
        <w:t xml:space="preserve"> such as</w:t>
      </w:r>
      <w:r w:rsidRPr="006A0F54">
        <w:rPr>
          <w:lang w:val="en-US"/>
        </w:rPr>
        <w:t xml:space="preserve"> linear discriminant analysis (LDA) and logistic regression (generalization of linear regression to classification) were also considered. For e</w:t>
      </w:r>
      <w:r w:rsidR="008E2B60" w:rsidRPr="006A0F54">
        <w:rPr>
          <w:lang w:val="en-US"/>
        </w:rPr>
        <w:t>ach experiment 100 runs of five-</w:t>
      </w:r>
      <w:r w:rsidRPr="006A0F54">
        <w:rPr>
          <w:lang w:val="en-US"/>
        </w:rPr>
        <w:t xml:space="preserve">fold cross-validation were conducted, and the mean accuracy and standard deviation (as black error bars) is reported. The gray bars represent the number of samples for each setting, showing that random forests </w:t>
      </w:r>
      <w:r w:rsidR="006A0F54">
        <w:rPr>
          <w:lang w:val="en-US"/>
        </w:rPr>
        <w:t>perform</w:t>
      </w:r>
      <w:r w:rsidRPr="006A0F54">
        <w:rPr>
          <w:lang w:val="en-US"/>
        </w:rPr>
        <w:t xml:space="preserve"> best in comparison to the other models (for 18,12 and 6 classes), except for the case of predicting functional groups, where neural network and SVM achieve better results, which is expected due to the property of sample efficiency. Nevertheless</w:t>
      </w:r>
      <w:r w:rsidR="006A0F54">
        <w:rPr>
          <w:lang w:val="en-US"/>
        </w:rPr>
        <w:t>,</w:t>
      </w:r>
      <w:r w:rsidRPr="006A0F54">
        <w:rPr>
          <w:lang w:val="en-US"/>
        </w:rPr>
        <w:t xml:space="preserve"> random forest</w:t>
      </w:r>
      <w:r w:rsidR="006A0F54">
        <w:rPr>
          <w:lang w:val="en-US"/>
        </w:rPr>
        <w:t>s</w:t>
      </w:r>
      <w:r w:rsidRPr="006A0F54">
        <w:rPr>
          <w:lang w:val="en-US"/>
        </w:rPr>
        <w:t xml:space="preserve"> stay within the error bars and </w:t>
      </w:r>
      <w:r w:rsidR="006A0F54">
        <w:rPr>
          <w:lang w:val="en-US"/>
        </w:rPr>
        <w:t xml:space="preserve">are </w:t>
      </w:r>
      <w:r w:rsidRPr="006A0F54">
        <w:rPr>
          <w:lang w:val="en-US"/>
        </w:rPr>
        <w:t>comparable in terms of performance.</w:t>
      </w:r>
    </w:p>
    <w:p w14:paraId="15293A67" w14:textId="77777777" w:rsidR="00930D5D" w:rsidRDefault="009D74D9" w:rsidP="00930D5D">
      <w:pPr>
        <w:keepNext/>
        <w:spacing w:line="480" w:lineRule="auto"/>
        <w:jc w:val="both"/>
      </w:pPr>
      <w:r w:rsidRPr="00930D5D">
        <w:rPr>
          <w:noProof/>
        </w:rPr>
        <w:lastRenderedPageBreak/>
        <mc:AlternateContent>
          <mc:Choice Requires="wps">
            <w:drawing>
              <wp:inline distT="0" distB="0" distL="0" distR="0" wp14:anchorId="7BE4A4E4" wp14:editId="0D96CA33">
                <wp:extent cx="5734685" cy="31438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a:xfrm>
                          <a:off x="0" y="0"/>
                          <a:ext cx="5734080" cy="314316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247.55pt;width:451.45pt;height:247.45pt;mso-wrap-style:none;v-text-anchor:middle;mso-position-vertical:top" type="shapetype_75">
                <v:imagedata r:id="rId10" o:detectmouseclick="t"/>
                <v:stroke color="#3465a4" joinstyle="round" endcap="flat"/>
                <w10:wrap type="none"/>
              </v:shape>
            </w:pict>
          </mc:Fallback>
        </mc:AlternateContent>
      </w:r>
    </w:p>
    <w:p w14:paraId="39003C13" w14:textId="77777777" w:rsidR="00930D5D" w:rsidRPr="00930D5D" w:rsidRDefault="00930D5D" w:rsidP="00930D5D">
      <w:pPr>
        <w:spacing w:line="480" w:lineRule="auto"/>
        <w:jc w:val="both"/>
      </w:pPr>
      <w:proofErr w:type="spellStart"/>
      <w:r w:rsidRPr="00930D5D">
        <w:t>Figure</w:t>
      </w:r>
      <w:proofErr w:type="spellEnd"/>
      <w:r w:rsidRPr="00930D5D">
        <w:t xml:space="preserve"> S</w:t>
      </w:r>
      <w:r w:rsidRPr="00930D5D">
        <w:fldChar w:fldCharType="begin"/>
      </w:r>
      <w:r w:rsidRPr="00930D5D">
        <w:instrText>SEQ Figure \* ARABIC</w:instrText>
      </w:r>
      <w:r w:rsidRPr="00930D5D">
        <w:fldChar w:fldCharType="separate"/>
      </w:r>
      <w:r w:rsidRPr="00930D5D">
        <w:t>1</w:t>
      </w:r>
      <w:r w:rsidRPr="00930D5D">
        <w:fldChar w:fldCharType="end"/>
      </w:r>
    </w:p>
    <w:p w14:paraId="669ED7E3" w14:textId="5981CA47" w:rsidR="00A4039C" w:rsidRPr="00930D5D" w:rsidRDefault="009D74D9" w:rsidP="00930D5D">
      <w:pPr>
        <w:pStyle w:val="Listenabsatz"/>
        <w:numPr>
          <w:ilvl w:val="0"/>
          <w:numId w:val="3"/>
        </w:numPr>
        <w:spacing w:line="480" w:lineRule="auto"/>
        <w:jc w:val="both"/>
        <w:rPr>
          <w:b/>
        </w:rPr>
      </w:pPr>
      <w:proofErr w:type="spellStart"/>
      <w:r w:rsidRPr="00930D5D">
        <w:rPr>
          <w:b/>
        </w:rPr>
        <w:t>Discimination</w:t>
      </w:r>
      <w:proofErr w:type="spellEnd"/>
      <w:r w:rsidRPr="00930D5D">
        <w:rPr>
          <w:b/>
        </w:rPr>
        <w:t xml:space="preserve"> </w:t>
      </w:r>
      <w:proofErr w:type="spellStart"/>
      <w:r w:rsidRPr="00930D5D">
        <w:rPr>
          <w:b/>
        </w:rPr>
        <w:t>analysis</w:t>
      </w:r>
      <w:proofErr w:type="spellEnd"/>
      <w:r w:rsidRPr="00930D5D">
        <w:rPr>
          <w:b/>
        </w:rPr>
        <w:t xml:space="preserve"> </w:t>
      </w:r>
      <w:proofErr w:type="spellStart"/>
      <w:r w:rsidRPr="00930D5D">
        <w:rPr>
          <w:b/>
        </w:rPr>
        <w:t>against</w:t>
      </w:r>
      <w:proofErr w:type="spellEnd"/>
      <w:r w:rsidRPr="00930D5D">
        <w:rPr>
          <w:b/>
        </w:rPr>
        <w:t xml:space="preserve"> </w:t>
      </w:r>
      <w:proofErr w:type="spellStart"/>
      <w:r w:rsidRPr="00930D5D">
        <w:rPr>
          <w:b/>
        </w:rPr>
        <w:t>background</w:t>
      </w:r>
      <w:proofErr w:type="spellEnd"/>
    </w:p>
    <w:p w14:paraId="76CD0D28" w14:textId="388CD909" w:rsidR="00A4039C" w:rsidRPr="006A0F54" w:rsidRDefault="009D74D9" w:rsidP="00930D5D">
      <w:pPr>
        <w:spacing w:line="480" w:lineRule="auto"/>
        <w:jc w:val="both"/>
        <w:rPr>
          <w:lang w:val="en-US"/>
        </w:rPr>
      </w:pPr>
      <w:r w:rsidRPr="006A0F54">
        <w:rPr>
          <w:lang w:val="en-US"/>
        </w:rPr>
        <w:t xml:space="preserve">To study the discrimination ability not just </w:t>
      </w:r>
      <w:r w:rsidR="00945A9D">
        <w:rPr>
          <w:lang w:val="en-US"/>
        </w:rPr>
        <w:t>between subcortical</w:t>
      </w:r>
      <w:r w:rsidRPr="006A0F54">
        <w:rPr>
          <w:lang w:val="en-US"/>
        </w:rPr>
        <w:t xml:space="preserve"> structures themselves, but also across other </w:t>
      </w:r>
      <w:r w:rsidR="00945A9D">
        <w:rPr>
          <w:lang w:val="en-US"/>
        </w:rPr>
        <w:t xml:space="preserve">cerebral </w:t>
      </w:r>
      <w:r w:rsidRPr="006A0F54">
        <w:rPr>
          <w:lang w:val="en-US"/>
        </w:rPr>
        <w:t xml:space="preserve">tissues, a binary classification experiment was conducted, in which all </w:t>
      </w:r>
      <w:r w:rsidR="00945A9D">
        <w:rPr>
          <w:lang w:val="en-US"/>
        </w:rPr>
        <w:t xml:space="preserve">defined </w:t>
      </w:r>
      <w:r w:rsidRPr="006A0F54">
        <w:rPr>
          <w:lang w:val="en-US"/>
        </w:rPr>
        <w:t xml:space="preserve">subcortical structures were treated as one common class for nuclei. Based on the segmentation map, the complementary voxels were used within a bounding box as background class (including all other tissues apart from nuclei), where the bounding box was the smallest volume containing all segmented voxels (Figure S2). This was also tested for smaller bounding boxes (centered around center of mass of segmentation maps) to decrease the variability of considered tissues, but in all cases a near perfect performance was observed (also across models as considered above) (Figure S3). </w:t>
      </w:r>
    </w:p>
    <w:p w14:paraId="337EB4BD" w14:textId="77777777" w:rsidR="008E2B60" w:rsidRPr="006A0F54" w:rsidRDefault="008E2B60" w:rsidP="00930D5D">
      <w:pPr>
        <w:rPr>
          <w:lang w:val="en-US"/>
        </w:rPr>
      </w:pPr>
    </w:p>
    <w:p w14:paraId="1EE87E38" w14:textId="77777777" w:rsidR="008E2B60" w:rsidRPr="00930D5D" w:rsidRDefault="008E2B60" w:rsidP="00930D5D">
      <w:r w:rsidRPr="00930D5D">
        <w:lastRenderedPageBreak/>
        <w:t>c</w:t>
      </w:r>
      <w:r w:rsidRPr="00930D5D">
        <w:rPr>
          <w:noProof/>
        </w:rPr>
        <w:drawing>
          <wp:inline distT="0" distB="0" distL="0" distR="0" wp14:anchorId="14BF74D0" wp14:editId="0FF110E7">
            <wp:extent cx="3038475" cy="3190875"/>
            <wp:effectExtent l="0" t="0" r="9525" b="0"/>
            <wp:docPr id="3" name="Picture 3" descr="C:\Users\straubsi\AppData\Local\Microsoft\Windows\INetCache\Content.Word\S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raubsi\AppData\Local\Microsoft\Windows\INetCache\Content.Word\S2.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3190875"/>
                    </a:xfrm>
                    <a:prstGeom prst="rect">
                      <a:avLst/>
                    </a:prstGeom>
                    <a:noFill/>
                    <a:ln>
                      <a:noFill/>
                    </a:ln>
                  </pic:spPr>
                </pic:pic>
              </a:graphicData>
            </a:graphic>
          </wp:inline>
        </w:drawing>
      </w:r>
    </w:p>
    <w:p w14:paraId="583EEFBA" w14:textId="77777777" w:rsidR="008E2B60" w:rsidRPr="00930D5D" w:rsidRDefault="008E2B60" w:rsidP="00930D5D">
      <w:proofErr w:type="spellStart"/>
      <w:r w:rsidRPr="00930D5D">
        <w:t>Figure</w:t>
      </w:r>
      <w:proofErr w:type="spellEnd"/>
      <w:r w:rsidRPr="00930D5D">
        <w:t xml:space="preserve"> S</w:t>
      </w:r>
      <w:r w:rsidRPr="00930D5D">
        <w:fldChar w:fldCharType="begin"/>
      </w:r>
      <w:r w:rsidRPr="00930D5D">
        <w:instrText xml:space="preserve"> SEQ Figure \* ARABIC </w:instrText>
      </w:r>
      <w:r w:rsidRPr="00930D5D">
        <w:fldChar w:fldCharType="separate"/>
      </w:r>
      <w:r w:rsidR="00930D5D">
        <w:rPr>
          <w:noProof/>
        </w:rPr>
        <w:t>2</w:t>
      </w:r>
      <w:r w:rsidRPr="00930D5D">
        <w:fldChar w:fldCharType="end"/>
      </w:r>
    </w:p>
    <w:p w14:paraId="017F940E" w14:textId="77777777" w:rsidR="008E2B60" w:rsidRPr="00930D5D" w:rsidRDefault="008E2B60" w:rsidP="008E2B60">
      <w:pPr>
        <w:keepNext/>
        <w:spacing w:line="480" w:lineRule="auto"/>
      </w:pPr>
      <w:r w:rsidRPr="00930D5D">
        <w:rPr>
          <w:noProof/>
          <w:lang w:val="en-US" w:eastAsia="en-US"/>
        </w:rPr>
        <w:drawing>
          <wp:inline distT="0" distB="0" distL="0" distR="0" wp14:anchorId="1E5FE51F" wp14:editId="5FE595F3">
            <wp:extent cx="3705225" cy="2781300"/>
            <wp:effectExtent l="0" t="0" r="9525" b="0"/>
            <wp:docPr id="4" name="Picture 4" desc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5225" cy="2781300"/>
                    </a:xfrm>
                    <a:prstGeom prst="rect">
                      <a:avLst/>
                    </a:prstGeom>
                    <a:noFill/>
                    <a:ln>
                      <a:noFill/>
                    </a:ln>
                  </pic:spPr>
                </pic:pic>
              </a:graphicData>
            </a:graphic>
          </wp:inline>
        </w:drawing>
      </w:r>
    </w:p>
    <w:p w14:paraId="359BDE09" w14:textId="52F1086F" w:rsidR="00930D5D" w:rsidRPr="00930D5D" w:rsidRDefault="00930D5D" w:rsidP="00930D5D">
      <w:proofErr w:type="spellStart"/>
      <w:r w:rsidRPr="00930D5D">
        <w:t>Figure</w:t>
      </w:r>
      <w:proofErr w:type="spellEnd"/>
      <w:r w:rsidRPr="00930D5D">
        <w:t xml:space="preserve"> S</w:t>
      </w:r>
      <w:r>
        <w:t>3</w:t>
      </w:r>
    </w:p>
    <w:p w14:paraId="6D088129" w14:textId="77777777" w:rsidR="008E2B60" w:rsidRDefault="008E2B60" w:rsidP="008E2B60">
      <w:pPr>
        <w:spacing w:line="480" w:lineRule="auto"/>
        <w:rPr>
          <w:b/>
          <w:lang w:val="en-US"/>
        </w:rPr>
      </w:pPr>
      <w:r w:rsidRPr="00930D5D">
        <w:fldChar w:fldCharType="begin"/>
      </w:r>
      <w:r w:rsidRPr="00930D5D">
        <w:rPr>
          <w:b/>
          <w:lang w:val="en-US"/>
        </w:rPr>
        <w:instrText>ADDIN</w:instrText>
      </w:r>
      <w:r w:rsidRPr="00930D5D">
        <w:rPr>
          <w:b/>
          <w:lang w:val="en-US"/>
        </w:rPr>
        <w:fldChar w:fldCharType="end"/>
      </w:r>
    </w:p>
    <w:p w14:paraId="7A5001D5" w14:textId="77777777" w:rsidR="008E2B60" w:rsidRPr="00021BD3" w:rsidRDefault="008E2B60" w:rsidP="008E2B60">
      <w:pPr>
        <w:rPr>
          <w:lang w:val="en-US"/>
        </w:rPr>
      </w:pPr>
    </w:p>
    <w:p w14:paraId="6A633B3E" w14:textId="77777777" w:rsidR="00A4039C" w:rsidRDefault="00A4039C">
      <w:pPr>
        <w:rPr>
          <w:lang w:val="en-US"/>
        </w:rPr>
      </w:pPr>
    </w:p>
    <w:sectPr w:rsidR="00A4039C">
      <w:footerReference w:type="default" r:id="rId13"/>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1408F" w14:textId="77777777" w:rsidR="00730C61" w:rsidRDefault="00730C61">
      <w:r>
        <w:separator/>
      </w:r>
    </w:p>
  </w:endnote>
  <w:endnote w:type="continuationSeparator" w:id="0">
    <w:p w14:paraId="0A027D29" w14:textId="77777777" w:rsidR="00730C61" w:rsidRDefault="0073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Free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658940"/>
      <w:docPartObj>
        <w:docPartGallery w:val="Page Numbers (Bottom of Page)"/>
        <w:docPartUnique/>
      </w:docPartObj>
    </w:sdtPr>
    <w:sdtEndPr/>
    <w:sdtContent>
      <w:p w14:paraId="13B16140" w14:textId="77777777" w:rsidR="00A4039C" w:rsidRDefault="009D74D9">
        <w:pPr>
          <w:pStyle w:val="Fuzeile"/>
          <w:rPr>
            <w:rStyle w:val="Seitenzahl"/>
          </w:rPr>
        </w:pPr>
        <w:r>
          <w:rPr>
            <w:rStyle w:val="Seitenzahl"/>
          </w:rPr>
          <w:fldChar w:fldCharType="begin"/>
        </w:r>
        <w:r>
          <w:rPr>
            <w:rStyle w:val="Seitenzahl"/>
          </w:rPr>
          <w:instrText>PAGE</w:instrText>
        </w:r>
        <w:r>
          <w:rPr>
            <w:rStyle w:val="Seitenzahl"/>
          </w:rPr>
          <w:fldChar w:fldCharType="separate"/>
        </w:r>
        <w:r w:rsidR="00930D5D">
          <w:rPr>
            <w:rStyle w:val="Seitenzahl"/>
            <w:noProof/>
          </w:rPr>
          <w:t>1</w:t>
        </w:r>
        <w:r>
          <w:rPr>
            <w:rStyle w:val="Seitenzahl"/>
          </w:rPr>
          <w:fldChar w:fldCharType="end"/>
        </w:r>
      </w:p>
    </w:sdtContent>
  </w:sdt>
  <w:p w14:paraId="16EC9EA8" w14:textId="77777777" w:rsidR="00A4039C" w:rsidRDefault="00A4039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B23FB" w14:textId="77777777" w:rsidR="00730C61" w:rsidRDefault="00730C61">
      <w:r>
        <w:separator/>
      </w:r>
    </w:p>
  </w:footnote>
  <w:footnote w:type="continuationSeparator" w:id="0">
    <w:p w14:paraId="20DB603C" w14:textId="77777777" w:rsidR="00730C61" w:rsidRDefault="00730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088C"/>
    <w:multiLevelType w:val="hybridMultilevel"/>
    <w:tmpl w:val="13F6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540741"/>
    <w:multiLevelType w:val="multilevel"/>
    <w:tmpl w:val="147677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B8C656C"/>
    <w:multiLevelType w:val="multilevel"/>
    <w:tmpl w:val="56D0E3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9C"/>
    <w:rsid w:val="00266227"/>
    <w:rsid w:val="005E2F2A"/>
    <w:rsid w:val="006A0F54"/>
    <w:rsid w:val="00730C61"/>
    <w:rsid w:val="008E2B60"/>
    <w:rsid w:val="00930D5D"/>
    <w:rsid w:val="00945A9D"/>
    <w:rsid w:val="00955E8B"/>
    <w:rsid w:val="009D74D9"/>
    <w:rsid w:val="00A4039C"/>
    <w:rsid w:val="00BF7FB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19CF"/>
  <w15:docId w15:val="{25CE19C4-4404-47C9-945B-8D7204DC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21BD3"/>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m">
    <w:name w:val="im"/>
    <w:basedOn w:val="Absatz-Standardschriftart"/>
    <w:qFormat/>
    <w:rsid w:val="00021BD3"/>
  </w:style>
  <w:style w:type="character" w:customStyle="1" w:styleId="FuzeileZchn">
    <w:name w:val="Fußzeile Zchn"/>
    <w:basedOn w:val="Absatz-Standardschriftart"/>
    <w:link w:val="Fuzeile"/>
    <w:uiPriority w:val="99"/>
    <w:qFormat/>
    <w:rsid w:val="00021BD3"/>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qFormat/>
    <w:rsid w:val="00021BD3"/>
  </w:style>
  <w:style w:type="character" w:customStyle="1" w:styleId="FooterChar1">
    <w:name w:val="Footer Char1"/>
    <w:basedOn w:val="Absatz-Standardschriftart"/>
    <w:uiPriority w:val="99"/>
    <w:semiHidden/>
    <w:qFormat/>
    <w:rsid w:val="00021BD3"/>
    <w:rPr>
      <w:rFonts w:ascii="Times New Roman" w:eastAsia="Times New Roman" w:hAnsi="Times New Roman" w:cs="Times New Roman"/>
      <w:sz w:val="24"/>
      <w:szCs w:val="24"/>
      <w:lang w:val="de-DE" w:eastAsia="de-DE"/>
    </w:rPr>
  </w:style>
  <w:style w:type="character" w:customStyle="1" w:styleId="SprechblasentextZchn">
    <w:name w:val="Sprechblasentext Zchn"/>
    <w:basedOn w:val="Absatz-Standardschriftart"/>
    <w:link w:val="Sprechblasentext"/>
    <w:uiPriority w:val="99"/>
    <w:semiHidden/>
    <w:qFormat/>
    <w:rsid w:val="00021BD3"/>
    <w:rPr>
      <w:rFonts w:ascii="Segoe UI" w:eastAsia="Times New Roman" w:hAnsi="Segoe UI" w:cs="Segoe UI"/>
      <w:sz w:val="18"/>
      <w:szCs w:val="18"/>
      <w:lang w:val="de-DE" w:eastAsia="de-DE"/>
    </w:rPr>
  </w:style>
  <w:style w:type="character" w:styleId="Kommentarzeichen">
    <w:name w:val="annotation reference"/>
    <w:basedOn w:val="Absatz-Standardschriftart"/>
    <w:uiPriority w:val="99"/>
    <w:semiHidden/>
    <w:unhideWhenUsed/>
    <w:qFormat/>
    <w:rsid w:val="00021BD3"/>
    <w:rPr>
      <w:sz w:val="16"/>
      <w:szCs w:val="16"/>
    </w:rPr>
  </w:style>
  <w:style w:type="character" w:customStyle="1" w:styleId="KommentartextZchn">
    <w:name w:val="Kommentartext Zchn"/>
    <w:basedOn w:val="Absatz-Standardschriftart"/>
    <w:link w:val="Kommentartext"/>
    <w:uiPriority w:val="99"/>
    <w:semiHidden/>
    <w:qFormat/>
    <w:rsid w:val="00021BD3"/>
    <w:rPr>
      <w:rFonts w:ascii="Times New Roman" w:eastAsia="Times New Roman" w:hAnsi="Times New Roman" w:cs="Times New Roman"/>
      <w:sz w:val="20"/>
      <w:szCs w:val="20"/>
      <w:lang w:val="de-DE" w:eastAsia="de-DE"/>
    </w:rPr>
  </w:style>
  <w:style w:type="character" w:customStyle="1" w:styleId="KommentarthemaZchn">
    <w:name w:val="Kommentarthema Zchn"/>
    <w:basedOn w:val="KommentartextZchn"/>
    <w:link w:val="Kommentarthema"/>
    <w:uiPriority w:val="99"/>
    <w:semiHidden/>
    <w:qFormat/>
    <w:rsid w:val="00021BD3"/>
    <w:rPr>
      <w:rFonts w:ascii="Times New Roman" w:eastAsia="Times New Roman" w:hAnsi="Times New Roman" w:cs="Times New Roman"/>
      <w:b/>
      <w:bCs/>
      <w:sz w:val="20"/>
      <w:szCs w:val="20"/>
      <w:lang w:val="de-DE" w:eastAsia="de-DE"/>
    </w:rPr>
  </w:style>
  <w:style w:type="paragraph" w:customStyle="1" w:styleId="Heading">
    <w:name w:val="Heading"/>
    <w:basedOn w:val="Standard"/>
    <w:next w:val="Textkrper"/>
    <w:qFormat/>
    <w:pPr>
      <w:keepNext/>
      <w:spacing w:before="240" w:after="120"/>
    </w:pPr>
    <w:rPr>
      <w:rFonts w:ascii="Liberation Sans" w:eastAsia="Noto Sans CJK SC"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next w:val="Standard"/>
    <w:uiPriority w:val="35"/>
    <w:unhideWhenUsed/>
    <w:qFormat/>
    <w:rsid w:val="00021BD3"/>
    <w:pPr>
      <w:spacing w:after="200"/>
    </w:pPr>
    <w:rPr>
      <w:i/>
      <w:iCs/>
      <w:color w:val="44546A" w:themeColor="text2"/>
      <w:sz w:val="18"/>
      <w:szCs w:val="18"/>
    </w:rPr>
  </w:style>
  <w:style w:type="paragraph" w:customStyle="1" w:styleId="Index">
    <w:name w:val="Index"/>
    <w:basedOn w:val="Standard"/>
    <w:qFormat/>
    <w:pPr>
      <w:suppressLineNumbers/>
    </w:pPr>
    <w:rPr>
      <w:rFonts w:cs="FreeSans"/>
    </w:rPr>
  </w:style>
  <w:style w:type="paragraph" w:customStyle="1" w:styleId="HeaderandFooter">
    <w:name w:val="Header and Footer"/>
    <w:basedOn w:val="Standard"/>
    <w:qFormat/>
  </w:style>
  <w:style w:type="paragraph" w:styleId="Fuzeile">
    <w:name w:val="footer"/>
    <w:basedOn w:val="Standard"/>
    <w:link w:val="FuzeileZchn"/>
    <w:uiPriority w:val="99"/>
    <w:unhideWhenUsed/>
    <w:rsid w:val="00021BD3"/>
    <w:pPr>
      <w:tabs>
        <w:tab w:val="center" w:pos="4536"/>
        <w:tab w:val="right" w:pos="9072"/>
      </w:tabs>
    </w:pPr>
    <w:rPr>
      <w:lang w:val="en-US"/>
    </w:rPr>
  </w:style>
  <w:style w:type="paragraph" w:styleId="Sprechblasentext">
    <w:name w:val="Balloon Text"/>
    <w:basedOn w:val="Standard"/>
    <w:link w:val="SprechblasentextZchn"/>
    <w:uiPriority w:val="99"/>
    <w:semiHidden/>
    <w:unhideWhenUsed/>
    <w:qFormat/>
    <w:rsid w:val="00021BD3"/>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021BD3"/>
    <w:rPr>
      <w:sz w:val="20"/>
      <w:szCs w:val="20"/>
    </w:rPr>
  </w:style>
  <w:style w:type="paragraph" w:styleId="Kommentarthema">
    <w:name w:val="annotation subject"/>
    <w:basedOn w:val="Kommentartext"/>
    <w:next w:val="Kommentartext"/>
    <w:link w:val="KommentarthemaZchn"/>
    <w:uiPriority w:val="99"/>
    <w:semiHidden/>
    <w:unhideWhenUsed/>
    <w:qFormat/>
    <w:rsid w:val="00021BD3"/>
    <w:rPr>
      <w:b/>
      <w:bCs/>
    </w:rPr>
  </w:style>
  <w:style w:type="paragraph" w:styleId="Listenabsatz">
    <w:name w:val="List Paragraph"/>
    <w:basedOn w:val="Standard"/>
    <w:uiPriority w:val="34"/>
    <w:qFormat/>
    <w:rsid w:val="000B53AB"/>
    <w:pPr>
      <w:ind w:left="720"/>
      <w:contextualSpacing/>
    </w:pPr>
  </w:style>
  <w:style w:type="character" w:styleId="Hyperlink">
    <w:name w:val="Hyperlink"/>
    <w:basedOn w:val="Absatz-Standardschriftart"/>
    <w:uiPriority w:val="99"/>
    <w:semiHidden/>
    <w:unhideWhenUsed/>
    <w:rsid w:val="008E2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2248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DKFZ</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Straub, Sina</dc:creator>
  <dc:description/>
  <cp:lastModifiedBy>Authors</cp:lastModifiedBy>
  <cp:revision>2</cp:revision>
  <dcterms:created xsi:type="dcterms:W3CDTF">2021-03-10T21:50:00Z</dcterms:created>
  <dcterms:modified xsi:type="dcterms:W3CDTF">2021-03-10T21:50:00Z</dcterms:modified>
  <dc:language>en-US</dc:language>
</cp:coreProperties>
</file>