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49E1E256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  <w:r w:rsidR="00F117A5">
        <w:t xml:space="preserve">: Lee et al. </w:t>
      </w:r>
    </w:p>
    <w:p w14:paraId="63D7C2B0" w14:textId="77777777" w:rsidR="00994A3D" w:rsidRPr="001549D3" w:rsidRDefault="00994A3D" w:rsidP="00F117A5">
      <w:pPr>
        <w:pStyle w:val="Heading2"/>
        <w:numPr>
          <w:ilvl w:val="0"/>
          <w:numId w:val="0"/>
        </w:numPr>
        <w:ind w:left="567" w:hanging="567"/>
      </w:pPr>
      <w:r w:rsidRPr="0001436A">
        <w:t>Supplementary</w:t>
      </w:r>
      <w:r w:rsidRPr="001549D3">
        <w:t xml:space="preserve"> Figures</w:t>
      </w:r>
    </w:p>
    <w:p w14:paraId="5F7388B9" w14:textId="77777777" w:rsidR="00F117A5" w:rsidRPr="00F117A5" w:rsidRDefault="00F117A5" w:rsidP="00F117A5">
      <w:pPr>
        <w:rPr>
          <w:rFonts w:cs="Times New Roman"/>
          <w:b/>
          <w:bCs/>
        </w:rPr>
      </w:pPr>
      <w:r w:rsidRPr="00F117A5">
        <w:rPr>
          <w:rFonts w:cs="Times New Roman"/>
          <w:b/>
          <w:bCs/>
        </w:rPr>
        <w:t>Supplementary Figure 1</w:t>
      </w:r>
      <w:r w:rsidRPr="00F117A5">
        <w:rPr>
          <w:rFonts w:cs="Times New Roman"/>
          <w:bCs/>
        </w:rPr>
        <w:t xml:space="preserve">. </w:t>
      </w:r>
      <w:bookmarkStart w:id="0" w:name="_GoBack"/>
      <w:bookmarkEnd w:id="0"/>
    </w:p>
    <w:p w14:paraId="4ECF7B4C" w14:textId="34EEBA55" w:rsidR="00F117A5" w:rsidRPr="00F117A5" w:rsidRDefault="00F117A5" w:rsidP="00F117A5">
      <w:pPr>
        <w:rPr>
          <w:rFonts w:eastAsia="Calibri" w:cs="Times New Roman"/>
        </w:rPr>
      </w:pPr>
      <w:r w:rsidRPr="00F117A5">
        <w:rPr>
          <w:rFonts w:cs="Times New Roman"/>
          <w:bCs/>
        </w:rPr>
        <w:t xml:space="preserve">5’UTR + 500 </w:t>
      </w:r>
      <w:proofErr w:type="spellStart"/>
      <w:r w:rsidRPr="00F117A5">
        <w:rPr>
          <w:rFonts w:cs="Times New Roman"/>
          <w:bCs/>
        </w:rPr>
        <w:t>bp</w:t>
      </w:r>
      <w:proofErr w:type="spellEnd"/>
      <w:r w:rsidRPr="00F117A5">
        <w:rPr>
          <w:rFonts w:cs="Times New Roman"/>
          <w:bCs/>
        </w:rPr>
        <w:t xml:space="preserve"> of upstream sequence for </w:t>
      </w:r>
      <w:r w:rsidRPr="00F117A5">
        <w:rPr>
          <w:rFonts w:cs="Times New Roman"/>
          <w:bCs/>
          <w:i/>
        </w:rPr>
        <w:t>KIN2</w:t>
      </w:r>
      <w:r w:rsidRPr="00F117A5">
        <w:rPr>
          <w:rFonts w:cs="Times New Roman"/>
          <w:bCs/>
        </w:rPr>
        <w:t xml:space="preserve">, </w:t>
      </w:r>
      <w:r w:rsidRPr="00F117A5">
        <w:rPr>
          <w:rFonts w:cs="Times New Roman"/>
          <w:bCs/>
          <w:i/>
        </w:rPr>
        <w:t>LTI78</w:t>
      </w:r>
      <w:r w:rsidRPr="00F117A5">
        <w:rPr>
          <w:rFonts w:cs="Times New Roman"/>
          <w:bCs/>
        </w:rPr>
        <w:t xml:space="preserve"> and </w:t>
      </w:r>
      <w:r w:rsidRPr="00F117A5">
        <w:rPr>
          <w:rFonts w:cs="Times New Roman"/>
          <w:bCs/>
          <w:i/>
        </w:rPr>
        <w:t>RAB18</w:t>
      </w:r>
      <w:r w:rsidRPr="00F117A5">
        <w:rPr>
          <w:rFonts w:cs="Times New Roman"/>
          <w:bCs/>
        </w:rPr>
        <w:t xml:space="preserve"> showing positions of ABRE and DRE motifs</w:t>
      </w:r>
      <w:r>
        <w:rPr>
          <w:rFonts w:cs="Times New Roman"/>
          <w:bCs/>
        </w:rPr>
        <w:t xml:space="preserve">. </w:t>
      </w:r>
      <w:r w:rsidRPr="00F117A5">
        <w:rPr>
          <w:rFonts w:eastAsia="Calibri" w:cs="Times New Roman"/>
        </w:rPr>
        <w:t>Consensus used for ABRE is ACGTGG/TC (marked in pink); consensus for DRE used is</w:t>
      </w:r>
      <w:r w:rsidRPr="00F117A5">
        <w:rPr>
          <w:rFonts w:cs="Times New Roman"/>
        </w:rPr>
        <w:t xml:space="preserve"> </w:t>
      </w:r>
      <w:r w:rsidRPr="00F117A5">
        <w:rPr>
          <w:rFonts w:eastAsia="Calibri" w:cs="Times New Roman"/>
        </w:rPr>
        <w:t>A/GCCGAC (marked in yellow).</w:t>
      </w:r>
    </w:p>
    <w:p w14:paraId="08B9EB2E" w14:textId="77777777" w:rsidR="00F117A5" w:rsidRPr="000E5020" w:rsidRDefault="00F117A5" w:rsidP="00F117A5">
      <w:pPr>
        <w:spacing w:after="160" w:line="259" w:lineRule="auto"/>
        <w:rPr>
          <w:rFonts w:ascii="Calibri" w:eastAsia="Calibri" w:hAnsi="Calibri"/>
        </w:rPr>
      </w:pPr>
    </w:p>
    <w:p w14:paraId="5F7FEBA5" w14:textId="77777777" w:rsidR="00F117A5" w:rsidRDefault="00F117A5" w:rsidP="00F117A5">
      <w:pPr>
        <w:spacing w:after="160" w:line="259" w:lineRule="auto"/>
        <w:rPr>
          <w:rFonts w:ascii="Calibri" w:eastAsia="Calibri" w:hAnsi="Calibri"/>
          <w:sz w:val="22"/>
        </w:rPr>
      </w:pPr>
      <w:r w:rsidRPr="00F117A5">
        <w:rPr>
          <w:rFonts w:eastAsia="Calibri" w:cs="Times New Roman"/>
          <w:b/>
          <w:i/>
        </w:rPr>
        <w:t>KIN2</w:t>
      </w:r>
      <w:r w:rsidRPr="000E5020">
        <w:rPr>
          <w:rFonts w:ascii="Calibri" w:eastAsia="Calibri" w:hAnsi="Calibri"/>
        </w:rPr>
        <w:tab/>
      </w:r>
      <w:r w:rsidRPr="00504B45">
        <w:rPr>
          <w:rFonts w:ascii="Calibri" w:eastAsia="Calibri" w:hAnsi="Calibri"/>
          <w:sz w:val="22"/>
        </w:rPr>
        <w:tab/>
        <w:t>ATTCAACTTGTCAACAAATATACAACTTATATGACATGTCTGGCTCCAAACTGGATTTGAGTAGAAAGTTACTAATTCACAAAAACTAATTTATATACACATTTTCAATTTTTATTTTATAAATCAAAGAAAAAAAACATGAAAATACGGGAGGTTCGGCAAACACAACATTTAACTTGCCAAACGTAGCATCTAACTATCCCACCTTCTACAAGGCACCATTTTTTTTTCAATAATAAAGTTTTTTTTCTTTAATTTCTTCGCCAAGAAGAGCACGAAATGTTTGCCAAACGCATATGCAACAACCCCACGTTACATATTTCTATTTGTAGCTATAGAGCAAGCTATATTGTTAAAAACTAAAAAGAAAATCTTTACTATAACATATAGATAGAGGATTCGAGATATCTTGAAAGACTCAACTTAATAAATAAAGTCGAAAAGAAAACACGGAGGCGAGAGGACCACACACTCGCACAGAAAGAGTCTCATATCCTCTATAACAAATTGATAAACTAAACTAAAAC</w:t>
      </w:r>
      <w:r w:rsidRPr="00504B45">
        <w:rPr>
          <w:rFonts w:ascii="Calibri" w:eastAsia="Calibri" w:hAnsi="Calibri"/>
          <w:sz w:val="22"/>
          <w:highlight w:val="magenta"/>
        </w:rPr>
        <w:t>GACACGT</w:t>
      </w:r>
      <w:r w:rsidRPr="00504B45">
        <w:rPr>
          <w:rFonts w:ascii="Calibri" w:eastAsia="Calibri" w:hAnsi="Calibri"/>
          <w:sz w:val="22"/>
        </w:rPr>
        <w:t>GATGTCTTGATCAGCCAATAAAAAGCT</w:t>
      </w:r>
      <w:r w:rsidRPr="00504B45">
        <w:rPr>
          <w:rFonts w:ascii="Calibri" w:eastAsia="Calibri" w:hAnsi="Calibri"/>
          <w:sz w:val="22"/>
          <w:highlight w:val="yellow"/>
        </w:rPr>
        <w:t>ACCGAC</w:t>
      </w:r>
      <w:r w:rsidRPr="00504B45">
        <w:rPr>
          <w:rFonts w:ascii="Calibri" w:eastAsia="Calibri" w:hAnsi="Calibri"/>
          <w:sz w:val="22"/>
        </w:rPr>
        <w:t>ATAAGGCAAAAATGATCGTACCATTAAACGTAATCCACGTGGTTTCAGATTAC</w:t>
      </w:r>
      <w:r w:rsidRPr="00504B45">
        <w:rPr>
          <w:rFonts w:ascii="Calibri" w:eastAsia="Calibri" w:hAnsi="Calibri"/>
          <w:sz w:val="22"/>
          <w:highlight w:val="magenta"/>
        </w:rPr>
        <w:t>ACGTGGC</w:t>
      </w:r>
      <w:r w:rsidRPr="00504B45">
        <w:rPr>
          <w:rFonts w:ascii="Calibri" w:eastAsia="Calibri" w:hAnsi="Calibri"/>
          <w:sz w:val="22"/>
        </w:rPr>
        <w:t>ACCACACAAGTATCTCCATTTGGCCTATAAATATAAACCCTTAAGCCCACATATCTTCTCAATCCATCACAAACAAAACACACATCAAAAACGATTTTACAAGAAAAAAATATCTGAAAA</w:t>
      </w:r>
    </w:p>
    <w:p w14:paraId="49801206" w14:textId="77777777" w:rsidR="00F117A5" w:rsidRPr="00504B45" w:rsidRDefault="00F117A5" w:rsidP="00F117A5">
      <w:pPr>
        <w:spacing w:after="160" w:line="259" w:lineRule="auto"/>
        <w:rPr>
          <w:rFonts w:ascii="Calibri" w:eastAsia="Calibri" w:hAnsi="Calibri"/>
          <w:sz w:val="22"/>
        </w:rPr>
      </w:pPr>
    </w:p>
    <w:p w14:paraId="51405E66" w14:textId="77777777" w:rsidR="00F117A5" w:rsidRDefault="00F117A5" w:rsidP="00F117A5">
      <w:pPr>
        <w:spacing w:after="160" w:line="259" w:lineRule="auto"/>
        <w:rPr>
          <w:rFonts w:ascii="Calibri" w:eastAsia="Calibri" w:hAnsi="Calibri"/>
          <w:sz w:val="22"/>
        </w:rPr>
      </w:pPr>
      <w:r w:rsidRPr="00F117A5">
        <w:rPr>
          <w:rFonts w:eastAsia="Calibri" w:cs="Times New Roman"/>
          <w:b/>
          <w:i/>
        </w:rPr>
        <w:t>LTI78</w:t>
      </w:r>
      <w:r w:rsidRPr="000E5020">
        <w:rPr>
          <w:rFonts w:ascii="Calibri" w:eastAsia="Calibri" w:hAnsi="Calibri"/>
        </w:rPr>
        <w:tab/>
      </w:r>
      <w:r w:rsidRPr="00504B45">
        <w:rPr>
          <w:rFonts w:ascii="Calibri" w:eastAsia="Calibri" w:hAnsi="Calibri"/>
          <w:sz w:val="22"/>
        </w:rPr>
        <w:tab/>
        <w:t>GGAGGTAAACATTTTCTTCTATTTTTTCATATTTTCAGGATAAATTATTGTAAAAGTTTACAAGATTTCCATTTGACTAGTGTAAATGAGGAATATTCTCTAGTAAGATCATTATTTCATCTACTTCTTTTATCTTCTACCAGTAGAGGAATAAACAATATTTAGCTCCTTTGTAAATACAAATTAATTTTCGTTCTTGACATCATTCAATTTTAATTTTACGTATAAAATAAAAGATCATACCTATTAGAACGATTAAGGAGAAATACAATTCGAATGAGAAGGATGTGCCGTTTGTTATAATAAACAGCCACACGACGTAAACGTAAAATGACCACATGATGGGCCAATAGACATGG</w:t>
      </w:r>
      <w:r w:rsidRPr="00504B45">
        <w:rPr>
          <w:rFonts w:ascii="Calibri" w:eastAsia="Calibri" w:hAnsi="Calibri"/>
          <w:sz w:val="22"/>
          <w:highlight w:val="yellow"/>
        </w:rPr>
        <w:t>ACCGAC</w:t>
      </w:r>
      <w:r w:rsidRPr="00504B45">
        <w:rPr>
          <w:rFonts w:ascii="Calibri" w:eastAsia="Calibri" w:hAnsi="Calibri"/>
          <w:sz w:val="22"/>
        </w:rPr>
        <w:t>TACTAATAATAGTAAGTTACATTTTAGGATGGAATAAATATCAT</w:t>
      </w:r>
      <w:r w:rsidRPr="00504B45">
        <w:rPr>
          <w:rFonts w:ascii="Calibri" w:eastAsia="Calibri" w:hAnsi="Calibri"/>
          <w:sz w:val="22"/>
          <w:highlight w:val="yellow"/>
        </w:rPr>
        <w:t>ACCGAC</w:t>
      </w:r>
      <w:r w:rsidRPr="00504B45">
        <w:rPr>
          <w:rFonts w:ascii="Calibri" w:eastAsia="Calibri" w:hAnsi="Calibri"/>
          <w:sz w:val="22"/>
        </w:rPr>
        <w:t>ATCAGTTTGAAAGAAAAGGGAAAAAAAGAAAAAATAAATAAAAGATATACT</w:t>
      </w:r>
      <w:r w:rsidRPr="00504B45">
        <w:rPr>
          <w:rFonts w:ascii="Calibri" w:eastAsia="Calibri" w:hAnsi="Calibri"/>
          <w:sz w:val="22"/>
          <w:highlight w:val="yellow"/>
        </w:rPr>
        <w:t>ACCGAC</w:t>
      </w:r>
      <w:r w:rsidRPr="00504B45">
        <w:rPr>
          <w:rFonts w:ascii="Calibri" w:eastAsia="Calibri" w:hAnsi="Calibri"/>
          <w:sz w:val="22"/>
        </w:rPr>
        <w:t>ATGAGTTCCAAAAAGCAAAAAAAAAGATCAA</w:t>
      </w:r>
      <w:r w:rsidRPr="00504B45">
        <w:rPr>
          <w:rFonts w:ascii="Calibri" w:eastAsia="Calibri" w:hAnsi="Calibri"/>
          <w:sz w:val="22"/>
          <w:highlight w:val="yellow"/>
        </w:rPr>
        <w:t>GCCGAC</w:t>
      </w:r>
      <w:r w:rsidRPr="00504B45">
        <w:rPr>
          <w:rFonts w:ascii="Calibri" w:eastAsia="Calibri" w:hAnsi="Calibri"/>
          <w:sz w:val="22"/>
        </w:rPr>
        <w:t>ACAGACACGCGTAGAGAGCAAAATGACTTTGACGTCACACCACGAAAACAGACGCTTCAT</w:t>
      </w:r>
      <w:r w:rsidRPr="00504B45">
        <w:rPr>
          <w:rFonts w:ascii="Calibri" w:eastAsia="Calibri" w:hAnsi="Calibri"/>
          <w:sz w:val="22"/>
          <w:highlight w:val="magenta"/>
        </w:rPr>
        <w:t>ACGTGTC</w:t>
      </w:r>
      <w:r w:rsidRPr="00504B45">
        <w:rPr>
          <w:rFonts w:ascii="Calibri" w:eastAsia="Calibri" w:hAnsi="Calibri"/>
          <w:sz w:val="22"/>
        </w:rPr>
        <w:t>CCTTTATCTCTCTCAGTCTCTCTATAAACTTAGTGAGACCCTCCTCTGTTTTACTCACAAATATGCAAACTAGAAAACAATCATCAGGAATAAAGGGTTTGATTACTTCTATTGGAAAGAAAAAAATCTTTGGAAA</w:t>
      </w:r>
    </w:p>
    <w:p w14:paraId="2D725050" w14:textId="77777777" w:rsidR="00F117A5" w:rsidRPr="00504B45" w:rsidRDefault="00F117A5" w:rsidP="00F117A5">
      <w:pPr>
        <w:spacing w:after="160" w:line="259" w:lineRule="auto"/>
        <w:rPr>
          <w:rFonts w:ascii="Calibri" w:eastAsia="Calibri" w:hAnsi="Calibri"/>
          <w:sz w:val="22"/>
        </w:rPr>
      </w:pPr>
    </w:p>
    <w:p w14:paraId="157FDE10" w14:textId="77777777" w:rsidR="00F117A5" w:rsidRPr="00504B45" w:rsidRDefault="00F117A5" w:rsidP="00F117A5">
      <w:pPr>
        <w:spacing w:after="160" w:line="259" w:lineRule="auto"/>
        <w:rPr>
          <w:rFonts w:ascii="Calibri" w:eastAsia="Calibri" w:hAnsi="Calibri"/>
          <w:sz w:val="22"/>
        </w:rPr>
      </w:pPr>
      <w:r w:rsidRPr="00F117A5">
        <w:rPr>
          <w:rFonts w:eastAsia="Calibri" w:cs="Times New Roman"/>
          <w:b/>
          <w:i/>
        </w:rPr>
        <w:t>RAB18</w:t>
      </w:r>
      <w:r w:rsidRPr="000E5020">
        <w:rPr>
          <w:rFonts w:ascii="Calibri" w:eastAsia="Calibri" w:hAnsi="Calibri"/>
        </w:rPr>
        <w:tab/>
      </w:r>
      <w:r w:rsidRPr="00504B45">
        <w:rPr>
          <w:rFonts w:ascii="Calibri" w:eastAsia="Calibri" w:hAnsi="Calibri"/>
          <w:sz w:val="22"/>
        </w:rPr>
        <w:tab/>
        <w:t>ATGAAAGCTCAAAAATAAATTCAATCCGATTCCTTTAGTGATATCAGAAGTTCATTTTAAATACGAACACGTATGGCGAAACACCAC</w:t>
      </w:r>
      <w:r w:rsidRPr="00504B45">
        <w:rPr>
          <w:rFonts w:ascii="Calibri" w:eastAsia="Calibri" w:hAnsi="Calibri"/>
          <w:sz w:val="22"/>
          <w:highlight w:val="yellow"/>
        </w:rPr>
        <w:t>GCCGAC</w:t>
      </w:r>
      <w:r w:rsidRPr="00504B45">
        <w:rPr>
          <w:rFonts w:ascii="Calibri" w:eastAsia="Calibri" w:hAnsi="Calibri"/>
          <w:sz w:val="22"/>
        </w:rPr>
        <w:t>ATTTTCTGCTGCTGCCACGCGTCACTTTCCAAATATTGATTCATTAAACTAATAGTTGATCCATATCCGAAACCGGACTATAAAACTATCTTCAATGCGTTAACGAATCTTCATCGATCAAACTCATCAAAGTCTAATATCACAAAGAAAGAGTTTTTTTAACTAGCTTAGCTCAAAGTGTTTGCTTAAGACAAGAAGAACCAGATTCGAGAGGGTCGACTTCACCGTATCCGGATCCATCTCTTTACCAACCAACTAATCCAACTCAGAAAATTTTAAAATCTCAATCAAAAATCCCTCTAAGATAGCCAGAGAAGAGATTGTAAACAAGGATTTGAAATCTGGTGCAGAGAGGAGAAACTCCCCGACAATGAACACCA</w:t>
      </w:r>
      <w:r w:rsidRPr="00504B45">
        <w:rPr>
          <w:rFonts w:ascii="Calibri" w:eastAsia="Calibri" w:hAnsi="Calibri"/>
          <w:sz w:val="22"/>
        </w:rPr>
        <w:lastRenderedPageBreak/>
        <w:t>ACGATCTAAACGCGGCGTTTGGTAAAAGTTGAGTAAATTTTGTTAGGGCTTAGTTTTAGTCCATGGGCTAATTAGTAAGTGATTTACGGCCCACACATGAGCCCAAATGTTTCAGACCCAGCCAAGTTTCTTCAAATTCACCCAATCAACGACGATGTACGTGTGTATGAAAATCATTAACACGACGCATCGCTTTCGAGGAGGAGCATT</w:t>
      </w:r>
      <w:r w:rsidRPr="00504B45">
        <w:rPr>
          <w:rFonts w:ascii="Calibri" w:eastAsia="Calibri" w:hAnsi="Calibri"/>
          <w:sz w:val="22"/>
          <w:highlight w:val="magenta"/>
        </w:rPr>
        <w:t>ACGTGTC</w:t>
      </w:r>
      <w:r w:rsidRPr="00504B45">
        <w:rPr>
          <w:rFonts w:ascii="Calibri" w:eastAsia="Calibri" w:hAnsi="Calibri"/>
          <w:sz w:val="22"/>
        </w:rPr>
        <w:t>CTGTTAGCTACGATAATGTTAGTACCGCCACAAAGAAAAGGATAGATATTTTGCTTTCCAGCACCCTGTCATGGGATTGATATGAACACGTACTTGGTATCGAC</w:t>
      </w:r>
    </w:p>
    <w:p w14:paraId="3F80D978" w14:textId="77777777" w:rsidR="00F117A5" w:rsidRPr="00F117A5" w:rsidRDefault="00F117A5" w:rsidP="00F117A5">
      <w:pPr>
        <w:rPr>
          <w:rFonts w:cs="Times New Roman"/>
        </w:rPr>
      </w:pPr>
      <w:r w:rsidRPr="00F117A5">
        <w:rPr>
          <w:rFonts w:cs="Times New Roman"/>
          <w:b/>
        </w:rPr>
        <w:t>Supplementary Figure 2</w:t>
      </w:r>
      <w:r w:rsidRPr="00F117A5">
        <w:rPr>
          <w:rFonts w:cs="Times New Roman"/>
          <w:b/>
        </w:rPr>
        <w:t>.</w:t>
      </w:r>
      <w:r w:rsidRPr="00F117A5">
        <w:rPr>
          <w:rFonts w:cs="Times New Roman"/>
        </w:rPr>
        <w:t xml:space="preserve"> </w:t>
      </w:r>
    </w:p>
    <w:p w14:paraId="6576CCD9" w14:textId="7C6EBE20" w:rsidR="00F117A5" w:rsidRPr="00F117A5" w:rsidRDefault="00F117A5" w:rsidP="00F117A5">
      <w:pPr>
        <w:rPr>
          <w:rFonts w:cs="Times New Roman"/>
        </w:rPr>
      </w:pPr>
      <w:r w:rsidRPr="00F117A5">
        <w:rPr>
          <w:rFonts w:cs="Times New Roman"/>
        </w:rPr>
        <w:t xml:space="preserve">Effect of ABA and AREB2 co-transfection on activation of a -46 </w:t>
      </w:r>
      <w:proofErr w:type="spellStart"/>
      <w:r w:rsidRPr="00F117A5">
        <w:rPr>
          <w:rFonts w:cs="Times New Roman"/>
        </w:rPr>
        <w:t>bp</w:t>
      </w:r>
      <w:proofErr w:type="spellEnd"/>
      <w:r w:rsidRPr="00F117A5">
        <w:rPr>
          <w:rFonts w:cs="Times New Roman"/>
        </w:rPr>
        <w:t xml:space="preserve"> minimal </w:t>
      </w:r>
      <w:proofErr w:type="spellStart"/>
      <w:r w:rsidRPr="00F117A5">
        <w:rPr>
          <w:rFonts w:cs="Times New Roman"/>
          <w:i/>
        </w:rPr>
        <w:t>CaMV</w:t>
      </w:r>
      <w:proofErr w:type="spellEnd"/>
      <w:r w:rsidRPr="00F117A5">
        <w:rPr>
          <w:rFonts w:cs="Times New Roman"/>
        </w:rPr>
        <w:t xml:space="preserve"> promoter coupled to LUC+.</w:t>
      </w:r>
    </w:p>
    <w:p w14:paraId="199D9426" w14:textId="77777777" w:rsidR="00F117A5" w:rsidRDefault="00F117A5" w:rsidP="00F117A5">
      <w:pPr>
        <w:rPr>
          <w:rFonts w:asciiTheme="minorHAnsi" w:hAnsiTheme="minorHAnsi" w:cstheme="minorHAnsi"/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DD780" wp14:editId="0DD14536">
            <wp:simplePos x="0" y="0"/>
            <wp:positionH relativeFrom="margin">
              <wp:align>right</wp:align>
            </wp:positionH>
            <wp:positionV relativeFrom="paragraph">
              <wp:posOffset>208915</wp:posOffset>
            </wp:positionV>
            <wp:extent cx="3629025" cy="1211580"/>
            <wp:effectExtent l="0" t="0" r="9525" b="7620"/>
            <wp:wrapTight wrapText="bothSides">
              <wp:wrapPolygon edited="0">
                <wp:start x="0" y="0"/>
                <wp:lineTo x="0" y="21396"/>
                <wp:lineTo x="21543" y="21396"/>
                <wp:lineTo x="21543" y="0"/>
                <wp:lineTo x="0" y="0"/>
              </wp:wrapPolygon>
            </wp:wrapTight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93E2F" w14:textId="77777777" w:rsidR="00F117A5" w:rsidRDefault="00F117A5" w:rsidP="00F117A5">
      <w:pPr>
        <w:rPr>
          <w:rFonts w:asciiTheme="minorHAnsi" w:hAnsiTheme="minorHAnsi" w:cstheme="minorHAnsi"/>
          <w:b/>
          <w:u w:val="single"/>
        </w:rPr>
      </w:pPr>
      <w:r>
        <w:rPr>
          <w:noProof/>
        </w:rPr>
        <w:drawing>
          <wp:inline distT="0" distB="0" distL="0" distR="0" wp14:anchorId="3058D7D3" wp14:editId="5B5C7DC3">
            <wp:extent cx="1879600" cy="2032000"/>
            <wp:effectExtent l="0" t="0" r="6350" b="635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CCF0810A-A045-C24E-B651-368B973093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E37CC0" w14:textId="77777777" w:rsidR="00F117A5" w:rsidRDefault="00F117A5" w:rsidP="00F117A5">
      <w:pPr>
        <w:rPr>
          <w:rFonts w:asciiTheme="minorHAnsi" w:hAnsiTheme="minorHAnsi" w:cstheme="minorHAnsi"/>
        </w:rPr>
      </w:pPr>
    </w:p>
    <w:p w14:paraId="6754D378" w14:textId="2BC8338C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A3D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34179" w14:textId="77777777" w:rsidR="00DB68C1" w:rsidRDefault="00DB68C1" w:rsidP="00117666">
      <w:pPr>
        <w:spacing w:after="0"/>
      </w:pPr>
      <w:r>
        <w:separator/>
      </w:r>
    </w:p>
  </w:endnote>
  <w:endnote w:type="continuationSeparator" w:id="0">
    <w:p w14:paraId="38A0F1C4" w14:textId="77777777" w:rsidR="00DB68C1" w:rsidRDefault="00DB68C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AE4B3A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117A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AE4B3A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117A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2B72530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117A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02B72530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117A5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93861" w14:textId="77777777" w:rsidR="00DB68C1" w:rsidRDefault="00DB68C1" w:rsidP="00117666">
      <w:pPr>
        <w:spacing w:after="0"/>
      </w:pPr>
      <w:r>
        <w:separator/>
      </w:r>
    </w:p>
  </w:footnote>
  <w:footnote w:type="continuationSeparator" w:id="0">
    <w:p w14:paraId="09951E64" w14:textId="77777777" w:rsidR="00DB68C1" w:rsidRDefault="00DB68C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555AF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B68C1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117A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organlee\Dropbox\Mediator%20ABA%20paper\Figures\1.%20Old\Paper%20figu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Helvetica Neue" panose="02000503000000020004" pitchFamily="2" charset="0"/>
                <a:cs typeface="Helvetica Neue" panose="02000503000000020004" pitchFamily="2" charset="0"/>
              </a:defRPr>
            </a:pPr>
            <a:r>
              <a:rPr lang="en-US" sz="900" baseline="0">
                <a:latin typeface="Calibri" panose="020F0502020204030204" pitchFamily="34" charset="0"/>
              </a:rPr>
              <a:t>Control + AREB2</a:t>
            </a:r>
          </a:p>
        </c:rich>
      </c:tx>
      <c:layout>
        <c:manualLayout>
          <c:xMode val="edge"/>
          <c:yMode val="edge"/>
          <c:x val="0.4045018684105165"/>
          <c:y val="3.90625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Helvetica Neue" panose="02000503000000020004" pitchFamily="2" charset="0"/>
              <a:cs typeface="Helvetica Neue" panose="02000503000000020004" pitchFamily="2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3'!$C$7</c:f>
              <c:strCache>
                <c:ptCount val="1"/>
                <c:pt idx="0">
                  <c:v>Mock</c:v>
                </c:pt>
              </c:strCache>
            </c:strRef>
          </c:tx>
          <c:spPr>
            <a:solidFill>
              <a:srgbClr val="D72471"/>
            </a:solidFill>
            <a:ln w="1270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D72471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A9C-4235-A847-9F196C914D7D}"/>
              </c:ext>
            </c:extLst>
          </c:dPt>
          <c:errBars>
            <c:errBarType val="both"/>
            <c:errValType val="cust"/>
            <c:noEndCap val="0"/>
            <c:plus>
              <c:numRef>
                <c:f>'Supp Figure 3'!$H$13</c:f>
                <c:numCache>
                  <c:formatCode>General</c:formatCode>
                  <c:ptCount val="1"/>
                  <c:pt idx="0">
                    <c:v>30.368878980570376</c:v>
                  </c:pt>
                </c:numCache>
              </c:numRef>
            </c:plus>
            <c:minus>
              <c:numRef>
                <c:f>'Supp Figure 3'!$H$13</c:f>
                <c:numCache>
                  <c:formatCode>General</c:formatCode>
                  <c:ptCount val="1"/>
                  <c:pt idx="0">
                    <c:v>30.368878980570376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'Supp Figure 3'!$H$6</c:f>
              <c:strCache>
                <c:ptCount val="1"/>
                <c:pt idx="0">
                  <c:v>WT</c:v>
                </c:pt>
              </c:strCache>
            </c:strRef>
          </c:cat>
          <c:val>
            <c:numRef>
              <c:f>'Supp Figure 3'!$H$7</c:f>
              <c:numCache>
                <c:formatCode>General</c:formatCode>
                <c:ptCount val="1"/>
                <c:pt idx="0">
                  <c:v>553.42854780217112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9C-4235-A847-9F196C914D7D}"/>
            </c:ext>
          </c:extLst>
        </c:ser>
        <c:ser>
          <c:idx val="1"/>
          <c:order val="1"/>
          <c:tx>
            <c:strRef>
              <c:f>'Supp Figure 3'!$C$8</c:f>
              <c:strCache>
                <c:ptCount val="1"/>
                <c:pt idx="0">
                  <c:v>ABA</c:v>
                </c:pt>
              </c:strCache>
            </c:strRef>
          </c:tx>
          <c:spPr>
            <a:solidFill>
              <a:srgbClr val="108CC9"/>
            </a:solidFill>
            <a:ln w="6350"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'Supp Figure 3'!$H$14</c:f>
                <c:numCache>
                  <c:formatCode>General</c:formatCode>
                  <c:ptCount val="1"/>
                  <c:pt idx="0">
                    <c:v>48.850569089165639</c:v>
                  </c:pt>
                </c:numCache>
              </c:numRef>
            </c:plus>
            <c:minus>
              <c:numRef>
                <c:f>'Supp Figure 3'!$H$14</c:f>
                <c:numCache>
                  <c:formatCode>General</c:formatCode>
                  <c:ptCount val="1"/>
                  <c:pt idx="0">
                    <c:v>48.850569089165639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'Supp Figure 3'!$H$6</c:f>
              <c:strCache>
                <c:ptCount val="1"/>
                <c:pt idx="0">
                  <c:v>WT</c:v>
                </c:pt>
              </c:strCache>
            </c:strRef>
          </c:cat>
          <c:val>
            <c:numRef>
              <c:f>'Supp Figure 3'!$H$8</c:f>
              <c:numCache>
                <c:formatCode>General</c:formatCode>
                <c:ptCount val="1"/>
                <c:pt idx="0">
                  <c:v>576.0253716798959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9C-4235-A847-9F196C914D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axId val="1763758608"/>
        <c:axId val="1764063264"/>
      </c:barChart>
      <c:catAx>
        <c:axId val="176375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Helvetica Neue" panose="02000503000000020004" pitchFamily="2" charset="0"/>
                <a:cs typeface="Helvetica Neue" panose="02000503000000020004" pitchFamily="2" charset="0"/>
              </a:defRPr>
            </a:pPr>
            <a:endParaRPr lang="en-US"/>
          </a:p>
        </c:txPr>
        <c:crossAx val="1764063264"/>
        <c:crosses val="autoZero"/>
        <c:auto val="1"/>
        <c:lblAlgn val="ctr"/>
        <c:lblOffset val="100"/>
        <c:noMultiLvlLbl val="0"/>
      </c:catAx>
      <c:valAx>
        <c:axId val="1764063264"/>
        <c:scaling>
          <c:orientation val="minMax"/>
          <c:max val="1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Calibri" panose="020F0502020204030204" pitchFamily="34" charset="0"/>
                    <a:ea typeface="Helvetica Neue" panose="02000503000000020004" pitchFamily="2" charset="0"/>
                    <a:cs typeface="Helvetica Neue" panose="02000503000000020004" pitchFamily="2" charset="0"/>
                  </a:defRPr>
                </a:pPr>
                <a:r>
                  <a:rPr lang="en-US" baseline="0">
                    <a:latin typeface="Calibri" panose="020F0502020204030204" pitchFamily="34" charset="0"/>
                  </a:rPr>
                  <a:t>RLU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Calibri" panose="020F0502020204030204" pitchFamily="34" charset="0"/>
                  <a:ea typeface="Helvetica Neue" panose="02000503000000020004" pitchFamily="2" charset="0"/>
                  <a:cs typeface="Helvetica Neue" panose="02000503000000020004" pitchFamily="2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Helvetica Neue" panose="02000503000000020004" pitchFamily="2" charset="0"/>
                <a:cs typeface="Helvetica Neue" panose="02000503000000020004" pitchFamily="2" charset="0"/>
              </a:defRPr>
            </a:pPr>
            <a:endParaRPr lang="en-US"/>
          </a:p>
        </c:txPr>
        <c:crossAx val="176375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Helvetica Neue" panose="02000503000000020004" pitchFamily="2" charset="0"/>
              <a:cs typeface="Helvetica Neue" panose="02000503000000020004" pitchFamily="2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latin typeface="Helvetica Neue" panose="02000503000000020004" pitchFamily="2" charset="0"/>
          <a:ea typeface="Helvetica Neue" panose="02000503000000020004" pitchFamily="2" charset="0"/>
          <a:cs typeface="Helvetica Neue" panose="02000503000000020004" pitchFamily="2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EF8095-8984-49C2-BCB1-FB69E7F3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KNIGHT, HEATHER</cp:lastModifiedBy>
  <cp:revision>3</cp:revision>
  <cp:lastPrinted>2013-10-03T12:51:00Z</cp:lastPrinted>
  <dcterms:created xsi:type="dcterms:W3CDTF">2021-01-02T11:13:00Z</dcterms:created>
  <dcterms:modified xsi:type="dcterms:W3CDTF">2021-01-02T12:52:00Z</dcterms:modified>
</cp:coreProperties>
</file>