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1CA1" w:rsidRPr="00CD1CA1" w:rsidRDefault="00CD1CA1" w:rsidP="00CD1CA1">
      <w:pPr>
        <w:spacing w:line="480" w:lineRule="auto"/>
        <w:rPr>
          <w:rFonts w:ascii="Times New Roman" w:hAnsi="Times New Roman" w:cs="Times New Roman"/>
          <w:sz w:val="20"/>
          <w:szCs w:val="20"/>
        </w:rPr>
      </w:pPr>
      <w:r w:rsidRPr="00CD1CA1">
        <w:rPr>
          <w:rFonts w:ascii="Times New Roman" w:hAnsi="Times New Roman" w:cs="Times New Roman" w:hint="eastAsia"/>
          <w:sz w:val="20"/>
          <w:szCs w:val="20"/>
        </w:rPr>
        <w:t>Fig</w:t>
      </w:r>
      <w:r w:rsidR="002B717B">
        <w:rPr>
          <w:rFonts w:ascii="Times New Roman" w:hAnsi="Times New Roman" w:cs="Times New Roman" w:hint="eastAsia"/>
          <w:sz w:val="20"/>
          <w:szCs w:val="20"/>
        </w:rPr>
        <w:t>ure</w:t>
      </w:r>
      <w:r w:rsidRPr="00CD1CA1">
        <w:rPr>
          <w:rFonts w:ascii="Times New Roman" w:hAnsi="Times New Roman" w:cs="Times New Roman" w:hint="eastAsia"/>
          <w:sz w:val="20"/>
          <w:szCs w:val="20"/>
        </w:rPr>
        <w:t xml:space="preserve"> S1</w:t>
      </w:r>
      <w:r w:rsidR="002B717B">
        <w:rPr>
          <w:rFonts w:ascii="Times New Roman" w:hAnsi="Times New Roman" w:cs="Times New Roman" w:hint="eastAsia"/>
          <w:sz w:val="20"/>
          <w:szCs w:val="20"/>
        </w:rPr>
        <w:t>.</w:t>
      </w:r>
      <w:r w:rsidRPr="00CD1CA1">
        <w:rPr>
          <w:rFonts w:ascii="Times New Roman" w:hAnsi="Times New Roman" w:cs="Times New Roman" w:hint="eastAsia"/>
          <w:sz w:val="20"/>
          <w:szCs w:val="20"/>
        </w:rPr>
        <w:t xml:space="preserve"> The phenotype of pods of the wild type and green pod mutant. (A) The phenotypic picture of the whole plant in the field, the left was the wild </w:t>
      </w:r>
      <w:r w:rsidRPr="00CD1CA1">
        <w:rPr>
          <w:rFonts w:ascii="Times New Roman" w:hAnsi="Times New Roman" w:cs="Times New Roman"/>
          <w:sz w:val="20"/>
          <w:szCs w:val="20"/>
        </w:rPr>
        <w:t>type;</w:t>
      </w:r>
      <w:r w:rsidRPr="00CD1CA1">
        <w:rPr>
          <w:rFonts w:ascii="Times New Roman" w:hAnsi="Times New Roman" w:cs="Times New Roman" w:hint="eastAsia"/>
          <w:sz w:val="20"/>
          <w:szCs w:val="20"/>
        </w:rPr>
        <w:t xml:space="preserve"> the right was green pod mutant. Scale bar: 5 cm. (C, D) Pod </w:t>
      </w:r>
      <w:r w:rsidRPr="00CD1CA1">
        <w:rPr>
          <w:rFonts w:ascii="Times New Roman" w:hAnsi="Times New Roman" w:cs="Times New Roman"/>
          <w:sz w:val="20"/>
          <w:szCs w:val="20"/>
        </w:rPr>
        <w:t>and</w:t>
      </w:r>
      <w:r w:rsidRPr="00CD1CA1">
        <w:rPr>
          <w:rFonts w:ascii="Times New Roman" w:hAnsi="Times New Roman" w:cs="Times New Roman" w:hint="eastAsia"/>
          <w:sz w:val="20"/>
          <w:szCs w:val="20"/>
        </w:rPr>
        <w:t xml:space="preserve"> seed size of the wild type </w:t>
      </w:r>
      <w:r w:rsidRPr="00CD1CA1">
        <w:rPr>
          <w:rFonts w:ascii="Times New Roman" w:hAnsi="Times New Roman" w:cs="Times New Roman"/>
          <w:sz w:val="20"/>
          <w:szCs w:val="20"/>
        </w:rPr>
        <w:t>and</w:t>
      </w:r>
      <w:r w:rsidRPr="00CD1CA1">
        <w:rPr>
          <w:rFonts w:ascii="Times New Roman" w:hAnsi="Times New Roman" w:cs="Times New Roman" w:hint="eastAsia"/>
          <w:sz w:val="20"/>
          <w:szCs w:val="20"/>
        </w:rPr>
        <w:t xml:space="preserve"> green pod mutant, respectively.</w:t>
      </w:r>
    </w:p>
    <w:p w:rsidR="00CD1CA1" w:rsidRPr="00CD1CA1" w:rsidRDefault="00CD1CA1" w:rsidP="00CD1CA1">
      <w:pPr>
        <w:spacing w:line="480" w:lineRule="auto"/>
        <w:rPr>
          <w:rFonts w:ascii="Times New Roman" w:hAnsi="Times New Roman" w:cs="Times New Roman"/>
          <w:color w:val="000000" w:themeColor="text1"/>
          <w:sz w:val="20"/>
          <w:szCs w:val="20"/>
        </w:rPr>
      </w:pPr>
      <w:r w:rsidRPr="00CD1CA1">
        <w:rPr>
          <w:rFonts w:ascii="Times New Roman" w:hAnsi="Times New Roman" w:cs="Times New Roman" w:hint="eastAsia"/>
          <w:color w:val="000000" w:themeColor="text1"/>
          <w:sz w:val="20"/>
          <w:szCs w:val="20"/>
        </w:rPr>
        <w:t>Fig</w:t>
      </w:r>
      <w:r w:rsidR="002B717B">
        <w:rPr>
          <w:rFonts w:ascii="Times New Roman" w:hAnsi="Times New Roman" w:cs="Times New Roman" w:hint="eastAsia"/>
          <w:color w:val="000000" w:themeColor="text1"/>
          <w:sz w:val="20"/>
          <w:szCs w:val="20"/>
        </w:rPr>
        <w:t>ure</w:t>
      </w:r>
      <w:r w:rsidRPr="00CD1CA1">
        <w:rPr>
          <w:rFonts w:ascii="Times New Roman" w:hAnsi="Times New Roman" w:cs="Times New Roman" w:hint="eastAsia"/>
          <w:color w:val="000000" w:themeColor="text1"/>
          <w:sz w:val="20"/>
          <w:szCs w:val="20"/>
        </w:rPr>
        <w:t xml:space="preserve"> S2</w:t>
      </w:r>
      <w:r w:rsidR="002B717B">
        <w:rPr>
          <w:rFonts w:ascii="Times New Roman" w:hAnsi="Times New Roman" w:cs="Times New Roman" w:hint="eastAsia"/>
          <w:color w:val="000000" w:themeColor="text1"/>
          <w:sz w:val="20"/>
          <w:szCs w:val="20"/>
        </w:rPr>
        <w:t>.</w:t>
      </w:r>
      <w:r w:rsidRPr="00CD1CA1">
        <w:rPr>
          <w:rFonts w:ascii="Times New Roman" w:hAnsi="Times New Roman" w:cs="Times New Roman" w:hint="eastAsia"/>
          <w:color w:val="FF0000"/>
          <w:sz w:val="20"/>
          <w:szCs w:val="20"/>
        </w:rPr>
        <w:t xml:space="preserve"> </w:t>
      </w:r>
      <w:r w:rsidRPr="00CD1CA1">
        <w:rPr>
          <w:rFonts w:ascii="Times New Roman" w:hAnsi="Times New Roman" w:cs="Times New Roman" w:hint="eastAsia"/>
          <w:color w:val="000000" w:themeColor="text1"/>
          <w:sz w:val="20"/>
          <w:szCs w:val="20"/>
        </w:rPr>
        <w:t>KEGG and GO enrichment analysis in wild type and green pod mutant.</w:t>
      </w:r>
      <w:r w:rsidRPr="00CD1CA1">
        <w:rPr>
          <w:rFonts w:ascii="Times New Roman" w:hAnsi="Times New Roman" w:cs="Times New Roman" w:hint="eastAsia"/>
          <w:color w:val="FF0000"/>
          <w:sz w:val="20"/>
          <w:szCs w:val="20"/>
        </w:rPr>
        <w:t xml:space="preserve"> </w:t>
      </w:r>
      <w:r w:rsidRPr="00CD1CA1">
        <w:rPr>
          <w:rFonts w:ascii="Times New Roman" w:hAnsi="Times New Roman" w:cs="Times New Roman" w:hint="eastAsia"/>
          <w:color w:val="000000" w:themeColor="text1"/>
          <w:sz w:val="20"/>
          <w:szCs w:val="20"/>
        </w:rPr>
        <w:t>(A) Top 20 significantly enriched KEGG pathway. (B) Top 20 significantly enriched GO pathway.</w:t>
      </w:r>
    </w:p>
    <w:p w:rsidR="00CD1CA1" w:rsidRPr="00CD1CA1" w:rsidRDefault="00CD1CA1" w:rsidP="00CD1CA1">
      <w:pPr>
        <w:spacing w:line="480" w:lineRule="auto"/>
        <w:rPr>
          <w:rFonts w:ascii="Times New Roman" w:hAnsi="Times New Roman" w:cs="Times New Roman"/>
          <w:sz w:val="20"/>
          <w:szCs w:val="20"/>
        </w:rPr>
      </w:pPr>
      <w:r w:rsidRPr="00CD1CA1">
        <w:rPr>
          <w:rFonts w:ascii="Times New Roman" w:hAnsi="Times New Roman" w:cs="Times New Roman" w:hint="eastAsia"/>
          <w:sz w:val="20"/>
          <w:szCs w:val="20"/>
        </w:rPr>
        <w:t>Fig</w:t>
      </w:r>
      <w:r w:rsidR="002B717B">
        <w:rPr>
          <w:rFonts w:ascii="Times New Roman" w:hAnsi="Times New Roman" w:cs="Times New Roman" w:hint="eastAsia"/>
          <w:sz w:val="20"/>
          <w:szCs w:val="20"/>
        </w:rPr>
        <w:t>ure</w:t>
      </w:r>
      <w:r w:rsidRPr="00CD1CA1">
        <w:rPr>
          <w:rFonts w:ascii="Times New Roman" w:hAnsi="Times New Roman" w:cs="Times New Roman" w:hint="eastAsia"/>
          <w:sz w:val="20"/>
          <w:szCs w:val="20"/>
        </w:rPr>
        <w:t xml:space="preserve"> S3</w:t>
      </w:r>
      <w:r w:rsidR="002B717B">
        <w:rPr>
          <w:rFonts w:ascii="Times New Roman" w:hAnsi="Times New Roman" w:cs="Times New Roman" w:hint="eastAsia"/>
          <w:sz w:val="20"/>
          <w:szCs w:val="20"/>
        </w:rPr>
        <w:t>.</w:t>
      </w:r>
      <w:r w:rsidRPr="00CD1CA1">
        <w:rPr>
          <w:rFonts w:ascii="Times New Roman" w:hAnsi="Times New Roman" w:cs="Times New Roman" w:hint="eastAsia"/>
          <w:sz w:val="20"/>
          <w:szCs w:val="20"/>
        </w:rPr>
        <w:t xml:space="preserve"> Heat map diagram of expression abundance of the genes for chlorophyll synthesis in YP, GP and other green pod mutant lines. (A) The expression abundance of chlorophyll synthesis genes in YP and GP. (B) The expression abundance of chlorophyll synthesis genes in other green pod mutant lines (M729Y, M729G, M693 </w:t>
      </w:r>
      <w:r w:rsidRPr="00CD1CA1">
        <w:rPr>
          <w:rFonts w:ascii="Times New Roman" w:hAnsi="Times New Roman" w:cs="Times New Roman"/>
          <w:sz w:val="20"/>
          <w:szCs w:val="20"/>
        </w:rPr>
        <w:t>and</w:t>
      </w:r>
      <w:r w:rsidRPr="00CD1CA1">
        <w:rPr>
          <w:rFonts w:ascii="Times New Roman" w:hAnsi="Times New Roman" w:cs="Times New Roman" w:hint="eastAsia"/>
          <w:sz w:val="20"/>
          <w:szCs w:val="20"/>
        </w:rPr>
        <w:t xml:space="preserve"> M756).</w:t>
      </w:r>
    </w:p>
    <w:p w:rsidR="00CD1CA1" w:rsidRPr="00CD1CA1" w:rsidRDefault="00C504D3" w:rsidP="00CD1CA1">
      <w:pPr>
        <w:spacing w:line="480" w:lineRule="auto"/>
        <w:rPr>
          <w:rFonts w:ascii="Times New Roman" w:hAnsi="Times New Roman" w:cs="Times New Roman"/>
          <w:sz w:val="20"/>
          <w:szCs w:val="20"/>
        </w:rPr>
      </w:pPr>
      <w:r>
        <w:rPr>
          <w:rFonts w:ascii="Times New Roman" w:hAnsi="Times New Roman" w:cs="Times New Roman" w:hint="eastAsia"/>
          <w:sz w:val="20"/>
          <w:szCs w:val="20"/>
        </w:rPr>
        <w:t>Fig</w:t>
      </w:r>
      <w:r w:rsidR="002B717B">
        <w:rPr>
          <w:rFonts w:ascii="Times New Roman" w:hAnsi="Times New Roman" w:cs="Times New Roman" w:hint="eastAsia"/>
          <w:sz w:val="20"/>
          <w:szCs w:val="20"/>
        </w:rPr>
        <w:t>ure</w:t>
      </w:r>
      <w:r>
        <w:rPr>
          <w:rFonts w:ascii="Times New Roman" w:hAnsi="Times New Roman" w:cs="Times New Roman" w:hint="eastAsia"/>
          <w:sz w:val="20"/>
          <w:szCs w:val="20"/>
        </w:rPr>
        <w:t xml:space="preserve"> S4</w:t>
      </w:r>
      <w:r w:rsidR="002B717B">
        <w:rPr>
          <w:rFonts w:ascii="Times New Roman" w:hAnsi="Times New Roman" w:cs="Times New Roman" w:hint="eastAsia"/>
          <w:sz w:val="20"/>
          <w:szCs w:val="20"/>
        </w:rPr>
        <w:t>.</w:t>
      </w:r>
      <w:r w:rsidR="00CD1CA1" w:rsidRPr="00CD1CA1">
        <w:rPr>
          <w:rFonts w:ascii="Times New Roman" w:hAnsi="Times New Roman" w:cs="Times New Roman" w:hint="eastAsia"/>
          <w:sz w:val="20"/>
          <w:szCs w:val="20"/>
        </w:rPr>
        <w:t xml:space="preserve"> The heat map of DEGs in flavones </w:t>
      </w:r>
      <w:r w:rsidR="00CD1CA1" w:rsidRPr="00CD1CA1">
        <w:rPr>
          <w:rFonts w:ascii="Times New Roman" w:hAnsi="Times New Roman" w:cs="Times New Roman"/>
          <w:sz w:val="20"/>
          <w:szCs w:val="20"/>
        </w:rPr>
        <w:t>and</w:t>
      </w:r>
      <w:r w:rsidR="00CD1CA1" w:rsidRPr="00CD1CA1">
        <w:rPr>
          <w:rFonts w:ascii="Times New Roman" w:hAnsi="Times New Roman" w:cs="Times New Roman" w:hint="eastAsia"/>
          <w:sz w:val="20"/>
          <w:szCs w:val="20"/>
        </w:rPr>
        <w:t xml:space="preserve"> isoflavones pathway. (A, B) </w:t>
      </w:r>
      <w:bookmarkStart w:id="0" w:name="OLE_LINK1"/>
      <w:r w:rsidR="00CD1CA1" w:rsidRPr="00CD1CA1">
        <w:rPr>
          <w:rFonts w:ascii="Times New Roman" w:hAnsi="Times New Roman" w:cs="Times New Roman" w:hint="eastAsia"/>
          <w:sz w:val="20"/>
          <w:szCs w:val="20"/>
        </w:rPr>
        <w:t xml:space="preserve">Heat map of DEGs in flavones pathway of the wild type (YP, A) </w:t>
      </w:r>
      <w:r w:rsidR="00CD1CA1" w:rsidRPr="00CD1CA1">
        <w:rPr>
          <w:rFonts w:ascii="Times New Roman" w:hAnsi="Times New Roman" w:cs="Times New Roman"/>
          <w:sz w:val="20"/>
          <w:szCs w:val="20"/>
        </w:rPr>
        <w:t>and</w:t>
      </w:r>
      <w:r w:rsidR="00CD1CA1" w:rsidRPr="00CD1CA1">
        <w:rPr>
          <w:rFonts w:ascii="Times New Roman" w:hAnsi="Times New Roman" w:cs="Times New Roman" w:hint="eastAsia"/>
          <w:sz w:val="20"/>
          <w:szCs w:val="20"/>
        </w:rPr>
        <w:t xml:space="preserve"> green pod mutant (GP, B), respectively.</w:t>
      </w:r>
      <w:bookmarkEnd w:id="0"/>
      <w:r w:rsidR="00CD1CA1" w:rsidRPr="00CD1CA1">
        <w:rPr>
          <w:rFonts w:ascii="Times New Roman" w:hAnsi="Times New Roman" w:cs="Times New Roman" w:hint="eastAsia"/>
          <w:sz w:val="20"/>
          <w:szCs w:val="20"/>
        </w:rPr>
        <w:t xml:space="preserve"> (C, D) Heat map of DEGs in isoflavones pathway of the wild type (YP, C) </w:t>
      </w:r>
      <w:r w:rsidR="00CD1CA1" w:rsidRPr="00CD1CA1">
        <w:rPr>
          <w:rFonts w:ascii="Times New Roman" w:hAnsi="Times New Roman" w:cs="Times New Roman"/>
          <w:sz w:val="20"/>
          <w:szCs w:val="20"/>
        </w:rPr>
        <w:t>and</w:t>
      </w:r>
      <w:r w:rsidR="00CD1CA1" w:rsidRPr="00CD1CA1">
        <w:rPr>
          <w:rFonts w:ascii="Times New Roman" w:hAnsi="Times New Roman" w:cs="Times New Roman" w:hint="eastAsia"/>
          <w:sz w:val="20"/>
          <w:szCs w:val="20"/>
        </w:rPr>
        <w:t xml:space="preserve"> green pod mutant (GP, D), respectively.</w:t>
      </w:r>
    </w:p>
    <w:p w:rsidR="00CD1CA1" w:rsidRDefault="00C504D3" w:rsidP="00CD1CA1">
      <w:pPr>
        <w:spacing w:line="480" w:lineRule="auto"/>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Fig</w:t>
      </w:r>
      <w:r w:rsidR="002B717B">
        <w:rPr>
          <w:rFonts w:ascii="Times New Roman" w:hAnsi="Times New Roman" w:cs="Times New Roman" w:hint="eastAsia"/>
          <w:color w:val="000000" w:themeColor="text1"/>
          <w:sz w:val="20"/>
          <w:szCs w:val="20"/>
        </w:rPr>
        <w:t>ure</w:t>
      </w:r>
      <w:r>
        <w:rPr>
          <w:rFonts w:ascii="Times New Roman" w:hAnsi="Times New Roman" w:cs="Times New Roman" w:hint="eastAsia"/>
          <w:color w:val="000000" w:themeColor="text1"/>
          <w:sz w:val="20"/>
          <w:szCs w:val="20"/>
        </w:rPr>
        <w:t xml:space="preserve"> S5</w:t>
      </w:r>
      <w:r w:rsidR="002B717B">
        <w:rPr>
          <w:rFonts w:ascii="Times New Roman" w:hAnsi="Times New Roman" w:cs="Times New Roman" w:hint="eastAsia"/>
          <w:color w:val="000000" w:themeColor="text1"/>
          <w:sz w:val="20"/>
          <w:szCs w:val="20"/>
        </w:rPr>
        <w:t>.</w:t>
      </w:r>
      <w:r w:rsidR="00CD1CA1" w:rsidRPr="00CD1CA1">
        <w:rPr>
          <w:rFonts w:ascii="Times New Roman" w:hAnsi="Times New Roman" w:cs="Times New Roman" w:hint="eastAsia"/>
          <w:color w:val="000000" w:themeColor="text1"/>
          <w:sz w:val="20"/>
          <w:szCs w:val="20"/>
        </w:rPr>
        <w:t xml:space="preserve"> The differentially expression genes </w:t>
      </w:r>
      <w:r w:rsidR="00CD1CA1" w:rsidRPr="00CD1CA1">
        <w:rPr>
          <w:rFonts w:ascii="Times New Roman" w:hAnsi="Times New Roman" w:cs="Times New Roman"/>
          <w:color w:val="000000" w:themeColor="text1"/>
          <w:sz w:val="20"/>
          <w:szCs w:val="20"/>
        </w:rPr>
        <w:t>analysis</w:t>
      </w:r>
      <w:r w:rsidR="00CD1CA1" w:rsidRPr="00CD1CA1">
        <w:rPr>
          <w:rFonts w:ascii="Times New Roman" w:hAnsi="Times New Roman" w:cs="Times New Roman" w:hint="eastAsia"/>
          <w:color w:val="000000" w:themeColor="text1"/>
          <w:sz w:val="20"/>
          <w:szCs w:val="20"/>
        </w:rPr>
        <w:t xml:space="preserve"> in flavonoids metabolism pathway between YP and GP. (A) The DEGs in </w:t>
      </w:r>
      <w:r w:rsidR="00CD1CA1" w:rsidRPr="00CD1CA1">
        <w:rPr>
          <w:rFonts w:ascii="Times New Roman" w:hAnsi="Times New Roman" w:cs="Times New Roman"/>
          <w:color w:val="000000" w:themeColor="text1"/>
          <w:sz w:val="20"/>
          <w:szCs w:val="20"/>
        </w:rPr>
        <w:t>flavonoids</w:t>
      </w:r>
      <w:r w:rsidR="00CD1CA1" w:rsidRPr="00CD1CA1">
        <w:rPr>
          <w:rFonts w:ascii="Times New Roman" w:hAnsi="Times New Roman" w:cs="Times New Roman" w:hint="eastAsia"/>
          <w:color w:val="000000" w:themeColor="text1"/>
          <w:sz w:val="20"/>
          <w:szCs w:val="20"/>
        </w:rPr>
        <w:t xml:space="preserve"> biosynthesis between YP-2 </w:t>
      </w:r>
      <w:r w:rsidR="00CD1CA1" w:rsidRPr="00CD1CA1">
        <w:rPr>
          <w:rFonts w:ascii="Times New Roman" w:hAnsi="Times New Roman" w:cs="Times New Roman"/>
          <w:color w:val="000000" w:themeColor="text1"/>
          <w:sz w:val="20"/>
          <w:szCs w:val="20"/>
        </w:rPr>
        <w:t>and</w:t>
      </w:r>
      <w:r w:rsidR="00CD1CA1" w:rsidRPr="00CD1CA1">
        <w:rPr>
          <w:rFonts w:ascii="Times New Roman" w:hAnsi="Times New Roman" w:cs="Times New Roman" w:hint="eastAsia"/>
          <w:color w:val="000000" w:themeColor="text1"/>
          <w:sz w:val="20"/>
          <w:szCs w:val="20"/>
        </w:rPr>
        <w:t xml:space="preserve"> GP-2, YP-5 and GP-5, YP-10 and GP-10. (B) The DEGs in isoflavonoid biosynthesis between YP-2 </w:t>
      </w:r>
      <w:r w:rsidR="00CD1CA1" w:rsidRPr="00CD1CA1">
        <w:rPr>
          <w:rFonts w:ascii="Times New Roman" w:hAnsi="Times New Roman" w:cs="Times New Roman"/>
          <w:color w:val="000000" w:themeColor="text1"/>
          <w:sz w:val="20"/>
          <w:szCs w:val="20"/>
        </w:rPr>
        <w:t>and</w:t>
      </w:r>
      <w:r w:rsidR="00CD1CA1" w:rsidRPr="00CD1CA1">
        <w:rPr>
          <w:rFonts w:ascii="Times New Roman" w:hAnsi="Times New Roman" w:cs="Times New Roman" w:hint="eastAsia"/>
          <w:color w:val="000000" w:themeColor="text1"/>
          <w:sz w:val="20"/>
          <w:szCs w:val="20"/>
        </w:rPr>
        <w:t xml:space="preserve"> GP-2, YP-5 and GP-5. (C) The DEGs in anthocyanin biosynthesis between YP-5 and GP-5.</w:t>
      </w:r>
    </w:p>
    <w:p w:rsidR="00CD1CA1" w:rsidRPr="00CD1CA1" w:rsidRDefault="00CD1CA1" w:rsidP="00CD1CA1">
      <w:pPr>
        <w:spacing w:line="480" w:lineRule="auto"/>
        <w:rPr>
          <w:rFonts w:ascii="Times New Roman" w:hAnsi="Times New Roman" w:cs="Times New Roman"/>
          <w:color w:val="000000" w:themeColor="text1"/>
          <w:sz w:val="20"/>
          <w:szCs w:val="20"/>
        </w:rPr>
      </w:pPr>
    </w:p>
    <w:p w:rsidR="00CD1CA1" w:rsidRDefault="00CD1CA1" w:rsidP="00CD1CA1">
      <w:pPr>
        <w:jc w:val="center"/>
      </w:pPr>
      <w:r w:rsidRPr="00CD1CA1">
        <w:rPr>
          <w:rFonts w:ascii="Times New Roman" w:hAnsi="Times New Roman" w:cs="Times New Roman"/>
          <w:noProof/>
          <w:color w:val="000000" w:themeColor="text1"/>
          <w:sz w:val="20"/>
        </w:rPr>
        <w:lastRenderedPageBreak/>
        <w:drawing>
          <wp:inline distT="0" distB="0" distL="0" distR="0">
            <wp:extent cx="3966210" cy="3034665"/>
            <wp:effectExtent l="19050" t="0" r="0" b="0"/>
            <wp:docPr id="9" name="图片 1" descr="C:\Users\Administrator\Desktop\附件1 表型 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附件1 表型 4-3.tif"/>
                    <pic:cNvPicPr>
                      <a:picLocks noChangeAspect="1" noChangeArrowheads="1"/>
                    </pic:cNvPicPr>
                  </pic:nvPicPr>
                  <pic:blipFill>
                    <a:blip r:embed="rId6" cstate="print"/>
                    <a:srcRect/>
                    <a:stretch>
                      <a:fillRect/>
                    </a:stretch>
                  </pic:blipFill>
                  <pic:spPr bwMode="auto">
                    <a:xfrm>
                      <a:off x="0" y="0"/>
                      <a:ext cx="3966210" cy="3034665"/>
                    </a:xfrm>
                    <a:prstGeom prst="rect">
                      <a:avLst/>
                    </a:prstGeom>
                    <a:noFill/>
                    <a:ln w="9525">
                      <a:noFill/>
                      <a:miter lim="800000"/>
                      <a:headEnd/>
                      <a:tailEnd/>
                    </a:ln>
                  </pic:spPr>
                </pic:pic>
              </a:graphicData>
            </a:graphic>
          </wp:inline>
        </w:drawing>
      </w:r>
    </w:p>
    <w:p w:rsidR="00CD1CA1" w:rsidRDefault="002B717B">
      <w:pPr>
        <w:rPr>
          <w:rFonts w:ascii="Times New Roman" w:hAnsi="Times New Roman" w:cs="Times New Roman"/>
          <w:sz w:val="20"/>
        </w:rPr>
      </w:pPr>
      <w:r>
        <w:rPr>
          <w:rFonts w:ascii="Times New Roman" w:hAnsi="Times New Roman" w:cs="Times New Roman" w:hint="eastAsia"/>
          <w:sz w:val="20"/>
        </w:rPr>
        <w:t>Figure</w:t>
      </w:r>
      <w:r w:rsidR="00CD1CA1" w:rsidRPr="0003125A">
        <w:rPr>
          <w:rFonts w:ascii="Times New Roman" w:hAnsi="Times New Roman" w:cs="Times New Roman" w:hint="eastAsia"/>
          <w:sz w:val="20"/>
        </w:rPr>
        <w:t xml:space="preserve"> S1</w:t>
      </w:r>
      <w:r>
        <w:rPr>
          <w:rFonts w:ascii="Times New Roman" w:hAnsi="Times New Roman" w:cs="Times New Roman" w:hint="eastAsia"/>
          <w:sz w:val="20"/>
        </w:rPr>
        <w:t>.</w:t>
      </w:r>
      <w:r w:rsidR="00CD1CA1" w:rsidRPr="0003125A">
        <w:rPr>
          <w:rFonts w:ascii="Times New Roman" w:hAnsi="Times New Roman" w:cs="Times New Roman" w:hint="eastAsia"/>
          <w:sz w:val="20"/>
        </w:rPr>
        <w:t xml:space="preserve"> The phenotype of pods of the wild</w:t>
      </w:r>
      <w:r w:rsidR="00CD1CA1">
        <w:rPr>
          <w:rFonts w:ascii="Times New Roman" w:hAnsi="Times New Roman" w:cs="Times New Roman" w:hint="eastAsia"/>
          <w:sz w:val="20"/>
        </w:rPr>
        <w:t xml:space="preserve"> type</w:t>
      </w:r>
      <w:r w:rsidR="00CD1CA1" w:rsidRPr="0003125A">
        <w:rPr>
          <w:rFonts w:ascii="Times New Roman" w:hAnsi="Times New Roman" w:cs="Times New Roman" w:hint="eastAsia"/>
          <w:sz w:val="20"/>
        </w:rPr>
        <w:t xml:space="preserve"> and </w:t>
      </w:r>
      <w:r w:rsidR="00CD1CA1">
        <w:rPr>
          <w:rFonts w:ascii="Times New Roman" w:hAnsi="Times New Roman" w:cs="Times New Roman" w:hint="eastAsia"/>
          <w:sz w:val="20"/>
        </w:rPr>
        <w:t>green pod</w:t>
      </w:r>
      <w:r w:rsidR="00CD1CA1" w:rsidRPr="0003125A">
        <w:rPr>
          <w:rFonts w:ascii="Times New Roman" w:hAnsi="Times New Roman" w:cs="Times New Roman" w:hint="eastAsia"/>
          <w:sz w:val="20"/>
        </w:rPr>
        <w:t xml:space="preserve"> mutant.</w:t>
      </w:r>
    </w:p>
    <w:p w:rsidR="00CD1CA1" w:rsidRDefault="00CD1CA1" w:rsidP="00CD1CA1">
      <w:pPr>
        <w:jc w:val="center"/>
      </w:pPr>
      <w:r w:rsidRPr="00CD1CA1">
        <w:rPr>
          <w:noProof/>
        </w:rPr>
        <w:lastRenderedPageBreak/>
        <w:drawing>
          <wp:inline distT="0" distB="0" distL="0" distR="0">
            <wp:extent cx="5274310" cy="7580688"/>
            <wp:effectExtent l="19050" t="0" r="2540" b="0"/>
            <wp:docPr id="3" name="图片 1" descr="C:\Users\Administrator\Desktop\KEGG GO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KEGG GO 1.tif"/>
                    <pic:cNvPicPr>
                      <a:picLocks noChangeAspect="1" noChangeArrowheads="1"/>
                    </pic:cNvPicPr>
                  </pic:nvPicPr>
                  <pic:blipFill>
                    <a:blip r:embed="rId7" cstate="print"/>
                    <a:srcRect/>
                    <a:stretch>
                      <a:fillRect/>
                    </a:stretch>
                  </pic:blipFill>
                  <pic:spPr bwMode="auto">
                    <a:xfrm>
                      <a:off x="0" y="0"/>
                      <a:ext cx="5274310" cy="7580688"/>
                    </a:xfrm>
                    <a:prstGeom prst="rect">
                      <a:avLst/>
                    </a:prstGeom>
                    <a:noFill/>
                    <a:ln w="9525">
                      <a:noFill/>
                      <a:miter lim="800000"/>
                      <a:headEnd/>
                      <a:tailEnd/>
                    </a:ln>
                  </pic:spPr>
                </pic:pic>
              </a:graphicData>
            </a:graphic>
          </wp:inline>
        </w:drawing>
      </w:r>
    </w:p>
    <w:p w:rsidR="00CD1CA1" w:rsidRDefault="00CD1CA1">
      <w:pPr>
        <w:rPr>
          <w:rFonts w:ascii="Times New Roman" w:hAnsi="Times New Roman" w:cs="Times New Roman"/>
          <w:color w:val="000000" w:themeColor="text1"/>
          <w:sz w:val="20"/>
        </w:rPr>
      </w:pPr>
      <w:r w:rsidRPr="00347E50">
        <w:rPr>
          <w:rFonts w:ascii="Times New Roman" w:hAnsi="Times New Roman" w:cs="Times New Roman" w:hint="eastAsia"/>
          <w:color w:val="000000" w:themeColor="text1"/>
          <w:sz w:val="20"/>
        </w:rPr>
        <w:t>Fig</w:t>
      </w:r>
      <w:r w:rsidR="002B717B">
        <w:rPr>
          <w:rFonts w:ascii="Times New Roman" w:hAnsi="Times New Roman" w:cs="Times New Roman" w:hint="eastAsia"/>
          <w:color w:val="000000" w:themeColor="text1"/>
          <w:sz w:val="20"/>
        </w:rPr>
        <w:t>ure</w:t>
      </w:r>
      <w:r>
        <w:rPr>
          <w:rFonts w:ascii="Times New Roman" w:hAnsi="Times New Roman" w:cs="Times New Roman" w:hint="eastAsia"/>
          <w:color w:val="000000" w:themeColor="text1"/>
          <w:sz w:val="20"/>
        </w:rPr>
        <w:t xml:space="preserve"> S2</w:t>
      </w:r>
      <w:r w:rsidR="002B717B">
        <w:rPr>
          <w:rFonts w:ascii="Times New Roman" w:hAnsi="Times New Roman" w:cs="Times New Roman" w:hint="eastAsia"/>
          <w:color w:val="000000" w:themeColor="text1"/>
          <w:sz w:val="20"/>
        </w:rPr>
        <w:t>.</w:t>
      </w:r>
      <w:r w:rsidRPr="005B7496">
        <w:rPr>
          <w:rFonts w:ascii="Times New Roman" w:hAnsi="Times New Roman" w:cs="Times New Roman" w:hint="eastAsia"/>
          <w:color w:val="FF0000"/>
          <w:sz w:val="20"/>
        </w:rPr>
        <w:t xml:space="preserve"> </w:t>
      </w:r>
      <w:r w:rsidRPr="00AB3156">
        <w:rPr>
          <w:rFonts w:ascii="Times New Roman" w:hAnsi="Times New Roman" w:cs="Times New Roman" w:hint="eastAsia"/>
          <w:color w:val="000000" w:themeColor="text1"/>
          <w:sz w:val="20"/>
        </w:rPr>
        <w:t>KEGG and GO enrichment analysis in wild type and green pod mutant.</w:t>
      </w:r>
    </w:p>
    <w:p w:rsidR="00CD1CA1" w:rsidRDefault="00CD1CA1">
      <w:r w:rsidRPr="00CD1CA1">
        <w:rPr>
          <w:noProof/>
        </w:rPr>
        <w:lastRenderedPageBreak/>
        <w:drawing>
          <wp:inline distT="0" distB="0" distL="0" distR="0">
            <wp:extent cx="5274310" cy="3061062"/>
            <wp:effectExtent l="19050" t="0" r="2540" b="0"/>
            <wp:docPr id="10" name="图片 2" descr="C:\Users\Administrator\Desktop\叶绿素合成基因.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叶绿素合成基因.tif"/>
                    <pic:cNvPicPr>
                      <a:picLocks noChangeAspect="1" noChangeArrowheads="1"/>
                    </pic:cNvPicPr>
                  </pic:nvPicPr>
                  <pic:blipFill>
                    <a:blip r:embed="rId8" cstate="print"/>
                    <a:srcRect/>
                    <a:stretch>
                      <a:fillRect/>
                    </a:stretch>
                  </pic:blipFill>
                  <pic:spPr bwMode="auto">
                    <a:xfrm>
                      <a:off x="0" y="0"/>
                      <a:ext cx="5274310" cy="3061062"/>
                    </a:xfrm>
                    <a:prstGeom prst="rect">
                      <a:avLst/>
                    </a:prstGeom>
                    <a:noFill/>
                    <a:ln w="9525">
                      <a:noFill/>
                      <a:miter lim="800000"/>
                      <a:headEnd/>
                      <a:tailEnd/>
                    </a:ln>
                  </pic:spPr>
                </pic:pic>
              </a:graphicData>
            </a:graphic>
          </wp:inline>
        </w:drawing>
      </w:r>
    </w:p>
    <w:p w:rsidR="00CD1CA1" w:rsidRDefault="00CD1CA1">
      <w:pPr>
        <w:rPr>
          <w:rFonts w:ascii="Times New Roman" w:hAnsi="Times New Roman" w:cs="Times New Roman"/>
          <w:sz w:val="20"/>
        </w:rPr>
      </w:pPr>
      <w:r w:rsidRPr="0063236E">
        <w:rPr>
          <w:rFonts w:ascii="Times New Roman" w:hAnsi="Times New Roman" w:cs="Times New Roman" w:hint="eastAsia"/>
          <w:sz w:val="20"/>
        </w:rPr>
        <w:t>Fig</w:t>
      </w:r>
      <w:r w:rsidR="002B717B">
        <w:rPr>
          <w:rFonts w:ascii="Times New Roman" w:hAnsi="Times New Roman" w:cs="Times New Roman" w:hint="eastAsia"/>
          <w:sz w:val="20"/>
        </w:rPr>
        <w:t>ure</w:t>
      </w:r>
      <w:r w:rsidRPr="0063236E">
        <w:rPr>
          <w:rFonts w:ascii="Times New Roman" w:hAnsi="Times New Roman" w:cs="Times New Roman" w:hint="eastAsia"/>
          <w:sz w:val="20"/>
        </w:rPr>
        <w:t xml:space="preserve"> S3</w:t>
      </w:r>
      <w:r w:rsidR="002B717B">
        <w:rPr>
          <w:rFonts w:ascii="Times New Roman" w:hAnsi="Times New Roman" w:cs="Times New Roman" w:hint="eastAsia"/>
          <w:sz w:val="20"/>
        </w:rPr>
        <w:t>.</w:t>
      </w:r>
      <w:r w:rsidRPr="0063236E">
        <w:rPr>
          <w:rFonts w:ascii="Times New Roman" w:hAnsi="Times New Roman" w:cs="Times New Roman" w:hint="eastAsia"/>
          <w:sz w:val="20"/>
        </w:rPr>
        <w:t xml:space="preserve"> </w:t>
      </w:r>
      <w:r>
        <w:rPr>
          <w:rFonts w:ascii="Times New Roman" w:hAnsi="Times New Roman" w:cs="Times New Roman" w:hint="eastAsia"/>
          <w:sz w:val="20"/>
        </w:rPr>
        <w:t>Heat map diagram of expression abundance</w:t>
      </w:r>
      <w:r w:rsidRPr="0063236E">
        <w:rPr>
          <w:rFonts w:ascii="Times New Roman" w:hAnsi="Times New Roman" w:cs="Times New Roman" w:hint="eastAsia"/>
          <w:sz w:val="20"/>
        </w:rPr>
        <w:t xml:space="preserve"> of the genes for chlorophyll synthesis in YP, GP</w:t>
      </w:r>
      <w:r>
        <w:rPr>
          <w:rFonts w:ascii="Times New Roman" w:hAnsi="Times New Roman" w:cs="Times New Roman" w:hint="eastAsia"/>
          <w:sz w:val="20"/>
        </w:rPr>
        <w:t xml:space="preserve"> </w:t>
      </w:r>
      <w:r w:rsidRPr="0063236E">
        <w:rPr>
          <w:rFonts w:ascii="Times New Roman" w:hAnsi="Times New Roman" w:cs="Times New Roman" w:hint="eastAsia"/>
          <w:sz w:val="20"/>
        </w:rPr>
        <w:t xml:space="preserve">and other green pod mutant </w:t>
      </w:r>
      <w:r>
        <w:rPr>
          <w:rFonts w:ascii="Times New Roman" w:hAnsi="Times New Roman" w:cs="Times New Roman" w:hint="eastAsia"/>
          <w:sz w:val="20"/>
        </w:rPr>
        <w:t>lines.</w:t>
      </w:r>
    </w:p>
    <w:p w:rsidR="00CD1CA1" w:rsidRDefault="00CD1CA1">
      <w:pPr>
        <w:rPr>
          <w:rFonts w:ascii="Times New Roman" w:hAnsi="Times New Roman" w:cs="Times New Roman"/>
          <w:color w:val="000000" w:themeColor="text1"/>
          <w:sz w:val="20"/>
        </w:rPr>
      </w:pPr>
    </w:p>
    <w:p w:rsidR="00CD1CA1" w:rsidRDefault="00CD1CA1" w:rsidP="00CD1CA1">
      <w:pPr>
        <w:jc w:val="center"/>
      </w:pPr>
      <w:r w:rsidRPr="00CD1CA1">
        <w:rPr>
          <w:noProof/>
        </w:rPr>
        <w:drawing>
          <wp:inline distT="0" distB="0" distL="0" distR="0">
            <wp:extent cx="5274310" cy="2227903"/>
            <wp:effectExtent l="19050" t="0" r="2540" b="0"/>
            <wp:docPr id="12" name="图片 3" descr="C:\Users\Administrator\Desktop\类黄酮途径 聚类热图M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类黄酮途径 聚类热图MeV.tif"/>
                    <pic:cNvPicPr>
                      <a:picLocks noChangeAspect="1" noChangeArrowheads="1"/>
                    </pic:cNvPicPr>
                  </pic:nvPicPr>
                  <pic:blipFill>
                    <a:blip r:embed="rId9" cstate="print"/>
                    <a:srcRect/>
                    <a:stretch>
                      <a:fillRect/>
                    </a:stretch>
                  </pic:blipFill>
                  <pic:spPr bwMode="auto">
                    <a:xfrm>
                      <a:off x="0" y="0"/>
                      <a:ext cx="5274310" cy="2227903"/>
                    </a:xfrm>
                    <a:prstGeom prst="rect">
                      <a:avLst/>
                    </a:prstGeom>
                    <a:noFill/>
                    <a:ln w="9525">
                      <a:noFill/>
                      <a:miter lim="800000"/>
                      <a:headEnd/>
                      <a:tailEnd/>
                    </a:ln>
                  </pic:spPr>
                </pic:pic>
              </a:graphicData>
            </a:graphic>
          </wp:inline>
        </w:drawing>
      </w:r>
    </w:p>
    <w:p w:rsidR="00C504D3" w:rsidRDefault="00C504D3" w:rsidP="00CD1CA1">
      <w:pPr>
        <w:jc w:val="center"/>
      </w:pPr>
    </w:p>
    <w:p w:rsidR="00CD1CA1" w:rsidRDefault="00C504D3">
      <w:pPr>
        <w:rPr>
          <w:rFonts w:ascii="Times New Roman" w:hAnsi="Times New Roman" w:cs="Times New Roman"/>
          <w:sz w:val="20"/>
          <w:szCs w:val="20"/>
        </w:rPr>
      </w:pPr>
      <w:r>
        <w:rPr>
          <w:rFonts w:ascii="Times New Roman" w:hAnsi="Times New Roman" w:cs="Times New Roman" w:hint="eastAsia"/>
          <w:sz w:val="20"/>
          <w:szCs w:val="20"/>
        </w:rPr>
        <w:t>Fig</w:t>
      </w:r>
      <w:r w:rsidR="002B717B">
        <w:rPr>
          <w:rFonts w:ascii="Times New Roman" w:hAnsi="Times New Roman" w:cs="Times New Roman" w:hint="eastAsia"/>
          <w:sz w:val="20"/>
          <w:szCs w:val="20"/>
        </w:rPr>
        <w:t>ure</w:t>
      </w:r>
      <w:r>
        <w:rPr>
          <w:rFonts w:ascii="Times New Roman" w:hAnsi="Times New Roman" w:cs="Times New Roman" w:hint="eastAsia"/>
          <w:sz w:val="20"/>
          <w:szCs w:val="20"/>
        </w:rPr>
        <w:t xml:space="preserve"> S4</w:t>
      </w:r>
      <w:r w:rsidR="002B717B">
        <w:rPr>
          <w:rFonts w:ascii="Times New Roman" w:hAnsi="Times New Roman" w:cs="Times New Roman" w:hint="eastAsia"/>
          <w:sz w:val="20"/>
          <w:szCs w:val="20"/>
        </w:rPr>
        <w:t>.</w:t>
      </w:r>
      <w:r w:rsidR="00CD1CA1" w:rsidRPr="0003125A">
        <w:rPr>
          <w:rFonts w:ascii="Times New Roman" w:hAnsi="Times New Roman" w:cs="Times New Roman" w:hint="eastAsia"/>
          <w:sz w:val="20"/>
          <w:szCs w:val="20"/>
        </w:rPr>
        <w:t xml:space="preserve"> The heat map of DEGs in flavones </w:t>
      </w:r>
      <w:r w:rsidR="00CD1CA1" w:rsidRPr="0003125A">
        <w:rPr>
          <w:rFonts w:ascii="Times New Roman" w:hAnsi="Times New Roman" w:cs="Times New Roman"/>
          <w:sz w:val="20"/>
          <w:szCs w:val="20"/>
        </w:rPr>
        <w:t>and</w:t>
      </w:r>
      <w:r w:rsidR="00CD1CA1" w:rsidRPr="0003125A">
        <w:rPr>
          <w:rFonts w:ascii="Times New Roman" w:hAnsi="Times New Roman" w:cs="Times New Roman" w:hint="eastAsia"/>
          <w:sz w:val="20"/>
          <w:szCs w:val="20"/>
        </w:rPr>
        <w:t xml:space="preserve"> isoflavones pathway.</w:t>
      </w:r>
    </w:p>
    <w:p w:rsidR="00C504D3" w:rsidRDefault="00C504D3"/>
    <w:p w:rsidR="00CD1CA1" w:rsidRDefault="00CD1CA1" w:rsidP="00CD1CA1">
      <w:pPr>
        <w:jc w:val="center"/>
      </w:pPr>
      <w:r w:rsidRPr="00CD1CA1">
        <w:rPr>
          <w:noProof/>
        </w:rPr>
        <w:lastRenderedPageBreak/>
        <w:drawing>
          <wp:inline distT="0" distB="0" distL="0" distR="0">
            <wp:extent cx="5274310" cy="2101969"/>
            <wp:effectExtent l="19050" t="0" r="2540" b="0"/>
            <wp:docPr id="13" name="图片 3" descr="C:\Users\Administrator\Desktop\类黄酮途径 差异基因变化.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类黄酮途径 差异基因变化.tif"/>
                    <pic:cNvPicPr>
                      <a:picLocks noChangeAspect="1" noChangeArrowheads="1"/>
                    </pic:cNvPicPr>
                  </pic:nvPicPr>
                  <pic:blipFill>
                    <a:blip r:embed="rId10" cstate="print"/>
                    <a:srcRect/>
                    <a:stretch>
                      <a:fillRect/>
                    </a:stretch>
                  </pic:blipFill>
                  <pic:spPr bwMode="auto">
                    <a:xfrm>
                      <a:off x="0" y="0"/>
                      <a:ext cx="5274310" cy="2101969"/>
                    </a:xfrm>
                    <a:prstGeom prst="rect">
                      <a:avLst/>
                    </a:prstGeom>
                    <a:noFill/>
                    <a:ln w="9525">
                      <a:noFill/>
                      <a:miter lim="800000"/>
                      <a:headEnd/>
                      <a:tailEnd/>
                    </a:ln>
                  </pic:spPr>
                </pic:pic>
              </a:graphicData>
            </a:graphic>
          </wp:inline>
        </w:drawing>
      </w:r>
    </w:p>
    <w:p w:rsidR="00CD1CA1" w:rsidRDefault="00C504D3">
      <w:r>
        <w:rPr>
          <w:rFonts w:ascii="Times New Roman" w:hAnsi="Times New Roman" w:cs="Times New Roman" w:hint="eastAsia"/>
          <w:color w:val="000000" w:themeColor="text1"/>
          <w:sz w:val="20"/>
        </w:rPr>
        <w:t>Fig</w:t>
      </w:r>
      <w:r w:rsidR="002B717B">
        <w:rPr>
          <w:rFonts w:ascii="Times New Roman" w:hAnsi="Times New Roman" w:cs="Times New Roman" w:hint="eastAsia"/>
          <w:color w:val="000000" w:themeColor="text1"/>
          <w:sz w:val="20"/>
        </w:rPr>
        <w:t>ure</w:t>
      </w:r>
      <w:r>
        <w:rPr>
          <w:rFonts w:ascii="Times New Roman" w:hAnsi="Times New Roman" w:cs="Times New Roman" w:hint="eastAsia"/>
          <w:color w:val="000000" w:themeColor="text1"/>
          <w:sz w:val="20"/>
        </w:rPr>
        <w:t xml:space="preserve"> 5</w:t>
      </w:r>
      <w:r w:rsidR="002B717B">
        <w:rPr>
          <w:rFonts w:ascii="Times New Roman" w:hAnsi="Times New Roman" w:cs="Times New Roman" w:hint="eastAsia"/>
          <w:color w:val="000000" w:themeColor="text1"/>
          <w:sz w:val="20"/>
        </w:rPr>
        <w:t>.</w:t>
      </w:r>
      <w:r w:rsidR="00CD1CA1" w:rsidRPr="00347E50">
        <w:rPr>
          <w:rFonts w:ascii="Times New Roman" w:hAnsi="Times New Roman" w:cs="Times New Roman" w:hint="eastAsia"/>
          <w:color w:val="000000" w:themeColor="text1"/>
          <w:sz w:val="20"/>
        </w:rPr>
        <w:t xml:space="preserve"> The differentially expression genes </w:t>
      </w:r>
      <w:r w:rsidR="00CD1CA1" w:rsidRPr="00347E50">
        <w:rPr>
          <w:rFonts w:ascii="Times New Roman" w:hAnsi="Times New Roman" w:cs="Times New Roman"/>
          <w:color w:val="000000" w:themeColor="text1"/>
          <w:sz w:val="20"/>
        </w:rPr>
        <w:t>analysis</w:t>
      </w:r>
      <w:r w:rsidR="00CD1CA1" w:rsidRPr="00347E50">
        <w:rPr>
          <w:rFonts w:ascii="Times New Roman" w:hAnsi="Times New Roman" w:cs="Times New Roman" w:hint="eastAsia"/>
          <w:color w:val="000000" w:themeColor="text1"/>
          <w:sz w:val="20"/>
        </w:rPr>
        <w:t xml:space="preserve"> in flavon</w:t>
      </w:r>
      <w:r w:rsidR="00CD1CA1">
        <w:rPr>
          <w:rFonts w:ascii="Times New Roman" w:hAnsi="Times New Roman" w:cs="Times New Roman" w:hint="eastAsia"/>
          <w:color w:val="000000" w:themeColor="text1"/>
          <w:sz w:val="20"/>
        </w:rPr>
        <w:t>oids metabolism pathway between YP and</w:t>
      </w:r>
      <w:r w:rsidR="00CD1CA1" w:rsidRPr="00347E50">
        <w:rPr>
          <w:rFonts w:ascii="Times New Roman" w:hAnsi="Times New Roman" w:cs="Times New Roman" w:hint="eastAsia"/>
          <w:color w:val="000000" w:themeColor="text1"/>
          <w:sz w:val="20"/>
        </w:rPr>
        <w:t xml:space="preserve"> GP.</w:t>
      </w:r>
    </w:p>
    <w:p w:rsidR="00CD1CA1" w:rsidRPr="00CD1CA1" w:rsidRDefault="00CD1CA1"/>
    <w:sectPr w:rsidR="00CD1CA1" w:rsidRPr="00CD1CA1" w:rsidSect="008E5C8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4A8F" w:rsidRDefault="00294A8F" w:rsidP="00CD1CA1">
      <w:r>
        <w:separator/>
      </w:r>
    </w:p>
  </w:endnote>
  <w:endnote w:type="continuationSeparator" w:id="0">
    <w:p w:rsidR="00294A8F" w:rsidRDefault="00294A8F" w:rsidP="00CD1CA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4A8F" w:rsidRDefault="00294A8F" w:rsidP="00CD1CA1">
      <w:r>
        <w:separator/>
      </w:r>
    </w:p>
  </w:footnote>
  <w:footnote w:type="continuationSeparator" w:id="0">
    <w:p w:rsidR="00294A8F" w:rsidRDefault="00294A8F" w:rsidP="00CD1CA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D1CA1"/>
    <w:rsid w:val="00294A8F"/>
    <w:rsid w:val="002B717B"/>
    <w:rsid w:val="008E5C88"/>
    <w:rsid w:val="00917BE9"/>
    <w:rsid w:val="00C504D3"/>
    <w:rsid w:val="00CA1F82"/>
    <w:rsid w:val="00CD1CA1"/>
    <w:rsid w:val="00D63B72"/>
    <w:rsid w:val="00DE41CD"/>
    <w:rsid w:val="00ED6BC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C8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D1CA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D1CA1"/>
    <w:rPr>
      <w:sz w:val="18"/>
      <w:szCs w:val="18"/>
    </w:rPr>
  </w:style>
  <w:style w:type="paragraph" w:styleId="a4">
    <w:name w:val="footer"/>
    <w:basedOn w:val="a"/>
    <w:link w:val="Char0"/>
    <w:uiPriority w:val="99"/>
    <w:semiHidden/>
    <w:unhideWhenUsed/>
    <w:rsid w:val="00CD1CA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D1CA1"/>
    <w:rPr>
      <w:sz w:val="18"/>
      <w:szCs w:val="18"/>
    </w:rPr>
  </w:style>
  <w:style w:type="paragraph" w:styleId="a5">
    <w:name w:val="Balloon Text"/>
    <w:basedOn w:val="a"/>
    <w:link w:val="Char1"/>
    <w:uiPriority w:val="99"/>
    <w:semiHidden/>
    <w:unhideWhenUsed/>
    <w:rsid w:val="00CD1CA1"/>
    <w:rPr>
      <w:sz w:val="18"/>
      <w:szCs w:val="18"/>
    </w:rPr>
  </w:style>
  <w:style w:type="character" w:customStyle="1" w:styleId="Char1">
    <w:name w:val="批注框文本 Char"/>
    <w:basedOn w:val="a0"/>
    <w:link w:val="a5"/>
    <w:uiPriority w:val="99"/>
    <w:semiHidden/>
    <w:rsid w:val="00CD1CA1"/>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285</Words>
  <Characters>1627</Characters>
  <Application>Microsoft Office Word</Application>
  <DocSecurity>0</DocSecurity>
  <Lines>13</Lines>
  <Paragraphs>3</Paragraphs>
  <ScaleCrop>false</ScaleCrop>
  <Company>P R C</Company>
  <LinksUpToDate>false</LinksUpToDate>
  <CharactersWithSpaces>1909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cp:revision>
  <dcterms:created xsi:type="dcterms:W3CDTF">2020-04-10T07:25:00Z</dcterms:created>
  <dcterms:modified xsi:type="dcterms:W3CDTF">2020-05-07T04:59:00Z</dcterms:modified>
</cp:coreProperties>
</file>