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B80" w:rsidRDefault="00166B80" w:rsidP="00166B80">
      <w:pPr>
        <w:pStyle w:val="Heading"/>
        <w:ind w:firstLine="0"/>
      </w:pPr>
      <w:r w:rsidRPr="0081521C">
        <w:t xml:space="preserve">Supplementary </w:t>
      </w:r>
      <w:r>
        <w:t>f</w:t>
      </w:r>
      <w:r w:rsidRPr="0081521C">
        <w:t>igure legend</w:t>
      </w:r>
    </w:p>
    <w:p w:rsidR="00166B80" w:rsidRPr="00166B80" w:rsidRDefault="00166B80" w:rsidP="00166B80">
      <w:pPr>
        <w:pStyle w:val="BodyText"/>
      </w:pPr>
    </w:p>
    <w:p w:rsidR="00166B80" w:rsidRPr="0081521C" w:rsidRDefault="00166B80" w:rsidP="00166B80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81521C">
        <w:rPr>
          <w:rFonts w:ascii="Times New Roman" w:hAnsi="Times New Roman" w:cs="Times New Roman"/>
          <w:b/>
        </w:rPr>
        <w:t>Supplementary Figure S1</w:t>
      </w:r>
      <w:r w:rsidRPr="0081521C">
        <w:rPr>
          <w:rFonts w:ascii="Times New Roman" w:hAnsi="Times New Roman" w:cs="Times New Roman"/>
        </w:rPr>
        <w:t>. Top view of a surface on apex of a non-cryo-FIB-processed partially lysed terminal cell of '</w:t>
      </w:r>
      <w:r w:rsidRPr="0081521C">
        <w:rPr>
          <w:rFonts w:ascii="Times New Roman" w:hAnsi="Times New Roman" w:cs="Times New Roman"/>
          <w:i/>
          <w:iCs/>
        </w:rPr>
        <w:t>Ca</w:t>
      </w:r>
      <w:r w:rsidRPr="0081521C">
        <w:rPr>
          <w:rFonts w:ascii="Times New Roman" w:hAnsi="Times New Roman" w:cs="Times New Roman"/>
        </w:rPr>
        <w:t>. Viridilinea mediisalina' (A) and slices through the same tomograms on lower view in Z-ax</w:t>
      </w:r>
      <w:r w:rsidRPr="0081521C">
        <w:rPr>
          <w:rFonts w:ascii="Times New Roman" w:hAnsi="Times New Roman" w:cs="Times New Roman"/>
          <w:lang w:val="en-GB"/>
        </w:rPr>
        <w:t>is</w:t>
      </w:r>
      <w:r w:rsidRPr="0081521C">
        <w:rPr>
          <w:rFonts w:ascii="Times New Roman" w:hAnsi="Times New Roman" w:cs="Times New Roman"/>
        </w:rPr>
        <w:t xml:space="preserve"> (A2). Close-up views of filaments of the filamentous layer (B) and S-layer (C). FSC curves of the C6-symmetrized final average generated in the PEET software package (D). The n value in the top right box corresponds to the number of particles in each of the two equal-sized groups whose averages are being compared in the Fourier space. Bars: 100 (A and A2), 50 nm (B and C).</w:t>
      </w:r>
    </w:p>
    <w:p w:rsidR="00166B80" w:rsidRPr="0081521C" w:rsidRDefault="00166B80" w:rsidP="00166B80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166B80" w:rsidRPr="0081521C" w:rsidRDefault="00166B80" w:rsidP="00166B80">
      <w:pPr>
        <w:ind w:firstLine="0"/>
      </w:pPr>
      <w:r w:rsidRPr="0081521C">
        <w:rPr>
          <w:b/>
        </w:rPr>
        <w:t xml:space="preserve">Supplementary Figure S2. </w:t>
      </w:r>
      <w:r w:rsidRPr="0081521C">
        <w:t>Intracellular</w:t>
      </w:r>
      <w:r w:rsidRPr="0081521C">
        <w:rPr>
          <w:b/>
        </w:rPr>
        <w:t xml:space="preserve"> </w:t>
      </w:r>
      <w:r w:rsidRPr="0081521C">
        <w:t>membrane vesicles (A).</w:t>
      </w:r>
      <w:r>
        <w:t xml:space="preserve"> </w:t>
      </w:r>
      <w:r w:rsidRPr="0081521C">
        <w:t>Invagination of cytoplasmic membrane and vesicle (B). CM – cytoplasmic membrane, IL – intermediate layer, OL – outer layer,</w:t>
      </w:r>
      <w:r w:rsidRPr="00C361E4">
        <w:t xml:space="preserve"> </w:t>
      </w:r>
      <w:r w:rsidRPr="0081521C">
        <w:t xml:space="preserve">PHA - </w:t>
      </w:r>
      <w:proofErr w:type="spellStart"/>
      <w:r w:rsidRPr="0081521C">
        <w:t>polyhydroxyalkanoate</w:t>
      </w:r>
      <w:proofErr w:type="spellEnd"/>
      <w:r w:rsidRPr="0081521C">
        <w:t xml:space="preserve"> granule</w:t>
      </w:r>
      <w:r>
        <w:t>,</w:t>
      </w:r>
      <w:r w:rsidRPr="0081521C">
        <w:t xml:space="preserve"> V – membrane vesicle. Bars: 100 nm.</w:t>
      </w:r>
    </w:p>
    <w:p w:rsidR="00166B80" w:rsidRPr="0081521C" w:rsidRDefault="00166B80" w:rsidP="00166B80">
      <w:pPr>
        <w:ind w:firstLine="0"/>
      </w:pPr>
    </w:p>
    <w:p w:rsidR="00996DEB" w:rsidRDefault="00166B80" w:rsidP="00996DEB">
      <w:pPr>
        <w:pStyle w:val="Standard"/>
        <w:spacing w:line="360" w:lineRule="auto"/>
        <w:rPr>
          <w:rFonts w:ascii="Times New Roman" w:hAnsi="Times New Roman" w:cs="Times New Roman"/>
        </w:rPr>
      </w:pPr>
      <w:r w:rsidRPr="0081521C">
        <w:rPr>
          <w:rFonts w:ascii="Times New Roman" w:hAnsi="Times New Roman" w:cs="Times New Roman"/>
          <w:b/>
        </w:rPr>
        <w:t>Supplementary Figure S3</w:t>
      </w:r>
      <w:r w:rsidRPr="0081521C">
        <w:rPr>
          <w:rFonts w:ascii="Times New Roman" w:hAnsi="Times New Roman" w:cs="Times New Roman"/>
        </w:rPr>
        <w:t xml:space="preserve">. </w:t>
      </w:r>
      <w:r w:rsidR="00576769" w:rsidRPr="00576769">
        <w:rPr>
          <w:rFonts w:ascii="Times New Roman" w:hAnsi="Times New Roman" w:cs="Times New Roman"/>
          <w:iCs/>
        </w:rPr>
        <w:t>Maximum likelihood phylogenetic tree of poly P kinase 1 (PPK1) amino acid sequences, based on a LG+F+I+G4 protein substitution model. Black numbers represent ultrafast bootstrap values (&gt;50%) expressed in percent. The scale bar represents amino acid substitutions per site</w:t>
      </w:r>
      <w:r w:rsidR="00576769">
        <w:rPr>
          <w:rFonts w:ascii="Times New Roman" w:hAnsi="Times New Roman" w:cs="Times New Roman"/>
          <w:iCs/>
        </w:rPr>
        <w:t>.</w:t>
      </w:r>
    </w:p>
    <w:p w:rsidR="00996DEB" w:rsidRDefault="00996DEB" w:rsidP="00996DEB">
      <w:pPr>
        <w:pStyle w:val="Standard"/>
        <w:spacing w:line="360" w:lineRule="auto"/>
        <w:rPr>
          <w:rFonts w:ascii="Times New Roman" w:hAnsi="Times New Roman" w:cs="Times New Roman"/>
        </w:rPr>
      </w:pPr>
    </w:p>
    <w:p w:rsidR="00996DEB" w:rsidRDefault="00166B80" w:rsidP="00996DEB">
      <w:pPr>
        <w:pStyle w:val="Standard"/>
        <w:spacing w:line="360" w:lineRule="auto"/>
      </w:pPr>
      <w:r w:rsidRPr="0081521C">
        <w:rPr>
          <w:rFonts w:ascii="Times New Roman" w:hAnsi="Times New Roman" w:cs="Times New Roman"/>
          <w:b/>
        </w:rPr>
        <w:t>Supplementary Figure S4</w:t>
      </w:r>
      <w:r w:rsidRPr="0081521C">
        <w:rPr>
          <w:rFonts w:ascii="Times New Roman" w:hAnsi="Times New Roman" w:cs="Times New Roman"/>
        </w:rPr>
        <w:t xml:space="preserve">. </w:t>
      </w:r>
      <w:r w:rsidR="00576769" w:rsidRPr="0081521C">
        <w:rPr>
          <w:rFonts w:ascii="Times New Roman" w:hAnsi="Times New Roman" w:cs="Times New Roman"/>
        </w:rPr>
        <w:t xml:space="preserve">Maximum likelihood phylogenetic tree of </w:t>
      </w:r>
      <w:proofErr w:type="spellStart"/>
      <w:r w:rsidR="00576769" w:rsidRPr="0081521C">
        <w:rPr>
          <w:rFonts w:ascii="Times New Roman" w:hAnsi="Times New Roman" w:cs="Times New Roman"/>
        </w:rPr>
        <w:t>polyhydroxyalkanoate</w:t>
      </w:r>
      <w:proofErr w:type="spellEnd"/>
      <w:r w:rsidR="00576769" w:rsidRPr="0081521C">
        <w:rPr>
          <w:rFonts w:ascii="Times New Roman" w:hAnsi="Times New Roman" w:cs="Times New Roman"/>
        </w:rPr>
        <w:t xml:space="preserve"> synthase (</w:t>
      </w:r>
      <w:proofErr w:type="spellStart"/>
      <w:r w:rsidR="00576769" w:rsidRPr="0081521C">
        <w:rPr>
          <w:rFonts w:ascii="Times New Roman" w:hAnsi="Times New Roman" w:cs="Times New Roman"/>
        </w:rPr>
        <w:t>PhaC</w:t>
      </w:r>
      <w:proofErr w:type="spellEnd"/>
      <w:r w:rsidR="00576769" w:rsidRPr="0081521C">
        <w:rPr>
          <w:rFonts w:ascii="Times New Roman" w:hAnsi="Times New Roman" w:cs="Times New Roman"/>
        </w:rPr>
        <w:t>) amino acid sequences, based on a LG+F+I+G4 protein substitution model. Black numbers represent ultrafast bootstrap values (&gt;50%) expressed in percent. The scale bar represents amino acid substitutions per site</w:t>
      </w:r>
      <w:r w:rsidR="00576769">
        <w:rPr>
          <w:rFonts w:ascii="Times New Roman" w:hAnsi="Times New Roman" w:cs="Times New Roman"/>
        </w:rPr>
        <w:t>.</w:t>
      </w:r>
    </w:p>
    <w:p w:rsidR="00576769" w:rsidRDefault="00576769" w:rsidP="00996DEB">
      <w:pPr>
        <w:pStyle w:val="Standard"/>
        <w:spacing w:line="360" w:lineRule="auto"/>
      </w:pPr>
    </w:p>
    <w:p w:rsidR="00576769" w:rsidRDefault="00576769" w:rsidP="00996DEB">
      <w:pPr>
        <w:pStyle w:val="Standard"/>
        <w:spacing w:line="360" w:lineRule="auto"/>
      </w:pPr>
      <w:r>
        <w:rPr>
          <w:rFonts w:ascii="Times New Roman" w:hAnsi="Times New Roman" w:cs="Times New Roman"/>
          <w:b/>
        </w:rPr>
        <w:t xml:space="preserve">Supplementary Figure S5. </w:t>
      </w:r>
      <w:r w:rsidRPr="0081521C">
        <w:t xml:space="preserve">Maximum likelihood phylogenetic tree of gas vesicle protein </w:t>
      </w:r>
      <w:proofErr w:type="spellStart"/>
      <w:r w:rsidRPr="0081521C">
        <w:t>GvpN</w:t>
      </w:r>
      <w:proofErr w:type="spellEnd"/>
      <w:r w:rsidRPr="0081521C">
        <w:t xml:space="preserve"> amino acid sequences, based on a LG+I+G4 protein substitution model. Black numbers represent ultrafast bootstrap values (&gt;50%) expressed in percent. The scale bar represents amino acid substitutions per site</w:t>
      </w:r>
      <w:r>
        <w:t>.</w:t>
      </w:r>
    </w:p>
    <w:p w:rsidR="00DA33D2" w:rsidRPr="00DA33D2" w:rsidRDefault="00DA33D2" w:rsidP="00DA33D2">
      <w:pPr>
        <w:pStyle w:val="Standard"/>
        <w:spacing w:line="360" w:lineRule="auto"/>
        <w:rPr>
          <w:lang w:val="en-GB"/>
        </w:rPr>
      </w:pPr>
      <w:bookmarkStart w:id="0" w:name="_GoBack"/>
      <w:r w:rsidRPr="00DA33D2">
        <w:rPr>
          <w:b/>
        </w:rPr>
        <w:t>Supplementary Figure S6</w:t>
      </w:r>
      <w:bookmarkEnd w:id="0"/>
      <w:r w:rsidRPr="00DA33D2">
        <w:t>. Maximum likelihood phylogenetic tree of fructose-1,6-bisphosphatase (</w:t>
      </w:r>
      <w:proofErr w:type="spellStart"/>
      <w:r w:rsidRPr="00DA33D2">
        <w:t>GlpX</w:t>
      </w:r>
      <w:proofErr w:type="spellEnd"/>
      <w:r w:rsidRPr="00DA33D2">
        <w:t>) amino acid sequences, based on a LG+F+I+G4 protein substitution model. Black numbers represent ultrafast bootstrap values (&gt;50%) expressed in percent. The scale bar represents amino acid substitutions per site.</w:t>
      </w:r>
    </w:p>
    <w:p w:rsidR="00DA33D2" w:rsidRDefault="00DA33D2" w:rsidP="00996DEB">
      <w:pPr>
        <w:pStyle w:val="Standard"/>
        <w:spacing w:line="360" w:lineRule="auto"/>
      </w:pPr>
    </w:p>
    <w:p w:rsidR="00DA33D2" w:rsidRPr="00DA33D2" w:rsidRDefault="00DA33D2" w:rsidP="00DA33D2">
      <w:pPr>
        <w:pStyle w:val="Standard"/>
        <w:spacing w:line="360" w:lineRule="auto"/>
        <w:rPr>
          <w:lang w:val="en-GB"/>
        </w:rPr>
      </w:pPr>
      <w:r w:rsidRPr="00DA33D2">
        <w:rPr>
          <w:b/>
        </w:rPr>
        <w:lastRenderedPageBreak/>
        <w:t>Supplementary Figure S7</w:t>
      </w:r>
      <w:r w:rsidRPr="00DA33D2">
        <w:t xml:space="preserve">. Maximum likelihood phylogenetic tree of bacteriochlorophyll </w:t>
      </w:r>
      <w:r w:rsidRPr="00DA33D2">
        <w:rPr>
          <w:i/>
          <w:iCs/>
        </w:rPr>
        <w:t xml:space="preserve">c </w:t>
      </w:r>
      <w:r w:rsidRPr="00DA33D2">
        <w:t>synthase (</w:t>
      </w:r>
      <w:proofErr w:type="spellStart"/>
      <w:r w:rsidRPr="00DA33D2">
        <w:t>BchK</w:t>
      </w:r>
      <w:proofErr w:type="spellEnd"/>
      <w:r w:rsidRPr="00DA33D2">
        <w:t>) amino acid sequences, based on a LG+F+I+G4 protein substitution model. Black numbers represent ultrafast bootstrap values (&gt;50%) expressed in percent. The scale bar represents amino acid substitutions per site.</w:t>
      </w:r>
    </w:p>
    <w:p w:rsidR="00DA33D2" w:rsidRPr="00576769" w:rsidRDefault="00DA33D2" w:rsidP="00996DEB">
      <w:pPr>
        <w:pStyle w:val="Standard"/>
        <w:spacing w:line="360" w:lineRule="auto"/>
      </w:pPr>
    </w:p>
    <w:p w:rsidR="00BB5AD3" w:rsidRDefault="00DA33D2" w:rsidP="00996DEB">
      <w:pPr>
        <w:pStyle w:val="Standard"/>
        <w:spacing w:line="360" w:lineRule="auto"/>
      </w:pPr>
    </w:p>
    <w:sectPr w:rsidR="00BB5A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Lohit Devanagari">
    <w:altName w:val="Cambria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yNjY1MjI1MDQwMzFU0lEKTi0uzszPAykwqQUAcGmqQywAAAA="/>
  </w:docVars>
  <w:rsids>
    <w:rsidRoot w:val="00166B80"/>
    <w:rsid w:val="00166B80"/>
    <w:rsid w:val="00576769"/>
    <w:rsid w:val="006A63AF"/>
    <w:rsid w:val="00925AF5"/>
    <w:rsid w:val="00996DEB"/>
    <w:rsid w:val="00DA33D2"/>
    <w:rsid w:val="00E8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10E01"/>
  <w15:chartTrackingRefBased/>
  <w15:docId w15:val="{49101EE5-0A74-4DA0-BE01-39E7839A7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80"/>
    <w:pPr>
      <w:overflowPunct w:val="0"/>
      <w:spacing w:after="0" w:line="360" w:lineRule="auto"/>
      <w:ind w:firstLine="709"/>
      <w:jc w:val="both"/>
      <w:outlineLvl w:val="0"/>
    </w:pPr>
    <w:rPr>
      <w:rFonts w:ascii="Times New Roman" w:eastAsia="Noto Sans CJK SC Regular" w:hAnsi="Times New Roman" w:cs="Times New Roman"/>
      <w:iCs/>
      <w:color w:val="000000"/>
      <w:kern w:val="2"/>
      <w:sz w:val="24"/>
      <w:szCs w:val="24"/>
      <w:lang w:val="en-US" w:eastAsia="zh-C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qFormat/>
    <w:rsid w:val="00166B80"/>
    <w:pPr>
      <w:spacing w:after="0" w:line="240" w:lineRule="auto"/>
    </w:pPr>
    <w:rPr>
      <w:rFonts w:ascii="Liberation Serif" w:eastAsia="Noto Sans CJK SC Regular" w:hAnsi="Liberation Serif" w:cs="Lohit Devanagari"/>
      <w:kern w:val="2"/>
      <w:sz w:val="24"/>
      <w:szCs w:val="24"/>
      <w:lang w:val="en-US" w:eastAsia="zh-CN" w:bidi="hi-IN"/>
    </w:rPr>
  </w:style>
  <w:style w:type="paragraph" w:customStyle="1" w:styleId="Heading">
    <w:name w:val="Heading"/>
    <w:basedOn w:val="Normal"/>
    <w:next w:val="BodyText"/>
    <w:qFormat/>
    <w:rsid w:val="00166B80"/>
    <w:pPr>
      <w:widowControl w:val="0"/>
      <w:ind w:firstLine="720"/>
    </w:pPr>
    <w:rPr>
      <w:b/>
    </w:rPr>
  </w:style>
  <w:style w:type="paragraph" w:styleId="BodyText">
    <w:name w:val="Body Text"/>
    <w:basedOn w:val="Normal"/>
    <w:link w:val="BodyTextChar"/>
    <w:uiPriority w:val="99"/>
    <w:semiHidden/>
    <w:unhideWhenUsed/>
    <w:rsid w:val="00166B80"/>
    <w:pPr>
      <w:spacing w:after="120"/>
    </w:pPr>
    <w:rPr>
      <w:rFonts w:cs="Mangal"/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66B80"/>
    <w:rPr>
      <w:rFonts w:ascii="Times New Roman" w:eastAsia="Noto Sans CJK SC Regular" w:hAnsi="Times New Roman" w:cs="Mangal"/>
      <w:iCs/>
      <w:color w:val="000000"/>
      <w:kern w:val="2"/>
      <w:sz w:val="24"/>
      <w:szCs w:val="21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6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360</Words>
  <Characters>2058</Characters>
  <Application>Microsoft Office Word</Application>
  <DocSecurity>0</DocSecurity>
  <Lines>17</Lines>
  <Paragraphs>4</Paragraphs>
  <ScaleCrop>false</ScaleCrop>
  <Company>ATC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gaisin</dc:creator>
  <cp:keywords/>
  <dc:description/>
  <cp:lastModifiedBy>gaisin</cp:lastModifiedBy>
  <cp:revision>4</cp:revision>
  <dcterms:created xsi:type="dcterms:W3CDTF">2020-04-01T16:52:00Z</dcterms:created>
  <dcterms:modified xsi:type="dcterms:W3CDTF">2020-05-26T08:28:00Z</dcterms:modified>
</cp:coreProperties>
</file>