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6C5" w:rsidRDefault="00C556C5" w:rsidP="00C556C5">
      <w:r>
        <w:t>ESI</w:t>
      </w:r>
    </w:p>
    <w:p w:rsidR="002F2C3D" w:rsidRPr="00376CC5" w:rsidRDefault="002F2C3D" w:rsidP="002F2C3D">
      <w:pPr>
        <w:pStyle w:val="Title"/>
      </w:pPr>
      <w:r w:rsidRPr="003168D9">
        <w:rPr>
          <w:i/>
          <w:iCs/>
        </w:rPr>
        <w:t>The Hydrogen Bike</w:t>
      </w:r>
      <w:r>
        <w:t xml:space="preserve">: Communicating the Production and Safety of Green Hydrogen </w:t>
      </w:r>
    </w:p>
    <w:p w:rsidR="00A8685E" w:rsidRPr="00A8685E" w:rsidRDefault="002F2C3D" w:rsidP="00A8685E">
      <w:pPr>
        <w:rPr>
          <w:rFonts w:cstheme="minorHAnsi"/>
        </w:rPr>
      </w:pPr>
      <w:r w:rsidRPr="00A8685E">
        <w:rPr>
          <w:rFonts w:cstheme="minorHAnsi"/>
        </w:rPr>
        <w:t>Table ESI1 provides raw data from each event attended by The Hydrogen Bike.  Tokens handed out are one of three colours.  Tokens can be returned to one of five tubes, labelled with an emoti</w:t>
      </w:r>
      <w:r w:rsidR="00A8685E" w:rsidRPr="00A8685E">
        <w:rPr>
          <w:rFonts w:cstheme="minorHAnsi"/>
        </w:rPr>
        <w:t>c</w:t>
      </w:r>
      <w:r w:rsidRPr="00A8685E">
        <w:rPr>
          <w:rFonts w:cstheme="minorHAnsi"/>
        </w:rPr>
        <w:t xml:space="preserve">on.  </w:t>
      </w:r>
    </w:p>
    <w:p w:rsidR="002F2C3D" w:rsidRPr="00A8685E" w:rsidRDefault="00A8685E" w:rsidP="00A8685E">
      <w:pPr>
        <w:rPr>
          <w:rFonts w:cstheme="minorHAnsi"/>
          <w:color w:val="000000" w:themeColor="text1"/>
        </w:rPr>
      </w:pPr>
      <w:proofErr w:type="gramStart"/>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w:t>
      </w:r>
      <w:proofErr w:type="gramEnd"/>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 xml:space="preserve"> :( and</w:t>
      </w:r>
      <w:r w:rsidRPr="00A8685E">
        <w:rPr>
          <w:rFonts w:cstheme="minorHAnsi"/>
          <w:color w:val="000000" w:themeColor="text1"/>
          <w:shd w:val="clear" w:color="auto" w:fill="FFFFFF"/>
        </w:rPr>
        <w:t xml:space="preserve"> </w:t>
      </w:r>
      <w:r w:rsidRPr="00A8685E">
        <w:rPr>
          <w:rFonts w:cstheme="minorHAnsi"/>
          <w:color w:val="000000" w:themeColor="text1"/>
          <w:shd w:val="clear" w:color="auto" w:fill="FFFFFF"/>
        </w:rPr>
        <w:t xml:space="preserve"> :(( represent the dark green, light green, yellow, orange and red faces on the tubes in Figure 2 respectively</w:t>
      </w:r>
      <w:r w:rsidRPr="00A8685E">
        <w:rPr>
          <w:rFonts w:cstheme="minorHAnsi"/>
          <w:color w:val="000000" w:themeColor="text1"/>
          <w:shd w:val="clear" w:color="auto" w:fill="FFFFFF"/>
        </w:rPr>
        <w:t xml:space="preserve">. </w:t>
      </w:r>
    </w:p>
    <w:tbl>
      <w:tblPr>
        <w:tblpPr w:leftFromText="180" w:rightFromText="180" w:vertAnchor="text" w:horzAnchor="margin" w:tblpY="583"/>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18"/>
        <w:gridCol w:w="919"/>
        <w:gridCol w:w="919"/>
        <w:gridCol w:w="919"/>
        <w:gridCol w:w="919"/>
      </w:tblGrid>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Wales on Wheels</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2</w:t>
            </w:r>
          </w:p>
        </w:tc>
        <w:tc>
          <w:tcPr>
            <w:tcW w:w="919" w:type="dxa"/>
            <w:tcBorders>
              <w:top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2</w:t>
            </w:r>
          </w:p>
        </w:tc>
        <w:tc>
          <w:tcPr>
            <w:tcW w:w="919" w:type="dxa"/>
            <w:tcBorders>
              <w:top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1</w:t>
            </w:r>
          </w:p>
        </w:tc>
        <w:tc>
          <w:tcPr>
            <w:tcW w:w="919" w:type="dxa"/>
            <w:tcBorders>
              <w:top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tcBorders>
              <w:top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10</w:t>
            </w:r>
          </w:p>
        </w:tc>
        <w:tc>
          <w:tcPr>
            <w:tcW w:w="919" w:type="dxa"/>
            <w:shd w:val="clear" w:color="auto" w:fill="auto"/>
            <w:noWrap/>
            <w:vAlign w:val="bottom"/>
          </w:tcPr>
          <w:p w:rsidR="00C556C5" w:rsidRPr="00F703FC" w:rsidRDefault="00C556C5" w:rsidP="00D11789">
            <w:pPr>
              <w:spacing w:after="0"/>
              <w:rPr>
                <w:lang w:eastAsia="en-GB"/>
              </w:rPr>
            </w:pPr>
            <w:r w:rsidRPr="00F703FC">
              <w:rPr>
                <w:lang w:eastAsia="en-GB"/>
              </w:rPr>
              <w:t>6</w:t>
            </w:r>
          </w:p>
        </w:tc>
        <w:tc>
          <w:tcPr>
            <w:tcW w:w="919" w:type="dxa"/>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tcBorders>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21</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contextualSpacing/>
              <w:rPr>
                <w:lang w:eastAsia="en-GB"/>
              </w:rPr>
            </w:pPr>
            <w:r>
              <w:rPr>
                <w:rFonts w:ascii="Calibri" w:hAnsi="Calibri" w:cs="Calibri"/>
                <w:color w:val="000000"/>
              </w:rPr>
              <w:t xml:space="preserve">Swansea </w:t>
            </w:r>
            <w:r w:rsidR="00D11789">
              <w:rPr>
                <w:rFonts w:ascii="Calibri" w:hAnsi="Calibri" w:cs="Calibri"/>
                <w:color w:val="000000"/>
              </w:rPr>
              <w:t>Clean Air Show</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236"/>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5</w:t>
            </w:r>
          </w:p>
        </w:tc>
        <w:tc>
          <w:tcPr>
            <w:tcW w:w="919" w:type="dxa"/>
            <w:tcBorders>
              <w:top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w:t>
            </w:r>
          </w:p>
        </w:tc>
        <w:tc>
          <w:tcPr>
            <w:tcW w:w="919" w:type="dxa"/>
            <w:tcBorders>
              <w:top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w:t>
            </w:r>
          </w:p>
        </w:tc>
        <w:tc>
          <w:tcPr>
            <w:tcW w:w="919" w:type="dxa"/>
            <w:tcBorders>
              <w:top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48</w:t>
            </w:r>
          </w:p>
        </w:tc>
        <w:tc>
          <w:tcPr>
            <w:tcW w:w="919" w:type="dxa"/>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13</w:t>
            </w:r>
          </w:p>
        </w:tc>
        <w:tc>
          <w:tcPr>
            <w:tcW w:w="919" w:type="dxa"/>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6</w:t>
            </w:r>
          </w:p>
        </w:tc>
        <w:tc>
          <w:tcPr>
            <w:tcW w:w="919" w:type="dxa"/>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2</w:t>
            </w:r>
          </w:p>
        </w:tc>
        <w:tc>
          <w:tcPr>
            <w:tcW w:w="919" w:type="dxa"/>
            <w:tcBorders>
              <w:right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14</w:t>
            </w:r>
          </w:p>
        </w:tc>
        <w:tc>
          <w:tcPr>
            <w:tcW w:w="919" w:type="dxa"/>
            <w:tcBorders>
              <w:bottom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2</w:t>
            </w:r>
          </w:p>
        </w:tc>
        <w:tc>
          <w:tcPr>
            <w:tcW w:w="919" w:type="dxa"/>
            <w:tcBorders>
              <w:bottom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C556C5" w:rsidRDefault="00C556C5" w:rsidP="00D11789">
            <w:pPr>
              <w:spacing w:line="240" w:lineRule="auto"/>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C556C5">
              <w:rPr>
                <w:lang w:eastAsia="en-GB"/>
              </w:rPr>
              <w:t>Eisteddfod 2018</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20</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5</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top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286</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50</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23</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4</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64</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9</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Your Green Future</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9</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7</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top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88</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78</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21</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36</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Swansea Science Fest</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42</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4</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top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7</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350</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71</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30</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w:t>
            </w:r>
          </w:p>
        </w:tc>
        <w:tc>
          <w:tcPr>
            <w:tcW w:w="919" w:type="dxa"/>
            <w:tcBorders>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7</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186</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16</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bottom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8</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bl>
    <w:p w:rsidR="002F2C3D" w:rsidRDefault="002F2C3D">
      <w:r>
        <w:br w:type="page"/>
      </w:r>
      <w:bookmarkStart w:id="0" w:name="_GoBack"/>
      <w:bookmarkEnd w:id="0"/>
    </w:p>
    <w:tbl>
      <w:tblPr>
        <w:tblpPr w:leftFromText="180" w:rightFromText="180" w:vertAnchor="text" w:horzAnchor="margin" w:tblpY="583"/>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918"/>
        <w:gridCol w:w="919"/>
        <w:gridCol w:w="919"/>
        <w:gridCol w:w="919"/>
        <w:gridCol w:w="919"/>
      </w:tblGrid>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lastRenderedPageBreak/>
              <w:t>Low Carbon Heating</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C556C5"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2</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5</w:t>
            </w:r>
          </w:p>
        </w:tc>
        <w:tc>
          <w:tcPr>
            <w:tcW w:w="919" w:type="dxa"/>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33</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1</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C556C5" w:rsidRDefault="00C556C5"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Big Bang Fair Day 1</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D11789"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22</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7</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r>
      <w:tr w:rsidR="00D11789"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271</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147</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41</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6</w:t>
            </w:r>
          </w:p>
        </w:tc>
        <w:tc>
          <w:tcPr>
            <w:tcW w:w="919" w:type="dxa"/>
            <w:tcBorders>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32</w:t>
            </w:r>
          </w:p>
        </w:tc>
      </w:tr>
      <w:tr w:rsidR="00D11789"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63</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12</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r>
      <w:tr w:rsidR="00C556C5" w:rsidRPr="00F703FC" w:rsidTr="00D11789">
        <w:trPr>
          <w:trHeight w:val="300"/>
        </w:trPr>
        <w:tc>
          <w:tcPr>
            <w:tcW w:w="1526"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4594"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Big Bang Fair Day 2</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D11789"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73</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11</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w:t>
            </w:r>
          </w:p>
        </w:tc>
      </w:tr>
      <w:tr w:rsidR="00D11789"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343</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137</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59</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11</w:t>
            </w:r>
          </w:p>
        </w:tc>
        <w:tc>
          <w:tcPr>
            <w:tcW w:w="919" w:type="dxa"/>
            <w:tcBorders>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w:t>
            </w:r>
          </w:p>
        </w:tc>
      </w:tr>
      <w:tr w:rsidR="00D11789"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13</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18</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w:t>
            </w:r>
          </w:p>
        </w:tc>
      </w:tr>
      <w:tr w:rsidR="00C556C5" w:rsidRPr="00F703FC" w:rsidTr="00D11789">
        <w:trPr>
          <w:trHeight w:val="300"/>
        </w:trPr>
        <w:tc>
          <w:tcPr>
            <w:tcW w:w="6120" w:type="dxa"/>
            <w:gridSpan w:val="6"/>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Big Bang Fair Day 3</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D11789"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33</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13</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7</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w:t>
            </w:r>
          </w:p>
        </w:tc>
      </w:tr>
      <w:tr w:rsidR="00D11789"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382</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149</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64</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6</w:t>
            </w:r>
          </w:p>
        </w:tc>
        <w:tc>
          <w:tcPr>
            <w:tcW w:w="919" w:type="dxa"/>
            <w:tcBorders>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13</w:t>
            </w:r>
          </w:p>
        </w:tc>
      </w:tr>
      <w:tr w:rsidR="00D11789"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92</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21</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w:t>
            </w:r>
          </w:p>
        </w:tc>
        <w:tc>
          <w:tcPr>
            <w:tcW w:w="919" w:type="dxa"/>
            <w:tcBorders>
              <w:bottom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w:t>
            </w:r>
          </w:p>
        </w:tc>
      </w:tr>
      <w:tr w:rsidR="00C556C5" w:rsidRPr="00F703FC" w:rsidTr="00D11789">
        <w:trPr>
          <w:trHeight w:val="300"/>
        </w:trPr>
        <w:tc>
          <w:tcPr>
            <w:tcW w:w="6120" w:type="dxa"/>
            <w:gridSpan w:val="6"/>
            <w:tcBorders>
              <w:top w:val="single" w:sz="18" w:space="0" w:color="auto"/>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r>
      <w:tr w:rsidR="00C556C5" w:rsidRPr="00F703FC" w:rsidTr="00D11789">
        <w:trPr>
          <w:trHeight w:val="300"/>
        </w:trPr>
        <w:tc>
          <w:tcPr>
            <w:tcW w:w="1526" w:type="dxa"/>
            <w:vMerge w:val="restart"/>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Pr>
                <w:lang w:eastAsia="en-GB"/>
              </w:rPr>
              <w:t>Big Bang Fair Day 4</w:t>
            </w:r>
          </w:p>
        </w:tc>
        <w:tc>
          <w:tcPr>
            <w:tcW w:w="4594" w:type="dxa"/>
            <w:gridSpan w:val="5"/>
            <w:tcBorders>
              <w:top w:val="single" w:sz="18" w:space="0" w:color="auto"/>
              <w:left w:val="single" w:sz="18" w:space="0" w:color="auto"/>
              <w:right w:val="single" w:sz="18" w:space="0" w:color="auto"/>
            </w:tcBorders>
            <w:shd w:val="clear" w:color="auto" w:fill="auto"/>
            <w:noWrap/>
            <w:vAlign w:val="bottom"/>
          </w:tcPr>
          <w:p w:rsidR="00C556C5" w:rsidRPr="00F703FC" w:rsidRDefault="00C556C5" w:rsidP="00D11789">
            <w:pPr>
              <w:spacing w:after="0"/>
              <w:jc w:val="center"/>
              <w:rPr>
                <w:lang w:eastAsia="en-GB"/>
              </w:rPr>
            </w:pPr>
            <w:r>
              <w:rPr>
                <w:lang w:eastAsia="en-GB"/>
              </w:rPr>
              <w:t>Feedback Emoticon</w:t>
            </w:r>
          </w:p>
        </w:tc>
      </w:tr>
      <w:tr w:rsidR="00C556C5" w:rsidRPr="00F703FC" w:rsidTr="00D11789">
        <w:trPr>
          <w:trHeight w:val="300"/>
        </w:trPr>
        <w:tc>
          <w:tcPr>
            <w:tcW w:w="1526" w:type="dxa"/>
            <w:vMerge/>
            <w:tcBorders>
              <w:left w:val="single" w:sz="18" w:space="0" w:color="auto"/>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p>
        </w:tc>
        <w:tc>
          <w:tcPr>
            <w:tcW w:w="918" w:type="dxa"/>
            <w:tcBorders>
              <w:left w:val="single" w:sz="18" w:space="0" w:color="auto"/>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C14924">
              <w:rPr>
                <w:lang w:eastAsia="en-GB"/>
              </w:rPr>
              <w:t>:|</w:t>
            </w:r>
          </w:p>
        </w:tc>
        <w:tc>
          <w:tcPr>
            <w:tcW w:w="919" w:type="dxa"/>
            <w:tcBorders>
              <w:bottom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c>
          <w:tcPr>
            <w:tcW w:w="919" w:type="dxa"/>
            <w:tcBorders>
              <w:bottom w:val="single" w:sz="18" w:space="0" w:color="auto"/>
              <w:right w:val="single" w:sz="18" w:space="0" w:color="auto"/>
            </w:tcBorders>
            <w:shd w:val="clear" w:color="auto" w:fill="auto"/>
            <w:noWrap/>
            <w:vAlign w:val="bottom"/>
          </w:tcPr>
          <w:p w:rsidR="00C556C5" w:rsidRPr="00F703FC" w:rsidRDefault="00C556C5" w:rsidP="00D11789">
            <w:pPr>
              <w:spacing w:after="0"/>
              <w:rPr>
                <w:lang w:eastAsia="en-GB"/>
              </w:rPr>
            </w:pPr>
            <w:r w:rsidRPr="00F703FC">
              <w:rPr>
                <w:lang w:eastAsia="en-GB"/>
              </w:rPr>
              <w:t>:((</w:t>
            </w:r>
          </w:p>
        </w:tc>
      </w:tr>
      <w:tr w:rsidR="00D11789" w:rsidRPr="00F703FC" w:rsidTr="00D11789">
        <w:trPr>
          <w:trHeight w:val="300"/>
        </w:trPr>
        <w:tc>
          <w:tcPr>
            <w:tcW w:w="1526" w:type="dxa"/>
            <w:tcBorders>
              <w:top w:val="single" w:sz="18" w:space="0" w:color="auto"/>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Red Token</w:t>
            </w:r>
          </w:p>
        </w:tc>
        <w:tc>
          <w:tcPr>
            <w:tcW w:w="918" w:type="dxa"/>
            <w:tcBorders>
              <w:top w:val="single" w:sz="18" w:space="0" w:color="auto"/>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54</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14</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w:t>
            </w:r>
          </w:p>
        </w:tc>
        <w:tc>
          <w:tcPr>
            <w:tcW w:w="919" w:type="dxa"/>
            <w:tcBorders>
              <w:top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top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w:t>
            </w:r>
          </w:p>
        </w:tc>
      </w:tr>
      <w:tr w:rsidR="00D11789" w:rsidRPr="00F703FC" w:rsidTr="00D11789">
        <w:trPr>
          <w:trHeight w:val="300"/>
        </w:trPr>
        <w:tc>
          <w:tcPr>
            <w:tcW w:w="1526" w:type="dxa"/>
            <w:tcBorders>
              <w:left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Yellow Token</w:t>
            </w:r>
          </w:p>
        </w:tc>
        <w:tc>
          <w:tcPr>
            <w:tcW w:w="918" w:type="dxa"/>
            <w:tcBorders>
              <w:lef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555</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12</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48</w:t>
            </w:r>
          </w:p>
        </w:tc>
        <w:tc>
          <w:tcPr>
            <w:tcW w:w="919" w:type="dxa"/>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3</w:t>
            </w:r>
          </w:p>
        </w:tc>
        <w:tc>
          <w:tcPr>
            <w:tcW w:w="919" w:type="dxa"/>
            <w:tcBorders>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w:t>
            </w:r>
          </w:p>
        </w:tc>
      </w:tr>
      <w:tr w:rsidR="00D11789" w:rsidRPr="00F703FC" w:rsidTr="00D11789">
        <w:trPr>
          <w:trHeight w:val="300"/>
        </w:trPr>
        <w:tc>
          <w:tcPr>
            <w:tcW w:w="1526" w:type="dxa"/>
            <w:tcBorders>
              <w:left w:val="single" w:sz="18" w:space="0" w:color="auto"/>
              <w:bottom w:val="single" w:sz="18" w:space="0" w:color="auto"/>
              <w:right w:val="single" w:sz="18" w:space="0" w:color="auto"/>
            </w:tcBorders>
            <w:shd w:val="clear" w:color="auto" w:fill="auto"/>
            <w:noWrap/>
            <w:vAlign w:val="bottom"/>
          </w:tcPr>
          <w:p w:rsidR="00D11789" w:rsidRPr="00F703FC" w:rsidRDefault="00D11789" w:rsidP="00D11789">
            <w:pPr>
              <w:spacing w:after="0"/>
              <w:rPr>
                <w:lang w:eastAsia="en-GB"/>
              </w:rPr>
            </w:pPr>
            <w:r w:rsidRPr="00F703FC">
              <w:rPr>
                <w:lang w:eastAsia="en-GB"/>
              </w:rPr>
              <w:t>Green Token</w:t>
            </w:r>
          </w:p>
        </w:tc>
        <w:tc>
          <w:tcPr>
            <w:tcW w:w="918" w:type="dxa"/>
            <w:tcBorders>
              <w:left w:val="single" w:sz="18" w:space="0" w:color="auto"/>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134</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141</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4</w:t>
            </w:r>
          </w:p>
        </w:tc>
        <w:tc>
          <w:tcPr>
            <w:tcW w:w="919" w:type="dxa"/>
            <w:tcBorders>
              <w:bottom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0</w:t>
            </w:r>
          </w:p>
        </w:tc>
        <w:tc>
          <w:tcPr>
            <w:tcW w:w="919" w:type="dxa"/>
            <w:tcBorders>
              <w:bottom w:val="single" w:sz="18" w:space="0" w:color="auto"/>
              <w:right w:val="single" w:sz="18" w:space="0" w:color="auto"/>
            </w:tcBorders>
            <w:shd w:val="clear" w:color="auto" w:fill="auto"/>
            <w:noWrap/>
            <w:vAlign w:val="bottom"/>
          </w:tcPr>
          <w:p w:rsidR="00D11789" w:rsidRDefault="00D11789" w:rsidP="00D11789">
            <w:pPr>
              <w:contextualSpacing/>
              <w:rPr>
                <w:rFonts w:ascii="Calibri" w:hAnsi="Calibri" w:cs="Calibri"/>
                <w:color w:val="000000"/>
              </w:rPr>
            </w:pPr>
            <w:r>
              <w:rPr>
                <w:rFonts w:ascii="Calibri" w:hAnsi="Calibri" w:cs="Calibri"/>
                <w:color w:val="000000"/>
              </w:rPr>
              <w:t>2</w:t>
            </w:r>
          </w:p>
        </w:tc>
      </w:tr>
    </w:tbl>
    <w:p w:rsidR="002F2C3D" w:rsidRDefault="002F2C3D" w:rsidP="00C556C5"/>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Pr="002F2C3D" w:rsidRDefault="002F2C3D" w:rsidP="002F2C3D"/>
    <w:p w:rsidR="002F2C3D" w:rsidRDefault="002F2C3D" w:rsidP="002F2C3D"/>
    <w:p w:rsidR="00F905AF" w:rsidRDefault="00F905AF" w:rsidP="002F2C3D"/>
    <w:p w:rsidR="002F2C3D" w:rsidRDefault="002F2C3D" w:rsidP="002F2C3D"/>
    <w:p w:rsidR="002F2C3D" w:rsidRDefault="002F2C3D" w:rsidP="002F2C3D"/>
    <w:p w:rsidR="002F2C3D" w:rsidRDefault="002F2C3D" w:rsidP="002F2C3D"/>
    <w:p w:rsidR="002F2C3D" w:rsidRDefault="002F2C3D" w:rsidP="002F2C3D"/>
    <w:p w:rsidR="002F2C3D" w:rsidRDefault="002F2C3D" w:rsidP="002F2C3D">
      <w:r>
        <w:t xml:space="preserve">Table ESI1. Raw data The Hydrogen Bike events. </w:t>
      </w:r>
    </w:p>
    <w:sectPr w:rsidR="002F2C3D" w:rsidSect="004B2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268EA"/>
    <w:multiLevelType w:val="hybridMultilevel"/>
    <w:tmpl w:val="7F8A5FFA"/>
    <w:lvl w:ilvl="0" w:tplc="D6783E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6DC"/>
    <w:rsid w:val="001401E2"/>
    <w:rsid w:val="001A182A"/>
    <w:rsid w:val="001B4E1E"/>
    <w:rsid w:val="002B13DA"/>
    <w:rsid w:val="002B25CA"/>
    <w:rsid w:val="002F2C3D"/>
    <w:rsid w:val="004A16DC"/>
    <w:rsid w:val="004B2761"/>
    <w:rsid w:val="005D4C7F"/>
    <w:rsid w:val="006419BA"/>
    <w:rsid w:val="00712622"/>
    <w:rsid w:val="007D40FA"/>
    <w:rsid w:val="008473DC"/>
    <w:rsid w:val="00851966"/>
    <w:rsid w:val="0089746B"/>
    <w:rsid w:val="00970C6C"/>
    <w:rsid w:val="00A4010D"/>
    <w:rsid w:val="00A8685E"/>
    <w:rsid w:val="00BB5E4D"/>
    <w:rsid w:val="00C556C5"/>
    <w:rsid w:val="00D11789"/>
    <w:rsid w:val="00E933A7"/>
    <w:rsid w:val="00F90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CB79"/>
  <w15:docId w15:val="{B08B7137-B6E0-4DBB-A385-FAF22F34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6DC"/>
    <w:pPr>
      <w:ind w:left="720"/>
      <w:contextualSpacing/>
    </w:pPr>
  </w:style>
  <w:style w:type="character" w:styleId="Hyperlink">
    <w:name w:val="Hyperlink"/>
    <w:basedOn w:val="DefaultParagraphFont"/>
    <w:uiPriority w:val="99"/>
    <w:unhideWhenUsed/>
    <w:rsid w:val="00A4010D"/>
    <w:rPr>
      <w:color w:val="0563C1" w:themeColor="hyperlink"/>
      <w:u w:val="single"/>
    </w:rPr>
  </w:style>
  <w:style w:type="character" w:styleId="FollowedHyperlink">
    <w:name w:val="FollowedHyperlink"/>
    <w:basedOn w:val="DefaultParagraphFont"/>
    <w:uiPriority w:val="99"/>
    <w:semiHidden/>
    <w:unhideWhenUsed/>
    <w:rsid w:val="00E933A7"/>
    <w:rPr>
      <w:color w:val="954F72" w:themeColor="followedHyperlink"/>
      <w:u w:val="single"/>
    </w:rPr>
  </w:style>
  <w:style w:type="paragraph" w:styleId="Title">
    <w:name w:val="Title"/>
    <w:basedOn w:val="Normal"/>
    <w:next w:val="Normal"/>
    <w:link w:val="TitleChar"/>
    <w:qFormat/>
    <w:rsid w:val="002F2C3D"/>
    <w:pPr>
      <w:suppressLineNumbers/>
      <w:spacing w:before="240" w:after="360" w:line="240" w:lineRule="auto"/>
      <w:jc w:val="center"/>
    </w:pPr>
    <w:rPr>
      <w:rFonts w:ascii="Times New Roman" w:hAnsi="Times New Roman" w:cs="Times New Roman"/>
      <w:b/>
      <w:sz w:val="32"/>
      <w:szCs w:val="32"/>
    </w:rPr>
  </w:style>
  <w:style w:type="character" w:customStyle="1" w:styleId="TitleChar">
    <w:name w:val="Title Char"/>
    <w:basedOn w:val="DefaultParagraphFont"/>
    <w:link w:val="Title"/>
    <w:rsid w:val="002F2C3D"/>
    <w:rPr>
      <w:rFonts w:ascii="Times New Roman" w:hAnsi="Times New Roman" w:cs="Times New Roman"/>
      <w:b/>
      <w:sz w:val="32"/>
      <w:szCs w:val="32"/>
    </w:rPr>
  </w:style>
  <w:style w:type="paragraph" w:styleId="Caption">
    <w:name w:val="caption"/>
    <w:basedOn w:val="Normal"/>
    <w:next w:val="Normal"/>
    <w:uiPriority w:val="35"/>
    <w:semiHidden/>
    <w:unhideWhenUsed/>
    <w:qFormat/>
    <w:rsid w:val="002F2C3D"/>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6034">
      <w:bodyDiv w:val="1"/>
      <w:marLeft w:val="0"/>
      <w:marRight w:val="0"/>
      <w:marTop w:val="0"/>
      <w:marBottom w:val="0"/>
      <w:divBdr>
        <w:top w:val="none" w:sz="0" w:space="0" w:color="auto"/>
        <w:left w:val="none" w:sz="0" w:space="0" w:color="auto"/>
        <w:bottom w:val="none" w:sz="0" w:space="0" w:color="auto"/>
        <w:right w:val="none" w:sz="0" w:space="0" w:color="auto"/>
      </w:divBdr>
    </w:div>
    <w:div w:id="71240733">
      <w:bodyDiv w:val="1"/>
      <w:marLeft w:val="0"/>
      <w:marRight w:val="0"/>
      <w:marTop w:val="0"/>
      <w:marBottom w:val="0"/>
      <w:divBdr>
        <w:top w:val="none" w:sz="0" w:space="0" w:color="auto"/>
        <w:left w:val="none" w:sz="0" w:space="0" w:color="auto"/>
        <w:bottom w:val="none" w:sz="0" w:space="0" w:color="auto"/>
        <w:right w:val="none" w:sz="0" w:space="0" w:color="auto"/>
      </w:divBdr>
    </w:div>
    <w:div w:id="116216797">
      <w:bodyDiv w:val="1"/>
      <w:marLeft w:val="0"/>
      <w:marRight w:val="0"/>
      <w:marTop w:val="0"/>
      <w:marBottom w:val="0"/>
      <w:divBdr>
        <w:top w:val="none" w:sz="0" w:space="0" w:color="auto"/>
        <w:left w:val="none" w:sz="0" w:space="0" w:color="auto"/>
        <w:bottom w:val="none" w:sz="0" w:space="0" w:color="auto"/>
        <w:right w:val="none" w:sz="0" w:space="0" w:color="auto"/>
      </w:divBdr>
    </w:div>
    <w:div w:id="312297519">
      <w:bodyDiv w:val="1"/>
      <w:marLeft w:val="0"/>
      <w:marRight w:val="0"/>
      <w:marTop w:val="0"/>
      <w:marBottom w:val="0"/>
      <w:divBdr>
        <w:top w:val="none" w:sz="0" w:space="0" w:color="auto"/>
        <w:left w:val="none" w:sz="0" w:space="0" w:color="auto"/>
        <w:bottom w:val="none" w:sz="0" w:space="0" w:color="auto"/>
        <w:right w:val="none" w:sz="0" w:space="0" w:color="auto"/>
      </w:divBdr>
    </w:div>
    <w:div w:id="485171983">
      <w:bodyDiv w:val="1"/>
      <w:marLeft w:val="0"/>
      <w:marRight w:val="0"/>
      <w:marTop w:val="0"/>
      <w:marBottom w:val="0"/>
      <w:divBdr>
        <w:top w:val="none" w:sz="0" w:space="0" w:color="auto"/>
        <w:left w:val="none" w:sz="0" w:space="0" w:color="auto"/>
        <w:bottom w:val="none" w:sz="0" w:space="0" w:color="auto"/>
        <w:right w:val="none" w:sz="0" w:space="0" w:color="auto"/>
      </w:divBdr>
    </w:div>
    <w:div w:id="578246436">
      <w:bodyDiv w:val="1"/>
      <w:marLeft w:val="0"/>
      <w:marRight w:val="0"/>
      <w:marTop w:val="0"/>
      <w:marBottom w:val="0"/>
      <w:divBdr>
        <w:top w:val="none" w:sz="0" w:space="0" w:color="auto"/>
        <w:left w:val="none" w:sz="0" w:space="0" w:color="auto"/>
        <w:bottom w:val="none" w:sz="0" w:space="0" w:color="auto"/>
        <w:right w:val="none" w:sz="0" w:space="0" w:color="auto"/>
      </w:divBdr>
    </w:div>
    <w:div w:id="695011244">
      <w:bodyDiv w:val="1"/>
      <w:marLeft w:val="0"/>
      <w:marRight w:val="0"/>
      <w:marTop w:val="0"/>
      <w:marBottom w:val="0"/>
      <w:divBdr>
        <w:top w:val="none" w:sz="0" w:space="0" w:color="auto"/>
        <w:left w:val="none" w:sz="0" w:space="0" w:color="auto"/>
        <w:bottom w:val="none" w:sz="0" w:space="0" w:color="auto"/>
        <w:right w:val="none" w:sz="0" w:space="0" w:color="auto"/>
      </w:divBdr>
    </w:div>
    <w:div w:id="757748422">
      <w:bodyDiv w:val="1"/>
      <w:marLeft w:val="0"/>
      <w:marRight w:val="0"/>
      <w:marTop w:val="0"/>
      <w:marBottom w:val="0"/>
      <w:divBdr>
        <w:top w:val="none" w:sz="0" w:space="0" w:color="auto"/>
        <w:left w:val="none" w:sz="0" w:space="0" w:color="auto"/>
        <w:bottom w:val="none" w:sz="0" w:space="0" w:color="auto"/>
        <w:right w:val="none" w:sz="0" w:space="0" w:color="auto"/>
      </w:divBdr>
    </w:div>
    <w:div w:id="761606293">
      <w:bodyDiv w:val="1"/>
      <w:marLeft w:val="0"/>
      <w:marRight w:val="0"/>
      <w:marTop w:val="0"/>
      <w:marBottom w:val="0"/>
      <w:divBdr>
        <w:top w:val="none" w:sz="0" w:space="0" w:color="auto"/>
        <w:left w:val="none" w:sz="0" w:space="0" w:color="auto"/>
        <w:bottom w:val="none" w:sz="0" w:space="0" w:color="auto"/>
        <w:right w:val="none" w:sz="0" w:space="0" w:color="auto"/>
      </w:divBdr>
    </w:div>
    <w:div w:id="917635877">
      <w:bodyDiv w:val="1"/>
      <w:marLeft w:val="0"/>
      <w:marRight w:val="0"/>
      <w:marTop w:val="0"/>
      <w:marBottom w:val="0"/>
      <w:divBdr>
        <w:top w:val="none" w:sz="0" w:space="0" w:color="auto"/>
        <w:left w:val="none" w:sz="0" w:space="0" w:color="auto"/>
        <w:bottom w:val="none" w:sz="0" w:space="0" w:color="auto"/>
        <w:right w:val="none" w:sz="0" w:space="0" w:color="auto"/>
      </w:divBdr>
    </w:div>
    <w:div w:id="1258295977">
      <w:bodyDiv w:val="1"/>
      <w:marLeft w:val="0"/>
      <w:marRight w:val="0"/>
      <w:marTop w:val="0"/>
      <w:marBottom w:val="0"/>
      <w:divBdr>
        <w:top w:val="none" w:sz="0" w:space="0" w:color="auto"/>
        <w:left w:val="none" w:sz="0" w:space="0" w:color="auto"/>
        <w:bottom w:val="none" w:sz="0" w:space="0" w:color="auto"/>
        <w:right w:val="none" w:sz="0" w:space="0" w:color="auto"/>
      </w:divBdr>
    </w:div>
    <w:div w:id="1268269363">
      <w:bodyDiv w:val="1"/>
      <w:marLeft w:val="0"/>
      <w:marRight w:val="0"/>
      <w:marTop w:val="0"/>
      <w:marBottom w:val="0"/>
      <w:divBdr>
        <w:top w:val="none" w:sz="0" w:space="0" w:color="auto"/>
        <w:left w:val="none" w:sz="0" w:space="0" w:color="auto"/>
        <w:bottom w:val="none" w:sz="0" w:space="0" w:color="auto"/>
        <w:right w:val="none" w:sz="0" w:space="0" w:color="auto"/>
      </w:divBdr>
    </w:div>
    <w:div w:id="1568347126">
      <w:bodyDiv w:val="1"/>
      <w:marLeft w:val="0"/>
      <w:marRight w:val="0"/>
      <w:marTop w:val="0"/>
      <w:marBottom w:val="0"/>
      <w:divBdr>
        <w:top w:val="none" w:sz="0" w:space="0" w:color="auto"/>
        <w:left w:val="none" w:sz="0" w:space="0" w:color="auto"/>
        <w:bottom w:val="none" w:sz="0" w:space="0" w:color="auto"/>
        <w:right w:val="none" w:sz="0" w:space="0" w:color="auto"/>
      </w:divBdr>
    </w:div>
    <w:div w:id="1660882311">
      <w:bodyDiv w:val="1"/>
      <w:marLeft w:val="0"/>
      <w:marRight w:val="0"/>
      <w:marTop w:val="0"/>
      <w:marBottom w:val="0"/>
      <w:divBdr>
        <w:top w:val="none" w:sz="0" w:space="0" w:color="auto"/>
        <w:left w:val="none" w:sz="0" w:space="0" w:color="auto"/>
        <w:bottom w:val="none" w:sz="0" w:space="0" w:color="auto"/>
        <w:right w:val="none" w:sz="0" w:space="0" w:color="auto"/>
      </w:divBdr>
    </w:div>
    <w:div w:id="19834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0AB5A-088F-494F-A4A0-5AF03DB4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K.L.</dc:creator>
  <cp:lastModifiedBy>Glover Katherine.</cp:lastModifiedBy>
  <cp:revision>2</cp:revision>
  <dcterms:created xsi:type="dcterms:W3CDTF">2021-01-08T12:36:00Z</dcterms:created>
  <dcterms:modified xsi:type="dcterms:W3CDTF">2021-01-08T12:36:00Z</dcterms:modified>
</cp:coreProperties>
</file>