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5F7CA" w14:textId="77777777" w:rsidR="009608E9" w:rsidRDefault="0036614F">
      <w:pPr>
        <w:jc w:val="center"/>
        <w:outlineLvl w:val="0"/>
        <w:rPr>
          <w:rFonts w:ascii="Calibri" w:hAnsi="Calibri" w:cs="Cambria"/>
          <w:b/>
          <w:sz w:val="32"/>
          <w:szCs w:val="32"/>
        </w:rPr>
      </w:pPr>
      <w:r>
        <w:rPr>
          <w:rFonts w:ascii="Calibri" w:hAnsi="Calibri" w:cs="Cambria"/>
          <w:b/>
          <w:sz w:val="32"/>
          <w:szCs w:val="32"/>
        </w:rPr>
        <w:t xml:space="preserve">Supplementary material </w:t>
      </w:r>
    </w:p>
    <w:p w14:paraId="256FA9F8" w14:textId="77777777" w:rsidR="009608E9" w:rsidRDefault="009608E9">
      <w:pPr>
        <w:jc w:val="center"/>
        <w:outlineLvl w:val="0"/>
        <w:rPr>
          <w:rFonts w:ascii="Calibri" w:hAnsi="Calibri" w:cs="Cambria"/>
          <w:b/>
          <w:sz w:val="26"/>
          <w:szCs w:val="26"/>
        </w:rPr>
      </w:pPr>
    </w:p>
    <w:p w14:paraId="47D861AA" w14:textId="377DCFC1" w:rsidR="009608E9" w:rsidRDefault="0036614F">
      <w:pPr>
        <w:jc w:val="center"/>
        <w:outlineLvl w:val="0"/>
        <w:rPr>
          <w:rFonts w:ascii="Calibri" w:hAnsi="Calibri" w:cs="Cambria"/>
          <w:b/>
          <w:sz w:val="26"/>
          <w:szCs w:val="26"/>
        </w:rPr>
      </w:pPr>
      <w:r>
        <w:rPr>
          <w:rFonts w:ascii="Calibri" w:hAnsi="Calibri" w:cs="Cambria"/>
          <w:b/>
          <w:sz w:val="26"/>
          <w:szCs w:val="26"/>
        </w:rPr>
        <w:t xml:space="preserve">Blue and </w:t>
      </w:r>
      <w:r w:rsidR="007D0CD6">
        <w:rPr>
          <w:rFonts w:ascii="Calibri" w:hAnsi="Calibri" w:cs="Cambria"/>
          <w:b/>
          <w:sz w:val="26"/>
          <w:szCs w:val="26"/>
        </w:rPr>
        <w:t>L</w:t>
      </w:r>
      <w:r>
        <w:rPr>
          <w:rFonts w:ascii="Calibri" w:hAnsi="Calibri" w:cs="Cambria"/>
          <w:b/>
          <w:sz w:val="26"/>
          <w:szCs w:val="26"/>
        </w:rPr>
        <w:t>ong-</w:t>
      </w:r>
      <w:r w:rsidR="007D0CD6">
        <w:rPr>
          <w:rFonts w:ascii="Calibri" w:hAnsi="Calibri" w:cs="Cambria"/>
          <w:b/>
          <w:sz w:val="26"/>
          <w:szCs w:val="26"/>
        </w:rPr>
        <w:t>Wave Ultraviolet Light I</w:t>
      </w:r>
      <w:r>
        <w:rPr>
          <w:rFonts w:ascii="Calibri" w:hAnsi="Calibri" w:cs="Cambria"/>
          <w:b/>
          <w:sz w:val="26"/>
          <w:szCs w:val="26"/>
        </w:rPr>
        <w:t xml:space="preserve">nduce </w:t>
      </w:r>
      <w:r>
        <w:rPr>
          <w:rFonts w:ascii="Calibri" w:hAnsi="Calibri" w:cs="Cambria"/>
          <w:b/>
          <w:i/>
          <w:sz w:val="26"/>
          <w:szCs w:val="26"/>
        </w:rPr>
        <w:t>in vitro</w:t>
      </w:r>
      <w:r w:rsidR="007D0CD6">
        <w:rPr>
          <w:rFonts w:ascii="Calibri" w:hAnsi="Calibri" w:cs="Cambria"/>
          <w:b/>
          <w:sz w:val="26"/>
          <w:szCs w:val="26"/>
        </w:rPr>
        <w:t xml:space="preserve"> Neutrophil E</w:t>
      </w:r>
      <w:r>
        <w:rPr>
          <w:rFonts w:ascii="Calibri" w:hAnsi="Calibri" w:cs="Cambria"/>
          <w:b/>
          <w:sz w:val="26"/>
          <w:szCs w:val="26"/>
        </w:rPr>
        <w:t xml:space="preserve">xtracellular </w:t>
      </w:r>
      <w:r>
        <w:rPr>
          <w:rFonts w:ascii="Calibri" w:hAnsi="Calibri" w:cs="Cambria"/>
          <w:b/>
          <w:sz w:val="26"/>
          <w:szCs w:val="26"/>
        </w:rPr>
        <w:tab/>
      </w:r>
      <w:r w:rsidR="007D0CD6">
        <w:rPr>
          <w:rFonts w:ascii="Calibri" w:hAnsi="Calibri" w:cs="Cambria"/>
          <w:b/>
          <w:sz w:val="26"/>
          <w:szCs w:val="26"/>
        </w:rPr>
        <w:tab/>
        <w:t>T</w:t>
      </w:r>
      <w:r>
        <w:rPr>
          <w:rFonts w:ascii="Calibri" w:hAnsi="Calibri" w:cs="Cambria"/>
          <w:b/>
          <w:sz w:val="26"/>
          <w:szCs w:val="26"/>
        </w:rPr>
        <w:t>rap (NET) formation</w:t>
      </w:r>
    </w:p>
    <w:p w14:paraId="5327970A" w14:textId="77777777" w:rsidR="009608E9" w:rsidRDefault="0036614F">
      <w:pPr>
        <w:jc w:val="center"/>
        <w:rPr>
          <w:rFonts w:ascii="Calibri" w:hAnsi="Calibri" w:cs="Cambria"/>
          <w:lang w:val="de-DE"/>
        </w:rPr>
      </w:pPr>
      <w:r>
        <w:rPr>
          <w:rFonts w:ascii="Calibri" w:hAnsi="Calibri" w:cs="Cambria"/>
          <w:lang w:val="de-DE"/>
        </w:rPr>
        <w:t>Elsa Neubert</w:t>
      </w:r>
      <w:r>
        <w:rPr>
          <w:rFonts w:ascii="Calibri" w:hAnsi="Calibri" w:cs="Cambria"/>
          <w:vertAlign w:val="superscript"/>
          <w:lang w:val="de-DE"/>
        </w:rPr>
        <w:t>1,2*</w:t>
      </w:r>
      <w:r>
        <w:rPr>
          <w:rFonts w:ascii="Calibri" w:hAnsi="Calibri" w:cs="Cambria"/>
          <w:lang w:val="de-DE"/>
        </w:rPr>
        <w:t>, Katharina Marie Bach</w:t>
      </w:r>
      <w:r>
        <w:rPr>
          <w:rFonts w:ascii="Calibri" w:hAnsi="Calibri" w:cs="Cambria"/>
          <w:vertAlign w:val="superscript"/>
          <w:lang w:val="de-DE"/>
        </w:rPr>
        <w:t>1*</w:t>
      </w:r>
      <w:r>
        <w:rPr>
          <w:rFonts w:ascii="Calibri" w:hAnsi="Calibri" w:cs="Cambria"/>
          <w:lang w:val="de-DE"/>
        </w:rPr>
        <w:t>, Julia Busse</w:t>
      </w:r>
      <w:r>
        <w:rPr>
          <w:rFonts w:ascii="Calibri" w:hAnsi="Calibri" w:cs="Cambria"/>
          <w:vertAlign w:val="superscript"/>
          <w:lang w:val="de-DE"/>
        </w:rPr>
        <w:t>1</w:t>
      </w:r>
      <w:r>
        <w:rPr>
          <w:rFonts w:ascii="Calibri" w:hAnsi="Calibri" w:cs="Cambria"/>
          <w:lang w:val="de-DE"/>
        </w:rPr>
        <w:t>, Ivan Bogeski</w:t>
      </w:r>
      <w:r>
        <w:rPr>
          <w:rFonts w:ascii="Calibri" w:hAnsi="Calibri" w:cs="Cambria"/>
          <w:vertAlign w:val="superscript"/>
          <w:lang w:val="de-DE"/>
        </w:rPr>
        <w:t>3</w:t>
      </w:r>
      <w:r>
        <w:rPr>
          <w:rFonts w:ascii="Calibri" w:hAnsi="Calibri" w:cs="Cambria"/>
          <w:lang w:val="de-DE"/>
        </w:rPr>
        <w:t xml:space="preserve">, </w:t>
      </w:r>
    </w:p>
    <w:p w14:paraId="30DA4422" w14:textId="77777777" w:rsidR="009608E9" w:rsidRDefault="0036614F">
      <w:pPr>
        <w:jc w:val="center"/>
        <w:rPr>
          <w:rFonts w:ascii="Calibri" w:hAnsi="Calibri" w:cs="Cambria"/>
          <w:vertAlign w:val="superscript"/>
        </w:rPr>
      </w:pPr>
      <w:r>
        <w:rPr>
          <w:rFonts w:ascii="Calibri" w:hAnsi="Calibri" w:cs="Cambria"/>
        </w:rPr>
        <w:t>Michael P. Schön</w:t>
      </w:r>
      <w:r>
        <w:rPr>
          <w:rFonts w:ascii="Calibri" w:hAnsi="Calibri" w:cs="Cambria"/>
          <w:vertAlign w:val="superscript"/>
        </w:rPr>
        <w:t>1,5</w:t>
      </w:r>
      <w:r>
        <w:rPr>
          <w:rFonts w:ascii="Calibri" w:hAnsi="Calibri" w:cs="Cambria"/>
        </w:rPr>
        <w:t>, Sebastian Kruss</w:t>
      </w:r>
      <w:r>
        <w:rPr>
          <w:rFonts w:ascii="Calibri" w:hAnsi="Calibri" w:cs="Cambria"/>
          <w:vertAlign w:val="superscript"/>
        </w:rPr>
        <w:t>2,4</w:t>
      </w:r>
      <w:r>
        <w:rPr>
          <w:rFonts w:ascii="Calibri" w:hAnsi="Calibri" w:cs="Cambria"/>
        </w:rPr>
        <w:t xml:space="preserve"> and Luise Erpenbeck</w:t>
      </w:r>
      <w:r>
        <w:rPr>
          <w:rFonts w:ascii="Calibri" w:hAnsi="Calibri" w:cs="Cambria"/>
          <w:vertAlign w:val="superscript"/>
        </w:rPr>
        <w:t>1+</w:t>
      </w:r>
    </w:p>
    <w:p w14:paraId="40749C9A" w14:textId="77777777" w:rsidR="009608E9" w:rsidRDefault="0036614F">
      <w:pPr>
        <w:spacing w:before="240"/>
        <w:rPr>
          <w:rFonts w:ascii="Calibri" w:hAnsi="Calibri" w:cs="Cambria"/>
          <w:sz w:val="20"/>
          <w:szCs w:val="20"/>
        </w:rPr>
      </w:pPr>
      <w:r>
        <w:rPr>
          <w:rFonts w:ascii="Calibri" w:hAnsi="Calibri" w:cs="Cambria"/>
          <w:sz w:val="20"/>
          <w:szCs w:val="20"/>
          <w:vertAlign w:val="superscript"/>
        </w:rPr>
        <w:t>1</w:t>
      </w:r>
      <w:r>
        <w:rPr>
          <w:rFonts w:ascii="Calibri" w:hAnsi="Calibri" w:cs="Cambria"/>
          <w:sz w:val="20"/>
          <w:szCs w:val="20"/>
        </w:rPr>
        <w:t>Department of Dermatology, Venereology and Allergology, University Medical Center Göttingen, Göttingen, Germany</w:t>
      </w:r>
    </w:p>
    <w:p w14:paraId="54A88807" w14:textId="77777777" w:rsidR="009608E9" w:rsidRDefault="0036614F">
      <w:pPr>
        <w:rPr>
          <w:rFonts w:ascii="Calibri" w:hAnsi="Calibri" w:cs="Cambria"/>
          <w:sz w:val="20"/>
          <w:szCs w:val="20"/>
        </w:rPr>
      </w:pPr>
      <w:r>
        <w:rPr>
          <w:rFonts w:ascii="Calibri" w:hAnsi="Calibri" w:cs="Cambria"/>
          <w:sz w:val="20"/>
          <w:szCs w:val="20"/>
          <w:vertAlign w:val="superscript"/>
        </w:rPr>
        <w:t>2</w:t>
      </w:r>
      <w:r>
        <w:rPr>
          <w:rFonts w:ascii="Calibri" w:hAnsi="Calibri" w:cs="Cambria"/>
          <w:sz w:val="20"/>
          <w:szCs w:val="20"/>
        </w:rPr>
        <w:t>Institute of Physical Chemistry, Göttingen University, Göttingen, Germany</w:t>
      </w:r>
    </w:p>
    <w:p w14:paraId="60774457" w14:textId="77777777" w:rsidR="009608E9" w:rsidRDefault="0036614F">
      <w:pPr>
        <w:rPr>
          <w:rFonts w:ascii="Calibri" w:hAnsi="Calibri" w:cs="Cambria"/>
          <w:color w:val="000000"/>
          <w:sz w:val="20"/>
          <w:szCs w:val="20"/>
        </w:rPr>
      </w:pPr>
      <w:r>
        <w:rPr>
          <w:rFonts w:ascii="Calibri" w:hAnsi="Calibri" w:cs="Cambria"/>
          <w:color w:val="000000" w:themeColor="text1"/>
          <w:sz w:val="20"/>
          <w:szCs w:val="20"/>
          <w:vertAlign w:val="superscript"/>
        </w:rPr>
        <w:t>3</w:t>
      </w:r>
      <w:hyperlink r:id="rId7" w:history="1">
        <w:r>
          <w:rPr>
            <w:rStyle w:val="Link"/>
            <w:rFonts w:ascii="Calibri" w:hAnsi="Calibri" w:cs="Cambria"/>
            <w:color w:val="000000" w:themeColor="text1"/>
            <w:sz w:val="20"/>
            <w:szCs w:val="20"/>
            <w:u w:val="none"/>
          </w:rPr>
          <w:t>Institute of Cardiovascular Physiology</w:t>
        </w:r>
      </w:hyperlink>
      <w:r>
        <w:rPr>
          <w:rFonts w:ascii="Calibri" w:hAnsi="Calibri" w:cs="Cambria"/>
          <w:color w:val="000000" w:themeColor="text1"/>
          <w:sz w:val="20"/>
          <w:szCs w:val="20"/>
        </w:rPr>
        <w:t xml:space="preserve">, University Medical Center Göttingen, </w:t>
      </w:r>
      <w:r>
        <w:rPr>
          <w:rFonts w:ascii="Calibri" w:hAnsi="Calibri" w:cs="Cambria"/>
          <w:sz w:val="20"/>
          <w:szCs w:val="20"/>
        </w:rPr>
        <w:t>Göttingen</w:t>
      </w:r>
      <w:r>
        <w:rPr>
          <w:rFonts w:ascii="Calibri" w:hAnsi="Calibri" w:cs="Cambria"/>
          <w:color w:val="000000" w:themeColor="text1"/>
          <w:sz w:val="20"/>
          <w:szCs w:val="20"/>
        </w:rPr>
        <w:t>, Germany</w:t>
      </w:r>
    </w:p>
    <w:p w14:paraId="5A85A89A" w14:textId="77777777" w:rsidR="009608E9" w:rsidRDefault="0036614F">
      <w:pPr>
        <w:rPr>
          <w:rFonts w:ascii="Calibri" w:hAnsi="Calibri" w:cs="Cambria"/>
          <w:sz w:val="20"/>
          <w:szCs w:val="20"/>
          <w:lang w:val="en-GB"/>
        </w:rPr>
      </w:pPr>
      <w:r>
        <w:rPr>
          <w:rFonts w:ascii="Calibri" w:hAnsi="Calibri" w:cs="Cambria"/>
          <w:color w:val="000000" w:themeColor="text1"/>
          <w:sz w:val="20"/>
          <w:szCs w:val="20"/>
          <w:vertAlign w:val="superscript"/>
        </w:rPr>
        <w:t>4</w:t>
      </w:r>
      <w:r>
        <w:rPr>
          <w:rFonts w:ascii="Calibri" w:hAnsi="Calibri" w:cs="Cambria"/>
          <w:color w:val="000000" w:themeColor="text1"/>
          <w:sz w:val="20"/>
          <w:szCs w:val="20"/>
          <w:lang w:val="en-GB"/>
        </w:rPr>
        <w:t>Center for Nanosc</w:t>
      </w:r>
      <w:r>
        <w:rPr>
          <w:rFonts w:ascii="Calibri" w:hAnsi="Calibri" w:cs="Cambria"/>
          <w:sz w:val="20"/>
          <w:szCs w:val="20"/>
          <w:lang w:val="en-GB"/>
        </w:rPr>
        <w:t>ale Microscopy and Molecular Physiology of the Brain (CNMPB), Göttingen, Germany</w:t>
      </w:r>
    </w:p>
    <w:p w14:paraId="54A20478" w14:textId="77777777" w:rsidR="009608E9" w:rsidRDefault="0036614F">
      <w:pPr>
        <w:rPr>
          <w:rFonts w:ascii="Calibri" w:hAnsi="Calibri" w:cs="Cambria"/>
          <w:sz w:val="20"/>
          <w:szCs w:val="20"/>
        </w:rPr>
      </w:pPr>
      <w:r>
        <w:rPr>
          <w:rFonts w:ascii="Calibri" w:hAnsi="Calibri" w:cs="Cambria"/>
          <w:sz w:val="20"/>
          <w:szCs w:val="20"/>
          <w:vertAlign w:val="superscript"/>
          <w:lang w:val="en-GB"/>
        </w:rPr>
        <w:t>5</w:t>
      </w:r>
      <w:r>
        <w:rPr>
          <w:rFonts w:ascii="Calibri" w:hAnsi="Calibri" w:cs="Cambria"/>
          <w:sz w:val="20"/>
          <w:szCs w:val="20"/>
        </w:rPr>
        <w:t>Lower Saxony Institute of Occupational Dermatology, University Medical Center Göttingen and University of Osnabrück, Germany</w:t>
      </w:r>
    </w:p>
    <w:p w14:paraId="66925857" w14:textId="77777777" w:rsidR="009608E9" w:rsidRDefault="0036614F">
      <w:pPr>
        <w:rPr>
          <w:rFonts w:ascii="Calibri" w:hAnsi="Calibri" w:cs="Cambria"/>
          <w:bCs/>
          <w:sz w:val="20"/>
          <w:szCs w:val="20"/>
        </w:rPr>
      </w:pPr>
      <w:r>
        <w:rPr>
          <w:rFonts w:ascii="Calibri" w:hAnsi="Calibri" w:cs="Cambria"/>
          <w:b/>
          <w:bCs/>
          <w:sz w:val="20"/>
          <w:szCs w:val="20"/>
          <w:vertAlign w:val="superscript"/>
        </w:rPr>
        <w:t>*</w:t>
      </w:r>
      <w:r>
        <w:rPr>
          <w:rFonts w:ascii="Calibri" w:hAnsi="Calibri" w:cs="Cambria"/>
          <w:bCs/>
          <w:sz w:val="20"/>
          <w:szCs w:val="20"/>
        </w:rPr>
        <w:t>E.N. and K.M.B. contributed equally to this study.</w:t>
      </w:r>
    </w:p>
    <w:p w14:paraId="1753FF43" w14:textId="77777777" w:rsidR="009608E9" w:rsidRDefault="0036614F">
      <w:pPr>
        <w:rPr>
          <w:rFonts w:ascii="Calibri" w:hAnsi="Calibri" w:cs="Cambria"/>
          <w:bCs/>
          <w:sz w:val="20"/>
          <w:szCs w:val="20"/>
        </w:rPr>
      </w:pPr>
      <w:r>
        <w:rPr>
          <w:rFonts w:ascii="Calibri" w:hAnsi="Calibri" w:cs="Cambria"/>
          <w:bCs/>
          <w:sz w:val="20"/>
          <w:szCs w:val="20"/>
          <w:vertAlign w:val="superscript"/>
        </w:rPr>
        <w:t>+</w:t>
      </w:r>
      <w:r>
        <w:rPr>
          <w:rFonts w:ascii="Calibri" w:hAnsi="Calibri" w:cs="Cambria"/>
          <w:bCs/>
          <w:sz w:val="20"/>
          <w:szCs w:val="20"/>
        </w:rPr>
        <w:t xml:space="preserve">Correspondence should be addressed to L.E. (email: </w:t>
      </w:r>
      <w:hyperlink r:id="rId8" w:history="1">
        <w:r>
          <w:rPr>
            <w:rStyle w:val="Link"/>
            <w:rFonts w:ascii="Calibri" w:hAnsi="Calibri" w:cs="Cambria"/>
            <w:bCs/>
            <w:sz w:val="20"/>
            <w:szCs w:val="20"/>
          </w:rPr>
          <w:t>luise.erpenbeck@med.uni-goettingen.de</w:t>
        </w:r>
      </w:hyperlink>
      <w:r>
        <w:rPr>
          <w:rFonts w:ascii="Calibri" w:hAnsi="Calibri" w:cs="Cambria"/>
          <w:bCs/>
          <w:sz w:val="20"/>
          <w:szCs w:val="20"/>
        </w:rPr>
        <w:t>)</w:t>
      </w:r>
    </w:p>
    <w:p w14:paraId="2DB555C0" w14:textId="77777777" w:rsidR="009608E9" w:rsidRDefault="009608E9">
      <w:pPr>
        <w:rPr>
          <w:rFonts w:ascii="Calibri" w:hAnsi="Calibri" w:cs="Cambria"/>
        </w:rPr>
      </w:pPr>
    </w:p>
    <w:p w14:paraId="20A7774D" w14:textId="10536488" w:rsidR="009608E9" w:rsidRDefault="007D0CD6">
      <w:pPr>
        <w:rPr>
          <w:rFonts w:ascii="Calibri" w:hAnsi="Calibri"/>
          <w:b/>
        </w:rPr>
      </w:pPr>
      <w:r>
        <w:rPr>
          <w:rFonts w:ascii="Calibri" w:hAnsi="Calibri"/>
          <w:b/>
        </w:rPr>
        <w:t>Supplementary M</w:t>
      </w:r>
      <w:r w:rsidR="0036614F">
        <w:rPr>
          <w:rFonts w:ascii="Calibri" w:hAnsi="Calibri"/>
          <w:b/>
        </w:rPr>
        <w:t>ovie</w:t>
      </w:r>
    </w:p>
    <w:p w14:paraId="53988290" w14:textId="77777777" w:rsidR="009608E9" w:rsidRDefault="0036614F">
      <w:pPr>
        <w:rPr>
          <w:rFonts w:ascii="Calibri" w:hAnsi="Calibri"/>
        </w:rPr>
      </w:pPr>
      <w:r>
        <w:rPr>
          <w:rFonts w:ascii="Calibri" w:hAnsi="Calibri"/>
        </w:rPr>
        <w:t xml:space="preserve">Changes of the nuclear morphology of human neutrophilic granulocytes during UVA-induced NETosis. Staining: Hoechst. </w:t>
      </w:r>
    </w:p>
    <w:p w14:paraId="1CD5B3FE" w14:textId="77777777" w:rsidR="009608E9" w:rsidRDefault="009608E9">
      <w:pPr>
        <w:rPr>
          <w:rFonts w:ascii="Calibri" w:hAnsi="Calibri"/>
        </w:rPr>
      </w:pPr>
    </w:p>
    <w:p w14:paraId="4D66DD68" w14:textId="6035D837" w:rsidR="009608E9" w:rsidRDefault="007D0CD6">
      <w:pPr>
        <w:keepNext/>
        <w:rPr>
          <w:rFonts w:ascii="Calibri" w:hAnsi="Calibri"/>
          <w:b/>
        </w:rPr>
      </w:pPr>
      <w:r>
        <w:rPr>
          <w:rFonts w:ascii="Calibri" w:hAnsi="Calibri"/>
          <w:b/>
        </w:rPr>
        <w:t>Supplementary F</w:t>
      </w:r>
      <w:r w:rsidR="0036614F">
        <w:rPr>
          <w:rFonts w:ascii="Calibri" w:hAnsi="Calibri"/>
          <w:b/>
        </w:rPr>
        <w:t>igures</w:t>
      </w:r>
    </w:p>
    <w:p w14:paraId="7E48B937" w14:textId="77777777" w:rsidR="009608E9" w:rsidRDefault="009608E9">
      <w:pPr>
        <w:keepNext/>
        <w:rPr>
          <w:rFonts w:ascii="Calibri" w:hAnsi="Calibri"/>
          <w:b/>
        </w:rPr>
      </w:pPr>
    </w:p>
    <w:p w14:paraId="46F67C66" w14:textId="72DBFD5A" w:rsidR="009608E9" w:rsidRDefault="00C91760">
      <w:pPr>
        <w:keepNext/>
      </w:pPr>
      <w:r>
        <w:rPr>
          <w:noProof/>
          <w:lang w:val="de-DE" w:eastAsia="de-DE"/>
        </w:rPr>
        <w:drawing>
          <wp:inline distT="0" distB="0" distL="0" distR="0" wp14:anchorId="335EF15E" wp14:editId="40BF9EDB">
            <wp:extent cx="5092700" cy="2514600"/>
            <wp:effectExtent l="0" t="0" r="0" b="0"/>
            <wp:docPr id="4" name="Bild 4" descr="Macintosh HD:Users:elsaneubert:ownCloud:Licht_Paper:Supplement:Supplement1_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saneubert:ownCloud:Licht_Paper:Supplement:Supplement1_en4.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648" t="1717" r="8830" b="67394"/>
                    <a:stretch/>
                  </pic:blipFill>
                  <pic:spPr bwMode="auto">
                    <a:xfrm>
                      <a:off x="0" y="0"/>
                      <a:ext cx="509270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790F33FC" w14:textId="61E47EB9" w:rsidR="009608E9" w:rsidRDefault="007D0CD6">
      <w:pPr>
        <w:jc w:val="both"/>
      </w:pPr>
      <w:r>
        <w:rPr>
          <w:rFonts w:ascii="Calibri" w:hAnsi="Calibri"/>
          <w:b/>
          <w:sz w:val="20"/>
          <w:szCs w:val="20"/>
        </w:rPr>
        <w:t>Supplementary F</w:t>
      </w:r>
      <w:r w:rsidR="0036614F">
        <w:rPr>
          <w:rFonts w:ascii="Calibri" w:hAnsi="Calibri"/>
          <w:b/>
          <w:sz w:val="20"/>
          <w:szCs w:val="20"/>
        </w:rPr>
        <w:t>igure 1: Quantification of locally-restricted l</w:t>
      </w:r>
      <w:r w:rsidR="0036614F">
        <w:rPr>
          <w:rFonts w:ascii="Calibri" w:hAnsi="Calibri"/>
          <w:b/>
          <w:color w:val="000000" w:themeColor="text1"/>
          <w:sz w:val="20"/>
          <w:szCs w:val="20"/>
        </w:rPr>
        <w:t xml:space="preserve">ight-induced NETosis. </w:t>
      </w:r>
      <w:r w:rsidR="0036614F">
        <w:rPr>
          <w:rFonts w:ascii="Calibri" w:hAnsi="Calibri"/>
          <w:color w:val="000000" w:themeColor="text1"/>
          <w:sz w:val="20"/>
          <w:szCs w:val="20"/>
        </w:rPr>
        <w:t>NETosis rates are 60-70% higher in the center of light exposure compared to no</w:t>
      </w:r>
      <w:r w:rsidR="00E06538">
        <w:rPr>
          <w:rFonts w:ascii="Calibri" w:hAnsi="Calibri"/>
          <w:color w:val="000000" w:themeColor="text1"/>
          <w:sz w:val="20"/>
          <w:szCs w:val="20"/>
        </w:rPr>
        <w:t>n-illuminated areas. N = 2 independent experiments</w:t>
      </w:r>
      <w:r w:rsidR="0036614F">
        <w:rPr>
          <w:rFonts w:ascii="Calibri" w:hAnsi="Calibri"/>
          <w:color w:val="000000" w:themeColor="text1"/>
          <w:sz w:val="20"/>
          <w:szCs w:val="20"/>
        </w:rPr>
        <w:t>. Error</w:t>
      </w:r>
      <w:r w:rsidR="00E06538">
        <w:rPr>
          <w:rFonts w:ascii="Calibri" w:hAnsi="Calibri"/>
          <w:color w:val="000000" w:themeColor="text1"/>
          <w:sz w:val="20"/>
          <w:szCs w:val="20"/>
        </w:rPr>
        <w:t xml:space="preserve"> bars</w:t>
      </w:r>
      <w:r w:rsidR="0036614F">
        <w:rPr>
          <w:rFonts w:ascii="Calibri" w:hAnsi="Calibri"/>
          <w:color w:val="000000" w:themeColor="text1"/>
          <w:sz w:val="20"/>
          <w:szCs w:val="20"/>
        </w:rPr>
        <w:t xml:space="preserve"> = SD. </w:t>
      </w:r>
    </w:p>
    <w:p w14:paraId="574A5011" w14:textId="5A1C0F8F" w:rsidR="009608E9" w:rsidRDefault="009608E9">
      <w:pPr>
        <w:pStyle w:val="Beschriftung"/>
        <w:jc w:val="both"/>
        <w:rPr>
          <w:rFonts w:ascii="Calibri" w:hAnsi="Calibri"/>
          <w:color w:val="auto"/>
          <w:sz w:val="20"/>
          <w:szCs w:val="20"/>
        </w:rPr>
      </w:pPr>
    </w:p>
    <w:p w14:paraId="78C10346" w14:textId="297627B4" w:rsidR="00C2295E" w:rsidRDefault="00E06538">
      <w:pPr>
        <w:keepNext/>
        <w:rPr>
          <w:rFonts w:ascii="Calibri" w:hAnsi="Calibri"/>
          <w:b/>
          <w:sz w:val="20"/>
          <w:szCs w:val="20"/>
        </w:rPr>
      </w:pPr>
      <w:r>
        <w:rPr>
          <w:rFonts w:ascii="Calibri" w:hAnsi="Calibri"/>
          <w:b/>
          <w:noProof/>
          <w:sz w:val="20"/>
          <w:szCs w:val="20"/>
          <w:lang w:val="de-DE" w:eastAsia="de-DE"/>
        </w:rPr>
        <w:lastRenderedPageBreak/>
        <w:drawing>
          <wp:inline distT="0" distB="0" distL="0" distR="0" wp14:anchorId="498F201D" wp14:editId="49A4E702">
            <wp:extent cx="5753100" cy="1930400"/>
            <wp:effectExtent l="0" t="0" r="0" b="0"/>
            <wp:docPr id="2" name="Bild 2" descr="Macintosh HD:Users:elsaneubert:ownCloud:Licht_Paper:Proof:Supplement2_pr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saneubert:ownCloud:Licht_Paper:Proof:Supplement2_proof.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76287"/>
                    <a:stretch/>
                  </pic:blipFill>
                  <pic:spPr bwMode="auto">
                    <a:xfrm>
                      <a:off x="0" y="0"/>
                      <a:ext cx="5753100" cy="1930400"/>
                    </a:xfrm>
                    <a:prstGeom prst="rect">
                      <a:avLst/>
                    </a:prstGeom>
                    <a:noFill/>
                    <a:ln>
                      <a:noFill/>
                    </a:ln>
                    <a:extLst>
                      <a:ext uri="{53640926-AAD7-44d8-BBD7-CCE9431645EC}">
                        <a14:shadowObscured xmlns:a14="http://schemas.microsoft.com/office/drawing/2010/main"/>
                      </a:ext>
                    </a:extLst>
                  </pic:spPr>
                </pic:pic>
              </a:graphicData>
            </a:graphic>
          </wp:inline>
        </w:drawing>
      </w:r>
    </w:p>
    <w:p w14:paraId="58EE9063" w14:textId="1E8E6C66" w:rsidR="0036614F" w:rsidRDefault="007D0CD6" w:rsidP="003B7CC8">
      <w:pPr>
        <w:keepNext/>
        <w:jc w:val="both"/>
        <w:rPr>
          <w:rFonts w:ascii="Calibri" w:hAnsi="Calibri"/>
          <w:sz w:val="20"/>
          <w:szCs w:val="20"/>
        </w:rPr>
      </w:pPr>
      <w:r w:rsidRPr="007D0CD6">
        <w:rPr>
          <w:rFonts w:ascii="Calibri" w:hAnsi="Calibri"/>
          <w:b/>
          <w:sz w:val="20"/>
          <w:szCs w:val="20"/>
        </w:rPr>
        <w:t>Supplementary F</w:t>
      </w:r>
      <w:r w:rsidR="0036614F" w:rsidRPr="007D0CD6">
        <w:rPr>
          <w:rFonts w:ascii="Calibri" w:hAnsi="Calibri"/>
          <w:b/>
          <w:sz w:val="20"/>
          <w:szCs w:val="20"/>
        </w:rPr>
        <w:t>igure 2: Functionality of</w:t>
      </w:r>
      <w:r w:rsidR="004243E2" w:rsidRPr="007D0CD6">
        <w:rPr>
          <w:rFonts w:ascii="Calibri" w:hAnsi="Calibri"/>
          <w:b/>
          <w:sz w:val="20"/>
          <w:szCs w:val="20"/>
        </w:rPr>
        <w:t xml:space="preserve"> NET</w:t>
      </w:r>
      <w:r w:rsidR="0036614F" w:rsidRPr="007D0CD6">
        <w:rPr>
          <w:rFonts w:ascii="Calibri" w:hAnsi="Calibri"/>
          <w:b/>
          <w:sz w:val="20"/>
          <w:szCs w:val="20"/>
        </w:rPr>
        <w:t xml:space="preserve"> inhibitors.</w:t>
      </w:r>
      <w:r w:rsidR="0036614F" w:rsidRPr="007D0CD6">
        <w:rPr>
          <w:rFonts w:ascii="Calibri" w:hAnsi="Calibri"/>
          <w:sz w:val="20"/>
          <w:szCs w:val="20"/>
        </w:rPr>
        <w:t xml:space="preserve">  NETosis in response to PMA (100 nM) is inhibited by</w:t>
      </w:r>
      <w:r w:rsidR="0036614F" w:rsidRPr="00587D42">
        <w:rPr>
          <w:rFonts w:ascii="Calibri" w:hAnsi="Calibri"/>
          <w:sz w:val="20"/>
          <w:szCs w:val="20"/>
        </w:rPr>
        <w:t xml:space="preserve"> 4-ABAH (100 µM), iNE (5 µM), DPI (1 µM) and Y-27632 (20 µM), even after inhibitors were treated with 70 J/cm</w:t>
      </w:r>
      <w:r w:rsidR="0036614F" w:rsidRPr="00587D42">
        <w:rPr>
          <w:rFonts w:ascii="Calibri" w:hAnsi="Calibri"/>
          <w:sz w:val="20"/>
          <w:szCs w:val="20"/>
          <w:vertAlign w:val="superscript"/>
        </w:rPr>
        <w:t>2</w:t>
      </w:r>
      <w:r w:rsidR="0036614F" w:rsidRPr="00587D42">
        <w:rPr>
          <w:rFonts w:ascii="Calibri" w:hAnsi="Calibri"/>
          <w:sz w:val="20"/>
          <w:szCs w:val="20"/>
        </w:rPr>
        <w:t xml:space="preserve"> of 375 nm, ruling out that inhibitor function was altered by light exposure. Induction of NETosis by PMA is not altered upon the addition of DMSO (solvent for inhibitors</w:t>
      </w:r>
      <w:r w:rsidR="0036614F">
        <w:rPr>
          <w:rFonts w:ascii="Calibri" w:hAnsi="Calibri"/>
          <w:sz w:val="20"/>
          <w:szCs w:val="20"/>
        </w:rPr>
        <w:t xml:space="preserve">) in the highest concentration used (1%). </w:t>
      </w:r>
      <w:r w:rsidR="0036614F">
        <w:rPr>
          <w:rFonts w:ascii="Calibri" w:hAnsi="Calibri"/>
          <w:color w:val="000000" w:themeColor="text1"/>
          <w:sz w:val="20"/>
          <w:szCs w:val="20"/>
        </w:rPr>
        <w:t xml:space="preserve">Cells </w:t>
      </w:r>
      <w:r w:rsidR="004243E2" w:rsidRPr="007D0CD6">
        <w:rPr>
          <w:rFonts w:ascii="Calibri" w:hAnsi="Calibri"/>
          <w:color w:val="000000" w:themeColor="text1"/>
          <w:sz w:val="20"/>
          <w:szCs w:val="20"/>
        </w:rPr>
        <w:t xml:space="preserve">were </w:t>
      </w:r>
      <w:r w:rsidR="0036614F" w:rsidRPr="007D0CD6">
        <w:rPr>
          <w:rFonts w:ascii="Calibri" w:hAnsi="Calibri"/>
          <w:color w:val="000000" w:themeColor="text1"/>
          <w:sz w:val="20"/>
          <w:szCs w:val="20"/>
        </w:rPr>
        <w:t xml:space="preserve">kept in RPMIcomp. + 10 mM HEPES. </w:t>
      </w:r>
      <w:r w:rsidR="0036614F" w:rsidRPr="007D0CD6">
        <w:rPr>
          <w:rFonts w:ascii="Calibri" w:hAnsi="Calibri"/>
          <w:sz w:val="20"/>
          <w:szCs w:val="20"/>
        </w:rPr>
        <w:t>N = 2</w:t>
      </w:r>
      <w:r w:rsidR="00E06538">
        <w:rPr>
          <w:rFonts w:ascii="Calibri" w:hAnsi="Calibri"/>
          <w:sz w:val="20"/>
          <w:szCs w:val="20"/>
        </w:rPr>
        <w:t xml:space="preserve"> </w:t>
      </w:r>
      <w:r w:rsidR="00E06538">
        <w:rPr>
          <w:rFonts w:ascii="Calibri" w:hAnsi="Calibri"/>
          <w:color w:val="000000" w:themeColor="text1"/>
          <w:sz w:val="20"/>
          <w:szCs w:val="20"/>
        </w:rPr>
        <w:t>independent experiments</w:t>
      </w:r>
      <w:r w:rsidR="0036614F" w:rsidRPr="007D0CD6">
        <w:rPr>
          <w:rFonts w:ascii="Calibri" w:hAnsi="Calibri"/>
          <w:sz w:val="20"/>
          <w:szCs w:val="20"/>
        </w:rPr>
        <w:t>. Error</w:t>
      </w:r>
      <w:r w:rsidR="00E06538">
        <w:rPr>
          <w:rFonts w:ascii="Calibri" w:hAnsi="Calibri"/>
          <w:sz w:val="20"/>
          <w:szCs w:val="20"/>
        </w:rPr>
        <w:t xml:space="preserve"> bars</w:t>
      </w:r>
      <w:r w:rsidR="0036614F" w:rsidRPr="007D0CD6">
        <w:rPr>
          <w:rFonts w:ascii="Calibri" w:hAnsi="Calibri"/>
          <w:sz w:val="20"/>
          <w:szCs w:val="20"/>
        </w:rPr>
        <w:t xml:space="preserve"> = SD.</w:t>
      </w:r>
    </w:p>
    <w:p w14:paraId="53261B9A" w14:textId="77777777" w:rsidR="0036614F" w:rsidRDefault="0036614F">
      <w:pPr>
        <w:keepNext/>
        <w:rPr>
          <w:rFonts w:ascii="Calibri" w:hAnsi="Calibri"/>
          <w:sz w:val="20"/>
          <w:szCs w:val="20"/>
        </w:rPr>
      </w:pPr>
    </w:p>
    <w:p w14:paraId="5D42F10D" w14:textId="77777777" w:rsidR="009608E9" w:rsidRDefault="009608E9">
      <w:pPr>
        <w:keepNext/>
      </w:pPr>
    </w:p>
    <w:p w14:paraId="6C2665D9" w14:textId="77777777" w:rsidR="009608E9" w:rsidRDefault="0036614F">
      <w:pPr>
        <w:keepNext/>
      </w:pPr>
      <w:r>
        <w:rPr>
          <w:noProof/>
          <w:lang w:val="de-DE" w:eastAsia="de-DE"/>
        </w:rPr>
        <w:drawing>
          <wp:inline distT="0" distB="0" distL="0" distR="0" wp14:anchorId="69032102" wp14:editId="3816473B">
            <wp:extent cx="5719645" cy="2539377"/>
            <wp:effectExtent l="0" t="0" r="0" b="0"/>
            <wp:docPr id="3" name="Bild 3" descr="Macintosh HD:Users:elsaneubert:ownCloud:Licht_Paper:Supplement:Supplement3_mechanism_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cintosh HD:Users:elsaneubert:ownCloud:Licht_Paper:Supplement:Supplement3_mechanism_en2.png"/>
                    <pic:cNvPicPr>
                      <a:picLocks noChangeAspect="1"/>
                    </pic:cNvPicPr>
                  </pic:nvPicPr>
                  <pic:blipFill>
                    <a:blip r:embed="rId11"/>
                    <a:srcRect r="20900" b="26316"/>
                    <a:stretch/>
                  </pic:blipFill>
                  <pic:spPr bwMode="auto">
                    <a:xfrm>
                      <a:off x="0" y="0"/>
                      <a:ext cx="5720193" cy="2539620"/>
                    </a:xfrm>
                    <a:prstGeom prst="rect">
                      <a:avLst/>
                    </a:prstGeom>
                    <a:noFill/>
                    <a:ln>
                      <a:noFill/>
                    </a:ln>
                  </pic:spPr>
                </pic:pic>
              </a:graphicData>
            </a:graphic>
          </wp:inline>
        </w:drawing>
      </w:r>
      <w:r>
        <w:br/>
      </w:r>
    </w:p>
    <w:p w14:paraId="2FA69F24" w14:textId="2633FA80" w:rsidR="00E06538" w:rsidRDefault="00E06538" w:rsidP="00E06538">
      <w:pPr>
        <w:pStyle w:val="Beschriftung"/>
        <w:jc w:val="both"/>
        <w:rPr>
          <w:rFonts w:ascii="Calibri" w:hAnsi="Calibri"/>
          <w:color w:val="auto"/>
          <w:sz w:val="20"/>
          <w:szCs w:val="20"/>
        </w:rPr>
      </w:pPr>
      <w:r>
        <w:rPr>
          <w:rFonts w:ascii="Calibri" w:hAnsi="Calibri"/>
          <w:color w:val="auto"/>
          <w:sz w:val="20"/>
          <w:szCs w:val="20"/>
        </w:rPr>
        <w:t>Supplementary F</w:t>
      </w:r>
      <w:r w:rsidR="0036614F" w:rsidRPr="0036614F">
        <w:rPr>
          <w:rFonts w:ascii="Calibri" w:hAnsi="Calibri"/>
          <w:color w:val="auto"/>
          <w:sz w:val="20"/>
          <w:szCs w:val="20"/>
        </w:rPr>
        <w:t>igure 3. Reaction of triplet-riboflavin with tryptophan.</w:t>
      </w:r>
      <w:r w:rsidR="0036614F">
        <w:rPr>
          <w:rFonts w:ascii="Calibri" w:hAnsi="Calibri"/>
          <w:color w:val="auto"/>
          <w:sz w:val="20"/>
          <w:szCs w:val="20"/>
        </w:rPr>
        <w:t xml:space="preserve"> </w:t>
      </w:r>
      <w:r w:rsidR="0036614F">
        <w:rPr>
          <w:rFonts w:ascii="Calibri" w:hAnsi="Calibri"/>
          <w:b w:val="0"/>
          <w:color w:val="auto"/>
          <w:sz w:val="20"/>
          <w:szCs w:val="20"/>
        </w:rPr>
        <w:t>Tryptophan can transfer an electron or a proton to excited triplet-riboflavin (type I photoreaction). This intermediate can further react with molecular oxygen and thus generate ROS. Riboflavin is transferred back to the ground state. This schema is based on previous published reactions between riboflavin and tryptophan</w:t>
      </w:r>
      <w:hyperlink w:anchor="_ENREF_1" w:tooltip="Current Document" w:history="1">
        <w:r w:rsidR="0036614F">
          <w:rPr>
            <w:rFonts w:ascii="Calibri" w:hAnsi="Calibri"/>
            <w:b w:val="0"/>
            <w:color w:val="auto"/>
            <w:sz w:val="20"/>
            <w:szCs w:val="20"/>
          </w:rPr>
          <w:fldChar w:fldCharType="begin"/>
        </w:r>
        <w:r w:rsidR="0036614F">
          <w:rPr>
            <w:rFonts w:ascii="Calibri" w:hAnsi="Calibri"/>
            <w:b w:val="0"/>
            <w:color w:val="auto"/>
            <w:sz w:val="20"/>
            <w:szCs w:val="20"/>
          </w:rPr>
          <w:instrText xml:space="preserve"> ADDIN EN.CITE </w:instrText>
        </w:r>
        <w:r w:rsidR="0036614F">
          <w:rPr>
            <w:rFonts w:ascii="Calibri" w:hAnsi="Calibri"/>
            <w:b w:val="0"/>
            <w:color w:val="auto"/>
            <w:sz w:val="20"/>
            <w:szCs w:val="20"/>
          </w:rPr>
          <w:fldChar w:fldCharType="begin"/>
        </w:r>
        <w:r w:rsidR="0036614F">
          <w:rPr>
            <w:rFonts w:ascii="Calibri" w:hAnsi="Calibri"/>
            <w:b w:val="0"/>
            <w:color w:val="auto"/>
            <w:sz w:val="20"/>
            <w:szCs w:val="20"/>
          </w:rPr>
          <w:instrText xml:space="preserve"> ADDIN EN.CITE.DATA </w:instrText>
        </w:r>
        <w:r w:rsidR="0036614F">
          <w:rPr>
            <w:rFonts w:ascii="Calibri" w:hAnsi="Calibri"/>
            <w:b w:val="0"/>
            <w:color w:val="auto"/>
            <w:sz w:val="20"/>
            <w:szCs w:val="20"/>
          </w:rPr>
          <w:fldChar w:fldCharType="end"/>
        </w:r>
        <w:r w:rsidR="0036614F">
          <w:rPr>
            <w:rFonts w:ascii="Calibri" w:hAnsi="Calibri"/>
            <w:b w:val="0"/>
            <w:color w:val="auto"/>
            <w:sz w:val="20"/>
            <w:szCs w:val="20"/>
          </w:rPr>
          <w:fldChar w:fldCharType="separate"/>
        </w:r>
        <w:r w:rsidR="0036614F">
          <w:rPr>
            <w:rFonts w:ascii="Calibri" w:hAnsi="Calibri"/>
            <w:b w:val="0"/>
            <w:color w:val="auto"/>
            <w:sz w:val="20"/>
            <w:szCs w:val="20"/>
            <w:vertAlign w:val="superscript"/>
          </w:rPr>
          <w:t>1-4</w:t>
        </w:r>
        <w:r w:rsidR="0036614F">
          <w:rPr>
            <w:rFonts w:ascii="Calibri" w:hAnsi="Calibri"/>
            <w:b w:val="0"/>
            <w:color w:val="auto"/>
            <w:sz w:val="20"/>
            <w:szCs w:val="20"/>
          </w:rPr>
          <w:fldChar w:fldCharType="end"/>
        </w:r>
      </w:hyperlink>
      <w:r w:rsidR="0036614F">
        <w:rPr>
          <w:rFonts w:ascii="Calibri" w:hAnsi="Calibri"/>
          <w:b w:val="0"/>
          <w:color w:val="auto"/>
          <w:sz w:val="20"/>
          <w:szCs w:val="20"/>
        </w:rPr>
        <w:t>.</w:t>
      </w:r>
      <w:r w:rsidR="0036614F">
        <w:rPr>
          <w:rFonts w:ascii="Calibri" w:hAnsi="Calibri"/>
          <w:color w:val="auto"/>
          <w:sz w:val="20"/>
          <w:szCs w:val="20"/>
        </w:rPr>
        <w:t xml:space="preserve"> </w:t>
      </w:r>
    </w:p>
    <w:p w14:paraId="331DD2D9" w14:textId="77777777" w:rsidR="00E06538" w:rsidRPr="00E06538" w:rsidRDefault="00E06538" w:rsidP="00E06538"/>
    <w:p w14:paraId="579C0527" w14:textId="77777777" w:rsidR="009608E9" w:rsidRDefault="009608E9">
      <w:pPr>
        <w:pStyle w:val="Beschriftung"/>
        <w:jc w:val="both"/>
        <w:rPr>
          <w:rFonts w:ascii="Calibri" w:hAnsi="Calibri"/>
          <w:color w:val="000000"/>
        </w:rPr>
      </w:pPr>
    </w:p>
    <w:p w14:paraId="177E9C69" w14:textId="1750BBB0" w:rsidR="009608E9" w:rsidRDefault="00365B8D">
      <w:r>
        <w:rPr>
          <w:noProof/>
          <w:lang w:val="de-DE" w:eastAsia="de-DE"/>
        </w:rPr>
        <w:lastRenderedPageBreak/>
        <w:drawing>
          <wp:inline distT="0" distB="0" distL="0" distR="0" wp14:anchorId="3D5B9CB0" wp14:editId="29487670">
            <wp:extent cx="5753100" cy="2540000"/>
            <wp:effectExtent l="0" t="0" r="0" b="0"/>
            <wp:docPr id="9" name="Afbeelding 9" descr="Macintosh HD:Users:Braster:Downloads:Supplement4_revision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aster:Downloads:Supplement4_revision3-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68799"/>
                    <a:stretch/>
                  </pic:blipFill>
                  <pic:spPr bwMode="auto">
                    <a:xfrm>
                      <a:off x="0" y="0"/>
                      <a:ext cx="5753100" cy="2540000"/>
                    </a:xfrm>
                    <a:prstGeom prst="rect">
                      <a:avLst/>
                    </a:prstGeom>
                    <a:noFill/>
                    <a:ln>
                      <a:noFill/>
                    </a:ln>
                    <a:extLst>
                      <a:ext uri="{53640926-AAD7-44d8-BBD7-CCE9431645EC}">
                        <a14:shadowObscured xmlns:a14="http://schemas.microsoft.com/office/drawing/2010/main"/>
                      </a:ext>
                    </a:extLst>
                  </pic:spPr>
                </pic:pic>
              </a:graphicData>
            </a:graphic>
          </wp:inline>
        </w:drawing>
      </w:r>
    </w:p>
    <w:p w14:paraId="6F43298E" w14:textId="29D04401" w:rsidR="009608E9" w:rsidRDefault="00E06538" w:rsidP="00977892">
      <w:pPr>
        <w:jc w:val="both"/>
      </w:pPr>
      <w:r>
        <w:rPr>
          <w:rFonts w:ascii="Calibri" w:hAnsi="Calibri"/>
          <w:b/>
          <w:sz w:val="20"/>
          <w:szCs w:val="20"/>
        </w:rPr>
        <w:t>Supplementary F</w:t>
      </w:r>
      <w:r w:rsidR="0036614F" w:rsidRPr="00587D42">
        <w:rPr>
          <w:rFonts w:ascii="Calibri" w:hAnsi="Calibri"/>
          <w:b/>
          <w:sz w:val="20"/>
          <w:szCs w:val="20"/>
        </w:rPr>
        <w:t>igure 4</w:t>
      </w:r>
      <w:r w:rsidR="0036614F" w:rsidRPr="00587D42">
        <w:rPr>
          <w:rFonts w:ascii="Calibri" w:hAnsi="Calibri"/>
          <w:sz w:val="20"/>
          <w:szCs w:val="20"/>
        </w:rPr>
        <w:t xml:space="preserve">. </w:t>
      </w:r>
      <w:r w:rsidR="0036614F" w:rsidRPr="00587D42">
        <w:rPr>
          <w:rFonts w:ascii="Calibri" w:hAnsi="Calibri"/>
          <w:b/>
          <w:sz w:val="20"/>
          <w:szCs w:val="20"/>
        </w:rPr>
        <w:t>ROS dependency of light-</w:t>
      </w:r>
      <w:r w:rsidR="004243E2" w:rsidRPr="00587D42">
        <w:rPr>
          <w:rFonts w:ascii="Calibri" w:hAnsi="Calibri"/>
          <w:b/>
          <w:sz w:val="20"/>
          <w:szCs w:val="20"/>
        </w:rPr>
        <w:t xml:space="preserve"> </w:t>
      </w:r>
      <w:r w:rsidR="0036614F" w:rsidRPr="00587D42">
        <w:rPr>
          <w:rFonts w:ascii="Calibri" w:hAnsi="Calibri"/>
          <w:b/>
          <w:sz w:val="20"/>
          <w:szCs w:val="20"/>
        </w:rPr>
        <w:t>and PMA-induced NETosis.</w:t>
      </w:r>
      <w:r w:rsidR="0036614F" w:rsidRPr="00587D42">
        <w:rPr>
          <w:rFonts w:ascii="Calibri" w:hAnsi="Calibri"/>
          <w:sz w:val="20"/>
          <w:szCs w:val="20"/>
        </w:rPr>
        <w:t xml:space="preserve"> (</w:t>
      </w:r>
      <w:r w:rsidR="0036614F" w:rsidRPr="00587D42">
        <w:rPr>
          <w:rFonts w:ascii="Calibri" w:hAnsi="Calibri"/>
          <w:b/>
          <w:sz w:val="20"/>
          <w:szCs w:val="20"/>
        </w:rPr>
        <w:t>A</w:t>
      </w:r>
      <w:r w:rsidR="0036614F" w:rsidRPr="00587D42">
        <w:rPr>
          <w:rFonts w:ascii="Calibri" w:hAnsi="Calibri"/>
          <w:sz w:val="20"/>
          <w:szCs w:val="20"/>
        </w:rPr>
        <w:t xml:space="preserve">) Catalase/SOD significantly inhibits NETosis and </w:t>
      </w:r>
      <w:r w:rsidR="0078244F" w:rsidRPr="00587D42">
        <w:rPr>
          <w:rFonts w:ascii="Calibri" w:hAnsi="Calibri"/>
          <w:sz w:val="20"/>
          <w:szCs w:val="20"/>
        </w:rPr>
        <w:t>T</w:t>
      </w:r>
      <w:r w:rsidR="0036614F" w:rsidRPr="00587D42">
        <w:rPr>
          <w:rFonts w:ascii="Calibri" w:hAnsi="Calibri"/>
          <w:sz w:val="20"/>
          <w:szCs w:val="20"/>
        </w:rPr>
        <w:t xml:space="preserve">rolox </w:t>
      </w:r>
      <w:r w:rsidR="00720C8E" w:rsidRPr="00587D42">
        <w:rPr>
          <w:rFonts w:ascii="Calibri" w:hAnsi="Calibri"/>
          <w:sz w:val="20"/>
          <w:szCs w:val="20"/>
        </w:rPr>
        <w:t xml:space="preserve">(50 µM) </w:t>
      </w:r>
      <w:r w:rsidR="0036614F" w:rsidRPr="00587D42">
        <w:rPr>
          <w:rFonts w:ascii="Calibri" w:hAnsi="Calibri"/>
          <w:sz w:val="20"/>
          <w:szCs w:val="20"/>
        </w:rPr>
        <w:t>clearly reduces NET rates, when added after full illumination with 70 J/cm</w:t>
      </w:r>
      <w:r w:rsidR="0036614F" w:rsidRPr="00587D42">
        <w:rPr>
          <w:rFonts w:ascii="Calibri" w:hAnsi="Calibri"/>
          <w:sz w:val="20"/>
          <w:szCs w:val="20"/>
          <w:vertAlign w:val="superscript"/>
        </w:rPr>
        <w:t>2</w:t>
      </w:r>
      <w:r w:rsidR="0036614F" w:rsidRPr="00587D42">
        <w:rPr>
          <w:rFonts w:ascii="Calibri" w:hAnsi="Calibri"/>
          <w:sz w:val="20"/>
          <w:szCs w:val="20"/>
        </w:rPr>
        <w:t xml:space="preserve"> of 375 nm. </w:t>
      </w:r>
      <w:r w:rsidR="0036614F" w:rsidRPr="00587D42">
        <w:rPr>
          <w:rFonts w:ascii="Calibri" w:hAnsi="Calibri"/>
          <w:color w:val="000000" w:themeColor="text1"/>
          <w:sz w:val="20"/>
          <w:szCs w:val="20"/>
        </w:rPr>
        <w:t xml:space="preserve">Cells were kept in RPMIcomp. + 10 mM HEPES. </w:t>
      </w:r>
      <w:r w:rsidR="0036614F" w:rsidRPr="00587D42">
        <w:rPr>
          <w:rFonts w:ascii="Calibri" w:hAnsi="Calibri"/>
          <w:sz w:val="20"/>
          <w:szCs w:val="20"/>
        </w:rPr>
        <w:t>N = 3</w:t>
      </w:r>
      <w:r>
        <w:rPr>
          <w:rFonts w:ascii="Calibri" w:hAnsi="Calibri"/>
          <w:sz w:val="20"/>
          <w:szCs w:val="20"/>
        </w:rPr>
        <w:t xml:space="preserve"> </w:t>
      </w:r>
      <w:r>
        <w:rPr>
          <w:rFonts w:ascii="Calibri" w:hAnsi="Calibri"/>
          <w:color w:val="000000" w:themeColor="text1"/>
          <w:sz w:val="20"/>
          <w:szCs w:val="20"/>
        </w:rPr>
        <w:t>independent experiments</w:t>
      </w:r>
      <w:r w:rsidR="0036614F" w:rsidRPr="00587D42">
        <w:rPr>
          <w:rFonts w:ascii="Calibri" w:hAnsi="Calibri"/>
          <w:sz w:val="20"/>
          <w:szCs w:val="20"/>
        </w:rPr>
        <w:t xml:space="preserve">. Error </w:t>
      </w:r>
      <w:r>
        <w:rPr>
          <w:rFonts w:ascii="Calibri" w:hAnsi="Calibri"/>
          <w:sz w:val="20"/>
          <w:szCs w:val="20"/>
        </w:rPr>
        <w:t xml:space="preserve">bars </w:t>
      </w:r>
      <w:r w:rsidR="0036614F" w:rsidRPr="00587D42">
        <w:rPr>
          <w:rFonts w:ascii="Calibri" w:hAnsi="Calibri"/>
          <w:sz w:val="20"/>
          <w:szCs w:val="20"/>
        </w:rPr>
        <w:t xml:space="preserve">= SEM. </w:t>
      </w:r>
      <w:r w:rsidR="0036614F" w:rsidRPr="00587D42">
        <w:rPr>
          <w:rFonts w:ascii="Calibri" w:hAnsi="Calibri"/>
          <w:color w:val="000000" w:themeColor="text1"/>
          <w:sz w:val="20"/>
          <w:szCs w:val="20"/>
        </w:rPr>
        <w:t>Statistics: two-tailed paired</w:t>
      </w:r>
      <w:r w:rsidR="0036614F" w:rsidRPr="00E06538">
        <w:rPr>
          <w:rFonts w:ascii="Calibri" w:hAnsi="Calibri"/>
          <w:i/>
          <w:color w:val="000000" w:themeColor="text1"/>
          <w:sz w:val="20"/>
          <w:szCs w:val="20"/>
        </w:rPr>
        <w:t xml:space="preserve"> t</w:t>
      </w:r>
      <w:r w:rsidR="0036614F" w:rsidRPr="00587D42">
        <w:rPr>
          <w:rFonts w:ascii="Calibri" w:hAnsi="Calibri"/>
          <w:color w:val="000000" w:themeColor="text1"/>
          <w:sz w:val="20"/>
          <w:szCs w:val="20"/>
        </w:rPr>
        <w:t>-test. *p &lt; 0.05. ns = not significant.</w:t>
      </w:r>
      <w:r w:rsidR="0036614F" w:rsidRPr="00587D42">
        <w:rPr>
          <w:sz w:val="20"/>
          <w:szCs w:val="20"/>
        </w:rPr>
        <w:t xml:space="preserve"> </w:t>
      </w:r>
      <w:r w:rsidR="0036614F" w:rsidRPr="00587D42">
        <w:rPr>
          <w:rFonts w:ascii="Calibri" w:hAnsi="Calibri"/>
          <w:sz w:val="20"/>
          <w:szCs w:val="20"/>
        </w:rPr>
        <w:t>(</w:t>
      </w:r>
      <w:r w:rsidR="0036614F" w:rsidRPr="00587D42">
        <w:rPr>
          <w:rFonts w:ascii="Calibri" w:hAnsi="Calibri"/>
          <w:b/>
          <w:sz w:val="20"/>
          <w:szCs w:val="20"/>
        </w:rPr>
        <w:t>B</w:t>
      </w:r>
      <w:r w:rsidR="0036614F" w:rsidRPr="00587D42">
        <w:rPr>
          <w:rFonts w:ascii="Calibri" w:hAnsi="Calibri"/>
          <w:sz w:val="20"/>
          <w:szCs w:val="20"/>
        </w:rPr>
        <w:t xml:space="preserve">) </w:t>
      </w:r>
      <w:r w:rsidR="00EF174F" w:rsidRPr="00587D42">
        <w:rPr>
          <w:rFonts w:ascii="Calibri" w:hAnsi="Calibri"/>
          <w:sz w:val="20"/>
          <w:szCs w:val="20"/>
        </w:rPr>
        <w:t xml:space="preserve">Inhibition of </w:t>
      </w:r>
      <w:r w:rsidR="0036614F" w:rsidRPr="00587D42">
        <w:rPr>
          <w:rFonts w:ascii="Calibri" w:hAnsi="Calibri"/>
          <w:sz w:val="20"/>
          <w:szCs w:val="20"/>
        </w:rPr>
        <w:t>NADPH oxidase</w:t>
      </w:r>
      <w:r w:rsidR="00093ED5" w:rsidRPr="00587D42">
        <w:rPr>
          <w:rFonts w:ascii="Calibri" w:hAnsi="Calibri"/>
          <w:sz w:val="20"/>
          <w:szCs w:val="20"/>
        </w:rPr>
        <w:t xml:space="preserve"> activity</w:t>
      </w:r>
      <w:r w:rsidR="00EF174F" w:rsidRPr="00587D42">
        <w:rPr>
          <w:rFonts w:ascii="Calibri" w:hAnsi="Calibri"/>
          <w:sz w:val="20"/>
          <w:szCs w:val="20"/>
        </w:rPr>
        <w:t xml:space="preserve"> </w:t>
      </w:r>
      <w:r w:rsidR="0036614F" w:rsidRPr="00587D42">
        <w:rPr>
          <w:rFonts w:ascii="Calibri" w:hAnsi="Calibri"/>
          <w:sz w:val="20"/>
          <w:szCs w:val="20"/>
        </w:rPr>
        <w:t xml:space="preserve">by DPI (1 µM) </w:t>
      </w:r>
      <w:r w:rsidR="00EF174F" w:rsidRPr="00587D42">
        <w:rPr>
          <w:rFonts w:ascii="Calibri" w:hAnsi="Calibri"/>
          <w:sz w:val="20"/>
          <w:szCs w:val="20"/>
        </w:rPr>
        <w:t xml:space="preserve">shows clear reduction of NETosis induced by PMA (100 nM) whereas the inhibition of mitochondrial ROS production by </w:t>
      </w:r>
      <w:r w:rsidR="007E6904" w:rsidRPr="00587D42">
        <w:rPr>
          <w:rFonts w:ascii="Calibri" w:hAnsi="Calibri"/>
          <w:sz w:val="20"/>
          <w:szCs w:val="20"/>
        </w:rPr>
        <w:t>M</w:t>
      </w:r>
      <w:r w:rsidR="00EF174F" w:rsidRPr="00587D42">
        <w:rPr>
          <w:rFonts w:ascii="Calibri" w:hAnsi="Calibri"/>
          <w:sz w:val="20"/>
          <w:szCs w:val="20"/>
        </w:rPr>
        <w:t xml:space="preserve">itoTEMPO (5 µM) has no impact on PMA-induced NETosis. Addition of </w:t>
      </w:r>
      <w:r w:rsidR="0078244F" w:rsidRPr="00587D42">
        <w:rPr>
          <w:rFonts w:ascii="Calibri" w:hAnsi="Calibri"/>
          <w:sz w:val="20"/>
          <w:szCs w:val="20"/>
        </w:rPr>
        <w:t>c</w:t>
      </w:r>
      <w:r w:rsidR="00EF174F" w:rsidRPr="00587D42">
        <w:rPr>
          <w:rFonts w:ascii="Calibri" w:hAnsi="Calibri"/>
          <w:sz w:val="20"/>
          <w:szCs w:val="20"/>
        </w:rPr>
        <w:t xml:space="preserve">atalase (2,000 U/ml), PEG-catalase (2,000 U/ml), catalase/SOD (2,000 U/ml, 50 U/ml) or of a mixture of catalase (1,000 U/ml) and PEG-catalase </w:t>
      </w:r>
      <w:r w:rsidR="00EF174F" w:rsidRPr="00E06538">
        <w:rPr>
          <w:rFonts w:ascii="Calibri" w:hAnsi="Calibri"/>
          <w:sz w:val="20"/>
          <w:szCs w:val="20"/>
        </w:rPr>
        <w:t xml:space="preserve">(1,000 U/ml) </w:t>
      </w:r>
      <w:r w:rsidR="00093ED5" w:rsidRPr="00E06538">
        <w:rPr>
          <w:rFonts w:ascii="Calibri" w:hAnsi="Calibri"/>
          <w:sz w:val="20"/>
          <w:szCs w:val="20"/>
        </w:rPr>
        <w:t xml:space="preserve">reduce PMA-induced NETosis by around 30-50%. </w:t>
      </w:r>
      <w:r w:rsidR="00093ED5" w:rsidRPr="00E06538">
        <w:rPr>
          <w:rFonts w:ascii="Calibri" w:hAnsi="Calibri"/>
          <w:color w:val="000000" w:themeColor="text1"/>
          <w:sz w:val="20"/>
          <w:szCs w:val="20"/>
        </w:rPr>
        <w:t xml:space="preserve">Cells </w:t>
      </w:r>
      <w:r w:rsidR="00F67F19" w:rsidRPr="00E06538">
        <w:rPr>
          <w:rFonts w:ascii="Calibri" w:hAnsi="Calibri"/>
          <w:color w:val="000000" w:themeColor="text1"/>
          <w:sz w:val="20"/>
          <w:szCs w:val="20"/>
        </w:rPr>
        <w:t xml:space="preserve">were </w:t>
      </w:r>
      <w:r w:rsidR="00093ED5" w:rsidRPr="00E06538">
        <w:rPr>
          <w:rFonts w:ascii="Calibri" w:hAnsi="Calibri"/>
          <w:color w:val="000000" w:themeColor="text1"/>
          <w:sz w:val="20"/>
          <w:szCs w:val="20"/>
        </w:rPr>
        <w:t xml:space="preserve">kept in RPMIcomp. + 10 mM HEPES. </w:t>
      </w:r>
      <w:r w:rsidR="00093ED5" w:rsidRPr="00E06538">
        <w:rPr>
          <w:rFonts w:ascii="Calibri" w:hAnsi="Calibri"/>
          <w:sz w:val="20"/>
          <w:szCs w:val="20"/>
        </w:rPr>
        <w:t>N</w:t>
      </w:r>
      <w:r w:rsidR="00093ED5" w:rsidRPr="00587D42">
        <w:rPr>
          <w:rFonts w:ascii="Calibri" w:hAnsi="Calibri"/>
          <w:sz w:val="20"/>
          <w:szCs w:val="20"/>
        </w:rPr>
        <w:t xml:space="preserve"> = 2</w:t>
      </w:r>
      <w:r>
        <w:rPr>
          <w:rFonts w:ascii="Calibri" w:hAnsi="Calibri"/>
          <w:sz w:val="20"/>
          <w:szCs w:val="20"/>
        </w:rPr>
        <w:t xml:space="preserve"> </w:t>
      </w:r>
      <w:r>
        <w:rPr>
          <w:rFonts w:ascii="Calibri" w:hAnsi="Calibri"/>
          <w:color w:val="000000" w:themeColor="text1"/>
          <w:sz w:val="20"/>
          <w:szCs w:val="20"/>
        </w:rPr>
        <w:t>independent experiments</w:t>
      </w:r>
      <w:r w:rsidR="00093ED5" w:rsidRPr="00587D42">
        <w:rPr>
          <w:rFonts w:ascii="Calibri" w:hAnsi="Calibri"/>
          <w:sz w:val="20"/>
          <w:szCs w:val="20"/>
        </w:rPr>
        <w:t xml:space="preserve">. Error </w:t>
      </w:r>
      <w:r>
        <w:rPr>
          <w:rFonts w:ascii="Calibri" w:hAnsi="Calibri"/>
          <w:sz w:val="20"/>
          <w:szCs w:val="20"/>
        </w:rPr>
        <w:t xml:space="preserve">bars </w:t>
      </w:r>
      <w:r w:rsidR="00093ED5" w:rsidRPr="00587D42">
        <w:rPr>
          <w:rFonts w:ascii="Calibri" w:hAnsi="Calibri"/>
          <w:sz w:val="20"/>
          <w:szCs w:val="20"/>
        </w:rPr>
        <w:t>= SD.</w:t>
      </w:r>
    </w:p>
    <w:p w14:paraId="7E9E1C60" w14:textId="77777777" w:rsidR="009608E9" w:rsidRDefault="009608E9">
      <w:pPr>
        <w:pStyle w:val="Beschriftung"/>
        <w:keepNext/>
      </w:pPr>
    </w:p>
    <w:p w14:paraId="12B38F61" w14:textId="6FED0878" w:rsidR="009608E9" w:rsidRDefault="001146D4">
      <w:r>
        <w:rPr>
          <w:noProof/>
          <w:lang w:val="de-DE" w:eastAsia="de-DE"/>
        </w:rPr>
        <w:drawing>
          <wp:inline distT="0" distB="0" distL="0" distR="0" wp14:anchorId="1610B93D" wp14:editId="4A4F3AD2">
            <wp:extent cx="5753100" cy="4610100"/>
            <wp:effectExtent l="0" t="0" r="0" b="12700"/>
            <wp:docPr id="7" name="Bild 7" descr="Macintosh HD:Users:elsaneubert:ownCloud:Licht_Paper:Revision_Frontiers:Supplement5_re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saneubert:ownCloud:Licht_Paper:Revision_Frontiers:Supplement5_revisio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43370"/>
                    <a:stretch/>
                  </pic:blipFill>
                  <pic:spPr bwMode="auto">
                    <a:xfrm>
                      <a:off x="0" y="0"/>
                      <a:ext cx="5753100" cy="4610100"/>
                    </a:xfrm>
                    <a:prstGeom prst="rect">
                      <a:avLst/>
                    </a:prstGeom>
                    <a:noFill/>
                    <a:ln>
                      <a:noFill/>
                    </a:ln>
                    <a:extLst>
                      <a:ext uri="{53640926-AAD7-44d8-BBD7-CCE9431645EC}">
                        <a14:shadowObscured xmlns:a14="http://schemas.microsoft.com/office/drawing/2010/main"/>
                      </a:ext>
                    </a:extLst>
                  </pic:spPr>
                </pic:pic>
              </a:graphicData>
            </a:graphic>
          </wp:inline>
        </w:drawing>
      </w:r>
    </w:p>
    <w:p w14:paraId="0D904380" w14:textId="3161BC17" w:rsidR="009608E9" w:rsidRPr="00E06538" w:rsidRDefault="00E06538">
      <w:pPr>
        <w:pStyle w:val="Beschriftung"/>
        <w:jc w:val="both"/>
        <w:rPr>
          <w:rFonts w:ascii="Calibri" w:hAnsi="Calibri"/>
          <w:b w:val="0"/>
          <w:color w:val="000000"/>
          <w:sz w:val="20"/>
          <w:szCs w:val="20"/>
        </w:rPr>
      </w:pPr>
      <w:r>
        <w:rPr>
          <w:rFonts w:ascii="Calibri" w:hAnsi="Calibri"/>
          <w:color w:val="auto"/>
          <w:sz w:val="20"/>
          <w:szCs w:val="20"/>
        </w:rPr>
        <w:t>Supplementary F</w:t>
      </w:r>
      <w:r w:rsidR="0036614F">
        <w:rPr>
          <w:rFonts w:ascii="Calibri" w:hAnsi="Calibri"/>
          <w:color w:val="auto"/>
          <w:sz w:val="20"/>
          <w:szCs w:val="20"/>
        </w:rPr>
        <w:t xml:space="preserve">igure 5. Light-induced NETosis is dependent on extracellular ROS. </w:t>
      </w:r>
      <w:r w:rsidR="0036614F">
        <w:rPr>
          <w:rFonts w:ascii="Calibri" w:hAnsi="Calibri"/>
          <w:b w:val="0"/>
          <w:color w:val="auto"/>
          <w:sz w:val="20"/>
          <w:szCs w:val="20"/>
        </w:rPr>
        <w:t>(</w:t>
      </w:r>
      <w:r w:rsidR="0036614F">
        <w:rPr>
          <w:rFonts w:ascii="Calibri" w:hAnsi="Calibri"/>
          <w:color w:val="auto"/>
          <w:sz w:val="20"/>
          <w:szCs w:val="20"/>
        </w:rPr>
        <w:t>A</w:t>
      </w:r>
      <w:r w:rsidR="0036614F">
        <w:rPr>
          <w:rFonts w:ascii="Calibri" w:hAnsi="Calibri"/>
          <w:b w:val="0"/>
          <w:color w:val="auto"/>
          <w:sz w:val="20"/>
          <w:szCs w:val="20"/>
        </w:rPr>
        <w:t>)</w:t>
      </w:r>
      <w:bookmarkStart w:id="0" w:name="_GoBack"/>
      <w:bookmarkEnd w:id="0"/>
      <w:r w:rsidR="0036614F">
        <w:rPr>
          <w:rFonts w:ascii="Calibri" w:hAnsi="Calibri"/>
          <w:color w:val="auto"/>
          <w:sz w:val="20"/>
          <w:szCs w:val="20"/>
        </w:rPr>
        <w:t xml:space="preserve"> </w:t>
      </w:r>
      <w:r w:rsidR="0036614F">
        <w:rPr>
          <w:rFonts w:ascii="Calibri" w:hAnsi="Calibri"/>
          <w:b w:val="0"/>
          <w:color w:val="auto"/>
          <w:sz w:val="20"/>
          <w:szCs w:val="20"/>
        </w:rPr>
        <w:t>NET rates in response to light of 375 nm 70 J/cm</w:t>
      </w:r>
      <w:r w:rsidR="0036614F">
        <w:rPr>
          <w:rFonts w:ascii="Calibri" w:hAnsi="Calibri"/>
          <w:b w:val="0"/>
          <w:color w:val="auto"/>
          <w:sz w:val="20"/>
          <w:szCs w:val="20"/>
          <w:vertAlign w:val="superscript"/>
        </w:rPr>
        <w:t>2</w:t>
      </w:r>
      <w:r w:rsidR="0036614F">
        <w:rPr>
          <w:rFonts w:ascii="Calibri" w:hAnsi="Calibri"/>
          <w:b w:val="0"/>
          <w:color w:val="auto"/>
          <w:sz w:val="20"/>
          <w:szCs w:val="20"/>
        </w:rPr>
        <w:t xml:space="preserve"> are enhanced in the presence of the culture buffer HEPES (10 mM). N = 3-4</w:t>
      </w:r>
      <w:r>
        <w:rPr>
          <w:rFonts w:ascii="Calibri" w:hAnsi="Calibri"/>
          <w:b w:val="0"/>
          <w:color w:val="auto"/>
          <w:sz w:val="20"/>
          <w:szCs w:val="20"/>
        </w:rPr>
        <w:t xml:space="preserve"> </w:t>
      </w:r>
      <w:r w:rsidRPr="00E06538">
        <w:rPr>
          <w:rFonts w:ascii="Calibri" w:hAnsi="Calibri"/>
          <w:b w:val="0"/>
          <w:color w:val="auto"/>
          <w:sz w:val="20"/>
          <w:szCs w:val="20"/>
        </w:rPr>
        <w:lastRenderedPageBreak/>
        <w:t>independent experiments</w:t>
      </w:r>
      <w:r w:rsidR="0036614F">
        <w:rPr>
          <w:rFonts w:ascii="Calibri" w:hAnsi="Calibri"/>
          <w:b w:val="0"/>
          <w:color w:val="auto"/>
          <w:sz w:val="20"/>
          <w:szCs w:val="20"/>
        </w:rPr>
        <w:t>. Error</w:t>
      </w:r>
      <w:r>
        <w:rPr>
          <w:rFonts w:ascii="Calibri" w:hAnsi="Calibri"/>
          <w:b w:val="0"/>
          <w:color w:val="auto"/>
          <w:sz w:val="20"/>
          <w:szCs w:val="20"/>
        </w:rPr>
        <w:t xml:space="preserve"> bars</w:t>
      </w:r>
      <w:r w:rsidR="0036614F">
        <w:rPr>
          <w:rFonts w:ascii="Calibri" w:hAnsi="Calibri"/>
          <w:b w:val="0"/>
          <w:color w:val="auto"/>
          <w:sz w:val="20"/>
          <w:szCs w:val="20"/>
        </w:rPr>
        <w:t xml:space="preserve"> = SEM. </w:t>
      </w:r>
      <w:r w:rsidR="0036614F">
        <w:rPr>
          <w:rFonts w:ascii="Calibri" w:hAnsi="Calibri"/>
          <w:b w:val="0"/>
          <w:color w:val="000000" w:themeColor="text1"/>
          <w:sz w:val="20"/>
          <w:szCs w:val="20"/>
        </w:rPr>
        <w:t>(</w:t>
      </w:r>
      <w:r w:rsidR="0036614F">
        <w:rPr>
          <w:rFonts w:ascii="Calibri" w:hAnsi="Calibri"/>
          <w:color w:val="000000" w:themeColor="text1"/>
          <w:sz w:val="20"/>
          <w:szCs w:val="20"/>
        </w:rPr>
        <w:t>B</w:t>
      </w:r>
      <w:r w:rsidR="0036614F">
        <w:rPr>
          <w:rFonts w:ascii="Calibri" w:hAnsi="Calibri"/>
          <w:b w:val="0"/>
          <w:color w:val="000000" w:themeColor="text1"/>
          <w:sz w:val="20"/>
          <w:szCs w:val="20"/>
        </w:rPr>
        <w:t>) Without irradiation, H</w:t>
      </w:r>
      <w:r w:rsidR="0036614F">
        <w:rPr>
          <w:rFonts w:ascii="Calibri" w:hAnsi="Calibri"/>
          <w:b w:val="0"/>
          <w:color w:val="000000" w:themeColor="text1"/>
          <w:sz w:val="20"/>
          <w:szCs w:val="20"/>
          <w:vertAlign w:val="subscript"/>
        </w:rPr>
        <w:t>2</w:t>
      </w:r>
      <w:r w:rsidR="0036614F">
        <w:rPr>
          <w:rFonts w:ascii="Calibri" w:hAnsi="Calibri"/>
          <w:b w:val="0"/>
          <w:color w:val="000000" w:themeColor="text1"/>
          <w:sz w:val="20"/>
          <w:szCs w:val="20"/>
        </w:rPr>
        <w:t>O</w:t>
      </w:r>
      <w:r w:rsidR="0036614F">
        <w:rPr>
          <w:rFonts w:ascii="Calibri" w:hAnsi="Calibri"/>
          <w:b w:val="0"/>
          <w:color w:val="000000" w:themeColor="text1"/>
          <w:sz w:val="20"/>
          <w:szCs w:val="20"/>
          <w:vertAlign w:val="subscript"/>
        </w:rPr>
        <w:t>2</w:t>
      </w:r>
      <w:r w:rsidR="0036614F">
        <w:rPr>
          <w:rFonts w:ascii="Calibri" w:hAnsi="Calibri"/>
          <w:b w:val="0"/>
          <w:color w:val="000000" w:themeColor="text1"/>
          <w:sz w:val="20"/>
          <w:szCs w:val="20"/>
        </w:rPr>
        <w:t xml:space="preserve"> levels are stable with and without addition of riboflavin and tryptophan. After stimulation with 100 nM PMA extracellular H</w:t>
      </w:r>
      <w:r w:rsidR="0036614F">
        <w:rPr>
          <w:rFonts w:ascii="Calibri" w:hAnsi="Calibri"/>
          <w:b w:val="0"/>
          <w:color w:val="000000" w:themeColor="text1"/>
          <w:sz w:val="20"/>
          <w:szCs w:val="20"/>
          <w:vertAlign w:val="subscript"/>
        </w:rPr>
        <w:t>2</w:t>
      </w:r>
      <w:r w:rsidR="0036614F">
        <w:rPr>
          <w:rFonts w:ascii="Calibri" w:hAnsi="Calibri"/>
          <w:b w:val="0"/>
          <w:color w:val="000000" w:themeColor="text1"/>
          <w:sz w:val="20"/>
          <w:szCs w:val="20"/>
        </w:rPr>
        <w:t>O</w:t>
      </w:r>
      <w:r w:rsidR="0036614F">
        <w:rPr>
          <w:rFonts w:ascii="Calibri" w:hAnsi="Calibri"/>
          <w:b w:val="0"/>
          <w:color w:val="000000" w:themeColor="text1"/>
          <w:sz w:val="20"/>
          <w:szCs w:val="20"/>
          <w:vertAlign w:val="subscript"/>
        </w:rPr>
        <w:t>2</w:t>
      </w:r>
      <w:r w:rsidR="0036614F">
        <w:rPr>
          <w:rFonts w:ascii="Calibri" w:hAnsi="Calibri"/>
          <w:b w:val="0"/>
          <w:color w:val="000000" w:themeColor="text1"/>
          <w:sz w:val="20"/>
          <w:szCs w:val="20"/>
        </w:rPr>
        <w:t xml:space="preserve"> increase within 30 min up to 3 µM. </w:t>
      </w:r>
      <w:r w:rsidR="00AF25DC">
        <w:rPr>
          <w:rFonts w:ascii="Calibri" w:hAnsi="Calibri"/>
          <w:b w:val="0"/>
          <w:color w:val="000000" w:themeColor="text1"/>
          <w:sz w:val="20"/>
          <w:szCs w:val="20"/>
        </w:rPr>
        <w:t>“</w:t>
      </w:r>
      <w:r w:rsidR="0036614F">
        <w:rPr>
          <w:rFonts w:ascii="Calibri" w:hAnsi="Calibri"/>
          <w:b w:val="0"/>
          <w:color w:val="000000" w:themeColor="text1"/>
          <w:sz w:val="20"/>
          <w:szCs w:val="20"/>
        </w:rPr>
        <w:t>+</w:t>
      </w:r>
      <w:r w:rsidR="00AF25DC">
        <w:rPr>
          <w:rFonts w:ascii="Calibri" w:hAnsi="Calibri"/>
          <w:b w:val="0"/>
          <w:color w:val="000000" w:themeColor="text1"/>
          <w:sz w:val="20"/>
          <w:szCs w:val="20"/>
        </w:rPr>
        <w:t>”</w:t>
      </w:r>
      <w:r w:rsidR="0036614F">
        <w:rPr>
          <w:rFonts w:ascii="Calibri" w:hAnsi="Calibri"/>
          <w:b w:val="0"/>
          <w:color w:val="000000" w:themeColor="text1"/>
          <w:sz w:val="20"/>
          <w:szCs w:val="20"/>
        </w:rPr>
        <w:t xml:space="preserve"> = addition of 2 mg/l riboflavin and 1 mM tryptophan. </w:t>
      </w:r>
      <w:r w:rsidR="00AF25DC">
        <w:rPr>
          <w:rFonts w:ascii="Calibri" w:hAnsi="Calibri"/>
          <w:b w:val="0"/>
          <w:color w:val="000000" w:themeColor="text1"/>
          <w:sz w:val="20"/>
          <w:szCs w:val="20"/>
        </w:rPr>
        <w:t>“</w:t>
      </w:r>
      <w:r w:rsidR="0036614F">
        <w:rPr>
          <w:rFonts w:ascii="Calibri" w:hAnsi="Calibri"/>
          <w:b w:val="0"/>
          <w:color w:val="000000" w:themeColor="text1"/>
          <w:sz w:val="20"/>
          <w:szCs w:val="20"/>
        </w:rPr>
        <w:t>(+)</w:t>
      </w:r>
      <w:r w:rsidR="00AF25DC">
        <w:rPr>
          <w:rFonts w:ascii="Calibri" w:hAnsi="Calibri"/>
          <w:b w:val="0"/>
          <w:color w:val="000000" w:themeColor="text1"/>
          <w:sz w:val="20"/>
          <w:szCs w:val="20"/>
        </w:rPr>
        <w:t>”</w:t>
      </w:r>
      <w:r w:rsidR="0036614F">
        <w:rPr>
          <w:rFonts w:ascii="Calibri" w:hAnsi="Calibri"/>
          <w:b w:val="0"/>
          <w:color w:val="000000" w:themeColor="text1"/>
          <w:sz w:val="20"/>
          <w:szCs w:val="20"/>
        </w:rPr>
        <w:t xml:space="preserve"> = 0.2 mg/l riboflavin and 0.024 mM tryptophan within RPMI. N = 3-4 independent experiments. Error bars = SEM.</w:t>
      </w:r>
      <w:r w:rsidR="0036614F">
        <w:rPr>
          <w:rFonts w:ascii="Calibri" w:hAnsi="Calibri"/>
          <w:b w:val="0"/>
          <w:color w:val="auto"/>
          <w:sz w:val="20"/>
          <w:szCs w:val="20"/>
        </w:rPr>
        <w:t xml:space="preserve"> (</w:t>
      </w:r>
      <w:r w:rsidR="0036614F">
        <w:rPr>
          <w:rFonts w:ascii="Calibri" w:hAnsi="Calibri"/>
          <w:color w:val="auto"/>
          <w:sz w:val="20"/>
          <w:szCs w:val="20"/>
        </w:rPr>
        <w:t>C</w:t>
      </w:r>
      <w:r w:rsidR="0036614F">
        <w:rPr>
          <w:rFonts w:ascii="Calibri" w:hAnsi="Calibri"/>
          <w:b w:val="0"/>
          <w:color w:val="auto"/>
          <w:sz w:val="20"/>
          <w:szCs w:val="20"/>
        </w:rPr>
        <w:t>) During AmplexRed measurements NETosis is stably induced by PMA (100 nM) and light in RPMIcomp. with HEPES (10 mM) and HBSScomp. supplemented with tryptophan</w:t>
      </w:r>
      <w:r w:rsidR="00AF25DC">
        <w:rPr>
          <w:rFonts w:ascii="Calibri" w:hAnsi="Calibri"/>
          <w:b w:val="0"/>
          <w:color w:val="auto"/>
          <w:sz w:val="20"/>
          <w:szCs w:val="20"/>
        </w:rPr>
        <w:t xml:space="preserve"> </w:t>
      </w:r>
      <w:r w:rsidR="00AF25DC" w:rsidRPr="00E06538">
        <w:rPr>
          <w:rFonts w:ascii="Calibri" w:hAnsi="Calibri"/>
          <w:b w:val="0"/>
          <w:color w:val="auto"/>
          <w:sz w:val="20"/>
          <w:szCs w:val="20"/>
        </w:rPr>
        <w:t>(1 mM)</w:t>
      </w:r>
      <w:r w:rsidR="0036614F" w:rsidRPr="00E06538">
        <w:rPr>
          <w:rFonts w:ascii="Calibri" w:hAnsi="Calibri"/>
          <w:b w:val="0"/>
          <w:color w:val="auto"/>
          <w:sz w:val="20"/>
          <w:szCs w:val="20"/>
        </w:rPr>
        <w:t xml:space="preserve"> a</w:t>
      </w:r>
      <w:r>
        <w:rPr>
          <w:rFonts w:ascii="Calibri" w:hAnsi="Calibri"/>
          <w:b w:val="0"/>
          <w:color w:val="auto"/>
          <w:sz w:val="20"/>
          <w:szCs w:val="20"/>
        </w:rPr>
        <w:t xml:space="preserve">nd riboflavin (2 mg/l). N = 3-4 </w:t>
      </w:r>
      <w:r w:rsidRPr="00E06538">
        <w:rPr>
          <w:rFonts w:ascii="Calibri" w:hAnsi="Calibri"/>
          <w:b w:val="0"/>
          <w:color w:val="000000" w:themeColor="text1"/>
          <w:sz w:val="20"/>
          <w:szCs w:val="20"/>
        </w:rPr>
        <w:t>independent experiments</w:t>
      </w:r>
      <w:r>
        <w:rPr>
          <w:rFonts w:ascii="Calibri" w:hAnsi="Calibri"/>
          <w:b w:val="0"/>
          <w:color w:val="000000" w:themeColor="text1"/>
          <w:sz w:val="20"/>
          <w:szCs w:val="20"/>
        </w:rPr>
        <w:t>.</w:t>
      </w:r>
      <w:r w:rsidR="0036614F" w:rsidRPr="00E06538">
        <w:rPr>
          <w:rFonts w:ascii="Calibri" w:hAnsi="Calibri"/>
          <w:b w:val="0"/>
          <w:color w:val="auto"/>
          <w:sz w:val="20"/>
          <w:szCs w:val="20"/>
        </w:rPr>
        <w:t xml:space="preserve"> Error </w:t>
      </w:r>
      <w:r w:rsidRPr="00E06538">
        <w:rPr>
          <w:rFonts w:ascii="Calibri" w:hAnsi="Calibri"/>
          <w:b w:val="0"/>
          <w:color w:val="auto"/>
          <w:sz w:val="20"/>
          <w:szCs w:val="20"/>
        </w:rPr>
        <w:t>bars</w:t>
      </w:r>
      <w:r w:rsidR="00D621C1">
        <w:rPr>
          <w:rFonts w:ascii="Calibri" w:hAnsi="Calibri"/>
          <w:b w:val="0"/>
          <w:color w:val="auto"/>
          <w:sz w:val="20"/>
          <w:szCs w:val="20"/>
        </w:rPr>
        <w:t xml:space="preserve"> </w:t>
      </w:r>
      <w:r w:rsidR="0036614F" w:rsidRPr="00E06538">
        <w:rPr>
          <w:rFonts w:ascii="Calibri" w:hAnsi="Calibri"/>
          <w:b w:val="0"/>
          <w:color w:val="auto"/>
          <w:sz w:val="20"/>
          <w:szCs w:val="20"/>
        </w:rPr>
        <w:t>= SEM.</w:t>
      </w:r>
      <w:r w:rsidR="0036614F" w:rsidRPr="00E06538">
        <w:rPr>
          <w:rFonts w:ascii="Calibri" w:hAnsi="Calibri"/>
          <w:b w:val="0"/>
          <w:sz w:val="20"/>
          <w:szCs w:val="20"/>
        </w:rPr>
        <w:t xml:space="preserve"> </w:t>
      </w:r>
    </w:p>
    <w:p w14:paraId="727A2F02" w14:textId="77777777" w:rsidR="009608E9" w:rsidRDefault="009608E9">
      <w:pPr>
        <w:rPr>
          <w:rFonts w:ascii="Calibri" w:hAnsi="Calibri"/>
        </w:rPr>
      </w:pPr>
    </w:p>
    <w:p w14:paraId="546A51B1" w14:textId="77777777" w:rsidR="009608E9" w:rsidRDefault="0036614F">
      <w:pPr>
        <w:rPr>
          <w:rFonts w:ascii="Calibri" w:hAnsi="Calibri"/>
          <w:b/>
        </w:rPr>
      </w:pPr>
      <w:r>
        <w:rPr>
          <w:rFonts w:ascii="Calibri" w:hAnsi="Calibri"/>
          <w:b/>
        </w:rPr>
        <w:t xml:space="preserve">References </w:t>
      </w:r>
    </w:p>
    <w:p w14:paraId="0DCCD7C8" w14:textId="77777777" w:rsidR="009608E9" w:rsidRDefault="009608E9">
      <w:pPr>
        <w:rPr>
          <w:rFonts w:ascii="Calibri" w:hAnsi="Calibri"/>
        </w:rPr>
      </w:pPr>
    </w:p>
    <w:p w14:paraId="067EDD64" w14:textId="77777777" w:rsidR="009608E9" w:rsidRDefault="0036614F">
      <w:r>
        <w:rPr>
          <w:rFonts w:ascii="Calibri" w:hAnsi="Calibri"/>
        </w:rPr>
        <w:fldChar w:fldCharType="begin"/>
      </w:r>
      <w:r>
        <w:rPr>
          <w:rFonts w:ascii="Calibri" w:hAnsi="Calibri"/>
        </w:rPr>
        <w:instrText xml:space="preserve"> ADDIN EN.REFLIST </w:instrText>
      </w:r>
      <w:r>
        <w:rPr>
          <w:rFonts w:ascii="Calibri" w:hAnsi="Calibri"/>
        </w:rPr>
        <w:fldChar w:fldCharType="separate"/>
      </w:r>
      <w:bookmarkStart w:id="1" w:name="_ENREF_1"/>
      <w:r>
        <w:t>1.</w:t>
      </w:r>
      <w:r>
        <w:tab/>
        <w:t xml:space="preserve">Silva E, Ugarte R, Andrade A, Edwards AM. Riboflavin-sensitized photoprocesses of tryptophan. </w:t>
      </w:r>
      <w:r>
        <w:rPr>
          <w:i/>
        </w:rPr>
        <w:t>J Photochem Photobiol B</w:t>
      </w:r>
      <w:r>
        <w:t>. 1994;23(1):43-48.</w:t>
      </w:r>
      <w:bookmarkEnd w:id="1"/>
    </w:p>
    <w:p w14:paraId="4BFFEE9D" w14:textId="77777777" w:rsidR="009608E9" w:rsidRDefault="0036614F">
      <w:bookmarkStart w:id="2" w:name="_ENREF_2"/>
      <w:r>
        <w:t>2.</w:t>
      </w:r>
      <w:r>
        <w:tab/>
        <w:t xml:space="preserve">Shen L, Ji HF. A theoretical study on the quenching mechanisms of triplet state riboflavin by tryptophan and tyrosine. </w:t>
      </w:r>
      <w:r>
        <w:rPr>
          <w:i/>
        </w:rPr>
        <w:t>J Photochem Photobiol B</w:t>
      </w:r>
      <w:r>
        <w:t>. 2008;92(1):10-12.</w:t>
      </w:r>
      <w:bookmarkEnd w:id="2"/>
    </w:p>
    <w:p w14:paraId="3471DA19" w14:textId="77777777" w:rsidR="009608E9" w:rsidRDefault="0036614F">
      <w:bookmarkStart w:id="3" w:name="_ENREF_3"/>
      <w:r>
        <w:t>3.</w:t>
      </w:r>
      <w:r>
        <w:tab/>
        <w:t xml:space="preserve">Martin CB, Tsao ML, Hadad CM, Platz MS. The reaction of triplet flavin with indole. A study of the cascade of reactive intermediates using density functional theory and time resolved infrared spectroscopy. </w:t>
      </w:r>
      <w:r>
        <w:rPr>
          <w:i/>
        </w:rPr>
        <w:t>J Am Chem Soc</w:t>
      </w:r>
      <w:r>
        <w:t>. 2002;124(24):7226-7234.</w:t>
      </w:r>
      <w:bookmarkEnd w:id="3"/>
    </w:p>
    <w:p w14:paraId="0EC8BB7D" w14:textId="77777777" w:rsidR="009608E9" w:rsidRDefault="0036614F">
      <w:bookmarkStart w:id="4" w:name="_ENREF_4"/>
      <w:r>
        <w:t>4.</w:t>
      </w:r>
      <w:r>
        <w:tab/>
        <w:t xml:space="preserve">Cardoso DR, Libardi SH, Skibsted LH. Riboflavin as a photosensitizer. Effects on human health and food quality. </w:t>
      </w:r>
      <w:r>
        <w:rPr>
          <w:i/>
        </w:rPr>
        <w:t>Food Funct</w:t>
      </w:r>
      <w:r>
        <w:t>. 2012;3(5):487-502.</w:t>
      </w:r>
      <w:bookmarkEnd w:id="4"/>
    </w:p>
    <w:p w14:paraId="45CD6C0C" w14:textId="77777777" w:rsidR="009608E9" w:rsidRDefault="009608E9"/>
    <w:p w14:paraId="74B6E6B1" w14:textId="77777777" w:rsidR="009608E9" w:rsidRDefault="0036614F">
      <w:pPr>
        <w:rPr>
          <w:rFonts w:ascii="Calibri" w:hAnsi="Calibri"/>
        </w:rPr>
      </w:pPr>
      <w:r>
        <w:rPr>
          <w:rFonts w:ascii="Calibri" w:hAnsi="Calibri"/>
        </w:rPr>
        <w:fldChar w:fldCharType="end"/>
      </w:r>
    </w:p>
    <w:sectPr w:rsidR="009608E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C9B06" w14:textId="77777777" w:rsidR="001146D4" w:rsidRDefault="001146D4">
      <w:r>
        <w:separator/>
      </w:r>
    </w:p>
  </w:endnote>
  <w:endnote w:type="continuationSeparator" w:id="0">
    <w:p w14:paraId="0520778F" w14:textId="77777777" w:rsidR="001146D4" w:rsidRDefault="0011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53443" w14:textId="77777777" w:rsidR="001146D4" w:rsidRDefault="001146D4">
      <w:r>
        <w:separator/>
      </w:r>
    </w:p>
  </w:footnote>
  <w:footnote w:type="continuationSeparator" w:id="0">
    <w:p w14:paraId="58E885CF" w14:textId="77777777" w:rsidR="001146D4" w:rsidRDefault="001146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8E9"/>
    <w:rsid w:val="000727CE"/>
    <w:rsid w:val="00093ED5"/>
    <w:rsid w:val="001146D4"/>
    <w:rsid w:val="00186635"/>
    <w:rsid w:val="001F7DBA"/>
    <w:rsid w:val="00365B8D"/>
    <w:rsid w:val="0036614F"/>
    <w:rsid w:val="003B7CC8"/>
    <w:rsid w:val="004243E2"/>
    <w:rsid w:val="00587D42"/>
    <w:rsid w:val="005B1F0F"/>
    <w:rsid w:val="00720C8E"/>
    <w:rsid w:val="0078244F"/>
    <w:rsid w:val="007D0CD6"/>
    <w:rsid w:val="007E6904"/>
    <w:rsid w:val="008D3979"/>
    <w:rsid w:val="008F2D01"/>
    <w:rsid w:val="00950E76"/>
    <w:rsid w:val="009608E9"/>
    <w:rsid w:val="00977892"/>
    <w:rsid w:val="00AF25DC"/>
    <w:rsid w:val="00B47997"/>
    <w:rsid w:val="00C2295E"/>
    <w:rsid w:val="00C91760"/>
    <w:rsid w:val="00D621C1"/>
    <w:rsid w:val="00DC1C8C"/>
    <w:rsid w:val="00E06538"/>
    <w:rsid w:val="00ED029F"/>
    <w:rsid w:val="00EF174F"/>
    <w:rsid w:val="00F67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1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de-DE" w:eastAsia="de-D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eastAsia="Times New Roman" w:hAnsi="Times New Roman" w:cs="Times New Roman"/>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11">
    <w:name w:val="Heading 11"/>
    <w:basedOn w:val="Standard"/>
    <w:next w:val="Standard"/>
    <w:link w:val="Heading1Char"/>
    <w:uiPriority w:val="9"/>
    <w:qFormat/>
    <w:pPr>
      <w:keepNext/>
      <w:keepLines/>
      <w:spacing w:before="480" w:after="200"/>
      <w:outlineLvl w:val="0"/>
    </w:pPr>
    <w:rPr>
      <w:rFonts w:ascii="Arial" w:eastAsia="Arial" w:hAnsi="Arial" w:cs="Arial"/>
      <w:sz w:val="40"/>
      <w:szCs w:val="40"/>
    </w:rPr>
  </w:style>
  <w:style w:type="character" w:customStyle="1" w:styleId="Heading1Char">
    <w:name w:val="Heading 1 Char"/>
    <w:basedOn w:val="Absatzstandardschriftart"/>
    <w:link w:val="Heading11"/>
    <w:uiPriority w:val="9"/>
    <w:rPr>
      <w:rFonts w:ascii="Arial" w:eastAsia="Arial" w:hAnsi="Arial" w:cs="Arial"/>
      <w:sz w:val="40"/>
      <w:szCs w:val="40"/>
    </w:rPr>
  </w:style>
  <w:style w:type="paragraph" w:customStyle="1" w:styleId="Heading21">
    <w:name w:val="Heading 21"/>
    <w:basedOn w:val="Standard"/>
    <w:next w:val="Standard"/>
    <w:link w:val="Heading2Char"/>
    <w:uiPriority w:val="9"/>
    <w:unhideWhenUsed/>
    <w:qFormat/>
    <w:pPr>
      <w:keepNext/>
      <w:keepLines/>
      <w:spacing w:before="360" w:after="200"/>
      <w:outlineLvl w:val="1"/>
    </w:pPr>
    <w:rPr>
      <w:rFonts w:ascii="Arial" w:eastAsia="Arial" w:hAnsi="Arial" w:cs="Arial"/>
      <w:sz w:val="34"/>
    </w:rPr>
  </w:style>
  <w:style w:type="character" w:customStyle="1" w:styleId="Heading2Char">
    <w:name w:val="Heading 2 Char"/>
    <w:basedOn w:val="Absatzstandardschriftart"/>
    <w:link w:val="Heading21"/>
    <w:uiPriority w:val="9"/>
    <w:rPr>
      <w:rFonts w:ascii="Arial" w:eastAsia="Arial" w:hAnsi="Arial" w:cs="Arial"/>
      <w:sz w:val="34"/>
    </w:rPr>
  </w:style>
  <w:style w:type="paragraph" w:customStyle="1" w:styleId="Heading31">
    <w:name w:val="Heading 31"/>
    <w:basedOn w:val="Standard"/>
    <w:next w:val="Standard"/>
    <w:link w:val="Heading3Char"/>
    <w:uiPriority w:val="9"/>
    <w:unhideWhenUsed/>
    <w:qFormat/>
    <w:pPr>
      <w:keepNext/>
      <w:keepLines/>
      <w:spacing w:before="320" w:after="200"/>
      <w:outlineLvl w:val="2"/>
    </w:pPr>
    <w:rPr>
      <w:rFonts w:ascii="Arial" w:eastAsia="Arial" w:hAnsi="Arial" w:cs="Arial"/>
      <w:sz w:val="30"/>
      <w:szCs w:val="30"/>
    </w:rPr>
  </w:style>
  <w:style w:type="character" w:customStyle="1" w:styleId="Heading3Char">
    <w:name w:val="Heading 3 Char"/>
    <w:basedOn w:val="Absatzstandardschriftart"/>
    <w:link w:val="Heading31"/>
    <w:uiPriority w:val="9"/>
    <w:rPr>
      <w:rFonts w:ascii="Arial" w:eastAsia="Arial" w:hAnsi="Arial" w:cs="Arial"/>
      <w:sz w:val="30"/>
      <w:szCs w:val="30"/>
    </w:rPr>
  </w:style>
  <w:style w:type="paragraph" w:customStyle="1" w:styleId="Heading41">
    <w:name w:val="Heading 41"/>
    <w:basedOn w:val="Standard"/>
    <w:next w:val="Standard"/>
    <w:link w:val="Heading4Char"/>
    <w:uiPriority w:val="9"/>
    <w:unhideWhenUsed/>
    <w:qFormat/>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bsatzstandardschriftart"/>
    <w:link w:val="Heading41"/>
    <w:uiPriority w:val="9"/>
    <w:rPr>
      <w:rFonts w:ascii="Arial" w:eastAsia="Arial" w:hAnsi="Arial" w:cs="Arial"/>
      <w:b/>
      <w:bCs/>
      <w:sz w:val="26"/>
      <w:szCs w:val="26"/>
    </w:rPr>
  </w:style>
  <w:style w:type="paragraph" w:customStyle="1" w:styleId="Heading51">
    <w:name w:val="Heading 51"/>
    <w:basedOn w:val="Standard"/>
    <w:next w:val="Standard"/>
    <w:link w:val="Heading5Char"/>
    <w:uiPriority w:val="9"/>
    <w:unhideWhenUsed/>
    <w:qFormat/>
    <w:pPr>
      <w:keepNext/>
      <w:keepLines/>
      <w:spacing w:before="320" w:after="200"/>
      <w:outlineLvl w:val="4"/>
    </w:pPr>
    <w:rPr>
      <w:rFonts w:ascii="Arial" w:eastAsia="Arial" w:hAnsi="Arial" w:cs="Arial"/>
      <w:b/>
      <w:bCs/>
    </w:rPr>
  </w:style>
  <w:style w:type="character" w:customStyle="1" w:styleId="Heading5Char">
    <w:name w:val="Heading 5 Char"/>
    <w:basedOn w:val="Absatzstandardschriftart"/>
    <w:link w:val="Heading51"/>
    <w:uiPriority w:val="9"/>
    <w:rPr>
      <w:rFonts w:ascii="Arial" w:eastAsia="Arial" w:hAnsi="Arial" w:cs="Arial"/>
      <w:b/>
      <w:bCs/>
      <w:sz w:val="24"/>
      <w:szCs w:val="24"/>
    </w:rPr>
  </w:style>
  <w:style w:type="paragraph" w:customStyle="1" w:styleId="Heading61">
    <w:name w:val="Heading 61"/>
    <w:basedOn w:val="Standard"/>
    <w:next w:val="Standard"/>
    <w:link w:val="Heading6Char"/>
    <w:uiPriority w:val="9"/>
    <w:unhideWhenUsed/>
    <w:qFormat/>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bsatzstandardschriftart"/>
    <w:link w:val="Heading61"/>
    <w:uiPriority w:val="9"/>
    <w:rPr>
      <w:rFonts w:ascii="Arial" w:eastAsia="Arial" w:hAnsi="Arial" w:cs="Arial"/>
      <w:b/>
      <w:bCs/>
      <w:sz w:val="22"/>
      <w:szCs w:val="22"/>
    </w:rPr>
  </w:style>
  <w:style w:type="paragraph" w:customStyle="1" w:styleId="Heading71">
    <w:name w:val="Heading 71"/>
    <w:basedOn w:val="Standard"/>
    <w:next w:val="Standard"/>
    <w:link w:val="Heading7Char"/>
    <w:uiPriority w:val="9"/>
    <w:unhideWhenUsed/>
    <w:qFormat/>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bsatzstandardschriftart"/>
    <w:link w:val="Heading71"/>
    <w:uiPriority w:val="9"/>
    <w:rPr>
      <w:rFonts w:ascii="Arial" w:eastAsia="Arial" w:hAnsi="Arial" w:cs="Arial"/>
      <w:b/>
      <w:bCs/>
      <w:i/>
      <w:iCs/>
      <w:sz w:val="22"/>
      <w:szCs w:val="22"/>
    </w:rPr>
  </w:style>
  <w:style w:type="paragraph" w:customStyle="1" w:styleId="Heading81">
    <w:name w:val="Heading 81"/>
    <w:basedOn w:val="Standard"/>
    <w:next w:val="Standard"/>
    <w:link w:val="Heading8Char"/>
    <w:uiPriority w:val="9"/>
    <w:unhideWhenUsed/>
    <w:qFormat/>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Absatzstandardschriftart"/>
    <w:link w:val="Heading81"/>
    <w:uiPriority w:val="9"/>
    <w:rPr>
      <w:rFonts w:ascii="Arial" w:eastAsia="Arial" w:hAnsi="Arial" w:cs="Arial"/>
      <w:i/>
      <w:iCs/>
      <w:sz w:val="22"/>
      <w:szCs w:val="22"/>
    </w:rPr>
  </w:style>
  <w:style w:type="paragraph" w:customStyle="1" w:styleId="Heading91">
    <w:name w:val="Heading 91"/>
    <w:basedOn w:val="Standard"/>
    <w:next w:val="Standard"/>
    <w:link w:val="Heading9Char"/>
    <w:uiPriority w:val="9"/>
    <w:unhideWhenUsed/>
    <w:qFormat/>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bsatzstandardschriftart"/>
    <w:link w:val="Heading91"/>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eichen"/>
    <w:uiPriority w:val="10"/>
    <w:qFormat/>
    <w:pPr>
      <w:spacing w:before="300" w:after="200"/>
      <w:contextualSpacing/>
    </w:pPr>
    <w:rPr>
      <w:sz w:val="48"/>
      <w:szCs w:val="48"/>
    </w:rPr>
  </w:style>
  <w:style w:type="character" w:customStyle="1" w:styleId="TitelZeichen">
    <w:name w:val="Titel Zeichen"/>
    <w:basedOn w:val="Absatzstandardschriftart"/>
    <w:link w:val="Titel"/>
    <w:uiPriority w:val="10"/>
    <w:rPr>
      <w:sz w:val="48"/>
      <w:szCs w:val="48"/>
    </w:rPr>
  </w:style>
  <w:style w:type="paragraph" w:styleId="Untertitel">
    <w:name w:val="Subtitle"/>
    <w:basedOn w:val="Standard"/>
    <w:next w:val="Standard"/>
    <w:link w:val="UntertitelZeichen"/>
    <w:uiPriority w:val="11"/>
    <w:qFormat/>
    <w:pPr>
      <w:spacing w:before="200" w:after="200"/>
    </w:pPr>
  </w:style>
  <w:style w:type="character" w:customStyle="1" w:styleId="UntertitelZeichen">
    <w:name w:val="Untertitel Zeichen"/>
    <w:basedOn w:val="Absatzstandardschriftart"/>
    <w:link w:val="Untertitel"/>
    <w:uiPriority w:val="11"/>
    <w:rPr>
      <w:sz w:val="24"/>
      <w:szCs w:val="24"/>
    </w:rPr>
  </w:style>
  <w:style w:type="paragraph" w:styleId="Anfhrungszeichen">
    <w:name w:val="Quote"/>
    <w:basedOn w:val="Standard"/>
    <w:next w:val="Standard"/>
    <w:link w:val="AnfhrungszeichenZeichen"/>
    <w:uiPriority w:val="29"/>
    <w:qFormat/>
    <w:pPr>
      <w:ind w:left="720" w:right="720"/>
    </w:pPr>
    <w:rPr>
      <w:i/>
    </w:rPr>
  </w:style>
  <w:style w:type="character" w:customStyle="1" w:styleId="AnfhrungszeichenZeichen">
    <w:name w:val="Anführungszeichen Zeichen"/>
    <w:link w:val="Anfhrungszeichen"/>
    <w:uiPriority w:val="29"/>
    <w:rPr>
      <w:i/>
    </w:rPr>
  </w:style>
  <w:style w:type="paragraph" w:styleId="IntensivesAnfhrungszeichen">
    <w:name w:val="Intense Quote"/>
    <w:basedOn w:val="Standard"/>
    <w:next w:val="Standard"/>
    <w:link w:val="IntensivesAnfhrungszeichenZeiche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AnfhrungszeichenZeichen">
    <w:name w:val="Intensives Anführungszeichen Zeichen"/>
    <w:link w:val="IntensivesAnfhrungszeichen"/>
    <w:uiPriority w:val="30"/>
    <w:rPr>
      <w:i/>
    </w:rPr>
  </w:style>
  <w:style w:type="paragraph" w:customStyle="1" w:styleId="Header1">
    <w:name w:val="Header1"/>
    <w:basedOn w:val="Standard"/>
    <w:link w:val="HeaderChar"/>
    <w:uiPriority w:val="99"/>
    <w:unhideWhenUsed/>
    <w:pPr>
      <w:tabs>
        <w:tab w:val="center" w:pos="7143"/>
        <w:tab w:val="right" w:pos="14287"/>
      </w:tabs>
    </w:pPr>
  </w:style>
  <w:style w:type="character" w:customStyle="1" w:styleId="HeaderChar">
    <w:name w:val="Header Char"/>
    <w:basedOn w:val="Absatzstandardschriftart"/>
    <w:link w:val="Header1"/>
    <w:uiPriority w:val="99"/>
  </w:style>
  <w:style w:type="paragraph" w:customStyle="1" w:styleId="Footer1">
    <w:name w:val="Footer1"/>
    <w:basedOn w:val="Standard"/>
    <w:link w:val="FooterChar"/>
    <w:uiPriority w:val="99"/>
    <w:unhideWhenUsed/>
    <w:pPr>
      <w:tabs>
        <w:tab w:val="center" w:pos="7143"/>
        <w:tab w:val="right" w:pos="14287"/>
      </w:tabs>
    </w:pPr>
  </w:style>
  <w:style w:type="character" w:customStyle="1" w:styleId="FooterChar">
    <w:name w:val="Footer Char"/>
    <w:basedOn w:val="Absatzstandardschriftart"/>
    <w:link w:val="Footer1"/>
    <w:uiPriority w:val="99"/>
  </w:style>
  <w:style w:type="table" w:styleId="Tabellenraster">
    <w:name w:val="Table Grid"/>
    <w:basedOn w:val="NormaleTabelle"/>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ned">
    <w:name w:val="Lined"/>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rPr>
      <w:color w:val="404040"/>
      <w:sz w:val="20"/>
      <w:szCs w:val="20"/>
      <w:lang w:val="nl-NL" w:eastAsia="nl-NL"/>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lang w:val="nl-NL" w:eastAsia="nl-NL"/>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rPr>
      <w:color w:val="404040"/>
      <w:sz w:val="20"/>
      <w:szCs w:val="20"/>
      <w:lang w:val="nl-NL" w:eastAsia="nl-NL"/>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rPr>
      <w:color w:val="404040"/>
      <w:sz w:val="20"/>
      <w:szCs w:val="20"/>
      <w:lang w:val="nl-NL" w:eastAsia="nl-NL"/>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rPr>
      <w:color w:val="404040"/>
      <w:sz w:val="20"/>
      <w:szCs w:val="20"/>
      <w:lang w:val="nl-NL" w:eastAsia="nl-NL"/>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lang w:val="nl-NL" w:eastAsia="nl-NL"/>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lang w:val="nl-NL" w:eastAsia="nl-NL"/>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unotentext">
    <w:name w:val="footnote text"/>
    <w:basedOn w:val="Standard"/>
    <w:link w:val="FunotentextZeichen"/>
    <w:uiPriority w:val="99"/>
    <w:semiHidden/>
    <w:unhideWhenUsed/>
    <w:pPr>
      <w:spacing w:after="40"/>
    </w:pPr>
    <w:rPr>
      <w:sz w:val="18"/>
    </w:rPr>
  </w:style>
  <w:style w:type="character" w:customStyle="1" w:styleId="FunotentextZeichen">
    <w:name w:val="Fußnotentext Zeiche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styleId="Link">
    <w:name w:val="Hyperlink"/>
    <w:basedOn w:val="Absatzstandardschriftart"/>
    <w:uiPriority w:val="99"/>
    <w:unhideWhenUsed/>
    <w:rPr>
      <w:color w:val="0000FF"/>
      <w:u w:val="single"/>
    </w:rPr>
  </w:style>
  <w:style w:type="character" w:styleId="Kommentarzeichen">
    <w:name w:val="annotation reference"/>
    <w:basedOn w:val="Absatzstandardschriftart"/>
    <w:uiPriority w:val="99"/>
    <w:semiHidden/>
    <w:unhideWhenUsed/>
    <w:rPr>
      <w:sz w:val="18"/>
      <w:szCs w:val="18"/>
    </w:rPr>
  </w:style>
  <w:style w:type="paragraph" w:styleId="Kommentartext">
    <w:name w:val="annotation text"/>
    <w:basedOn w:val="Standard"/>
    <w:link w:val="KommentartextZeichen"/>
    <w:uiPriority w:val="99"/>
    <w:semiHidden/>
    <w:unhideWhenUsed/>
  </w:style>
  <w:style w:type="character" w:customStyle="1" w:styleId="KommentartextZeichen">
    <w:name w:val="Kommentartext Zeichen"/>
    <w:basedOn w:val="Absatzstandardschriftart"/>
    <w:link w:val="Kommentartext"/>
    <w:uiPriority w:val="99"/>
    <w:semiHidden/>
    <w:rPr>
      <w:rFonts w:ascii="Times New Roman" w:eastAsia="Times New Roman" w:hAnsi="Times New Roman" w:cs="Times New Roman"/>
      <w:lang w:val="en-US" w:eastAsia="zh-CN"/>
    </w:rPr>
  </w:style>
  <w:style w:type="paragraph" w:styleId="Sprechblasentext">
    <w:name w:val="Balloon Text"/>
    <w:basedOn w:val="Standard"/>
    <w:link w:val="SprechblasentextZeichen"/>
    <w:uiPriority w:val="99"/>
    <w:semiHidden/>
    <w:unhideWhenUsed/>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Pr>
      <w:rFonts w:ascii="Lucida Grande" w:eastAsia="Times New Roman" w:hAnsi="Lucida Grande" w:cs="Times New Roman"/>
      <w:sz w:val="18"/>
      <w:szCs w:val="18"/>
      <w:lang w:val="en-US" w:eastAsia="zh-CN"/>
    </w:rPr>
  </w:style>
  <w:style w:type="paragraph" w:styleId="Beschriftung">
    <w:name w:val="caption"/>
    <w:basedOn w:val="Standard"/>
    <w:next w:val="Standard"/>
    <w:uiPriority w:val="35"/>
    <w:unhideWhenUsed/>
    <w:qFormat/>
    <w:rPr>
      <w:b/>
      <w:bCs/>
      <w:color w:val="4F81BD" w:themeColor="accent1"/>
      <w:sz w:val="18"/>
      <w:szCs w:val="18"/>
    </w:rPr>
  </w:style>
  <w:style w:type="paragraph" w:styleId="Kommentarthema">
    <w:name w:val="annotation subject"/>
    <w:basedOn w:val="Kommentartext"/>
    <w:next w:val="Kommentartext"/>
    <w:link w:val="KommentarthemaZeichen"/>
    <w:uiPriority w:val="99"/>
    <w:semiHidden/>
    <w:unhideWhenUsed/>
    <w:rPr>
      <w:b/>
      <w:bCs/>
      <w:sz w:val="20"/>
      <w:szCs w:val="20"/>
    </w:rPr>
  </w:style>
  <w:style w:type="character" w:customStyle="1" w:styleId="KommentarthemaZeichen">
    <w:name w:val="Kommentarthema Zeichen"/>
    <w:basedOn w:val="KommentartextZeichen"/>
    <w:link w:val="Kommentarthema"/>
    <w:uiPriority w:val="99"/>
    <w:semiHidden/>
    <w:rPr>
      <w:rFonts w:ascii="Times New Roman" w:eastAsia="Times New Roman" w:hAnsi="Times New Roman" w:cs="Times New Roman"/>
      <w:b/>
      <w:bCs/>
      <w:sz w:val="20"/>
      <w:szCs w:val="20"/>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de-DE" w:eastAsia="de-D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eastAsia="Times New Roman" w:hAnsi="Times New Roman" w:cs="Times New Roman"/>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11">
    <w:name w:val="Heading 11"/>
    <w:basedOn w:val="Standard"/>
    <w:next w:val="Standard"/>
    <w:link w:val="Heading1Char"/>
    <w:uiPriority w:val="9"/>
    <w:qFormat/>
    <w:pPr>
      <w:keepNext/>
      <w:keepLines/>
      <w:spacing w:before="480" w:after="200"/>
      <w:outlineLvl w:val="0"/>
    </w:pPr>
    <w:rPr>
      <w:rFonts w:ascii="Arial" w:eastAsia="Arial" w:hAnsi="Arial" w:cs="Arial"/>
      <w:sz w:val="40"/>
      <w:szCs w:val="40"/>
    </w:rPr>
  </w:style>
  <w:style w:type="character" w:customStyle="1" w:styleId="Heading1Char">
    <w:name w:val="Heading 1 Char"/>
    <w:basedOn w:val="Absatzstandardschriftart"/>
    <w:link w:val="Heading11"/>
    <w:uiPriority w:val="9"/>
    <w:rPr>
      <w:rFonts w:ascii="Arial" w:eastAsia="Arial" w:hAnsi="Arial" w:cs="Arial"/>
      <w:sz w:val="40"/>
      <w:szCs w:val="40"/>
    </w:rPr>
  </w:style>
  <w:style w:type="paragraph" w:customStyle="1" w:styleId="Heading21">
    <w:name w:val="Heading 21"/>
    <w:basedOn w:val="Standard"/>
    <w:next w:val="Standard"/>
    <w:link w:val="Heading2Char"/>
    <w:uiPriority w:val="9"/>
    <w:unhideWhenUsed/>
    <w:qFormat/>
    <w:pPr>
      <w:keepNext/>
      <w:keepLines/>
      <w:spacing w:before="360" w:after="200"/>
      <w:outlineLvl w:val="1"/>
    </w:pPr>
    <w:rPr>
      <w:rFonts w:ascii="Arial" w:eastAsia="Arial" w:hAnsi="Arial" w:cs="Arial"/>
      <w:sz w:val="34"/>
    </w:rPr>
  </w:style>
  <w:style w:type="character" w:customStyle="1" w:styleId="Heading2Char">
    <w:name w:val="Heading 2 Char"/>
    <w:basedOn w:val="Absatzstandardschriftart"/>
    <w:link w:val="Heading21"/>
    <w:uiPriority w:val="9"/>
    <w:rPr>
      <w:rFonts w:ascii="Arial" w:eastAsia="Arial" w:hAnsi="Arial" w:cs="Arial"/>
      <w:sz w:val="34"/>
    </w:rPr>
  </w:style>
  <w:style w:type="paragraph" w:customStyle="1" w:styleId="Heading31">
    <w:name w:val="Heading 31"/>
    <w:basedOn w:val="Standard"/>
    <w:next w:val="Standard"/>
    <w:link w:val="Heading3Char"/>
    <w:uiPriority w:val="9"/>
    <w:unhideWhenUsed/>
    <w:qFormat/>
    <w:pPr>
      <w:keepNext/>
      <w:keepLines/>
      <w:spacing w:before="320" w:after="200"/>
      <w:outlineLvl w:val="2"/>
    </w:pPr>
    <w:rPr>
      <w:rFonts w:ascii="Arial" w:eastAsia="Arial" w:hAnsi="Arial" w:cs="Arial"/>
      <w:sz w:val="30"/>
      <w:szCs w:val="30"/>
    </w:rPr>
  </w:style>
  <w:style w:type="character" w:customStyle="1" w:styleId="Heading3Char">
    <w:name w:val="Heading 3 Char"/>
    <w:basedOn w:val="Absatzstandardschriftart"/>
    <w:link w:val="Heading31"/>
    <w:uiPriority w:val="9"/>
    <w:rPr>
      <w:rFonts w:ascii="Arial" w:eastAsia="Arial" w:hAnsi="Arial" w:cs="Arial"/>
      <w:sz w:val="30"/>
      <w:szCs w:val="30"/>
    </w:rPr>
  </w:style>
  <w:style w:type="paragraph" w:customStyle="1" w:styleId="Heading41">
    <w:name w:val="Heading 41"/>
    <w:basedOn w:val="Standard"/>
    <w:next w:val="Standard"/>
    <w:link w:val="Heading4Char"/>
    <w:uiPriority w:val="9"/>
    <w:unhideWhenUsed/>
    <w:qFormat/>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bsatzstandardschriftart"/>
    <w:link w:val="Heading41"/>
    <w:uiPriority w:val="9"/>
    <w:rPr>
      <w:rFonts w:ascii="Arial" w:eastAsia="Arial" w:hAnsi="Arial" w:cs="Arial"/>
      <w:b/>
      <w:bCs/>
      <w:sz w:val="26"/>
      <w:szCs w:val="26"/>
    </w:rPr>
  </w:style>
  <w:style w:type="paragraph" w:customStyle="1" w:styleId="Heading51">
    <w:name w:val="Heading 51"/>
    <w:basedOn w:val="Standard"/>
    <w:next w:val="Standard"/>
    <w:link w:val="Heading5Char"/>
    <w:uiPriority w:val="9"/>
    <w:unhideWhenUsed/>
    <w:qFormat/>
    <w:pPr>
      <w:keepNext/>
      <w:keepLines/>
      <w:spacing w:before="320" w:after="200"/>
      <w:outlineLvl w:val="4"/>
    </w:pPr>
    <w:rPr>
      <w:rFonts w:ascii="Arial" w:eastAsia="Arial" w:hAnsi="Arial" w:cs="Arial"/>
      <w:b/>
      <w:bCs/>
    </w:rPr>
  </w:style>
  <w:style w:type="character" w:customStyle="1" w:styleId="Heading5Char">
    <w:name w:val="Heading 5 Char"/>
    <w:basedOn w:val="Absatzstandardschriftart"/>
    <w:link w:val="Heading51"/>
    <w:uiPriority w:val="9"/>
    <w:rPr>
      <w:rFonts w:ascii="Arial" w:eastAsia="Arial" w:hAnsi="Arial" w:cs="Arial"/>
      <w:b/>
      <w:bCs/>
      <w:sz w:val="24"/>
      <w:szCs w:val="24"/>
    </w:rPr>
  </w:style>
  <w:style w:type="paragraph" w:customStyle="1" w:styleId="Heading61">
    <w:name w:val="Heading 61"/>
    <w:basedOn w:val="Standard"/>
    <w:next w:val="Standard"/>
    <w:link w:val="Heading6Char"/>
    <w:uiPriority w:val="9"/>
    <w:unhideWhenUsed/>
    <w:qFormat/>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bsatzstandardschriftart"/>
    <w:link w:val="Heading61"/>
    <w:uiPriority w:val="9"/>
    <w:rPr>
      <w:rFonts w:ascii="Arial" w:eastAsia="Arial" w:hAnsi="Arial" w:cs="Arial"/>
      <w:b/>
      <w:bCs/>
      <w:sz w:val="22"/>
      <w:szCs w:val="22"/>
    </w:rPr>
  </w:style>
  <w:style w:type="paragraph" w:customStyle="1" w:styleId="Heading71">
    <w:name w:val="Heading 71"/>
    <w:basedOn w:val="Standard"/>
    <w:next w:val="Standard"/>
    <w:link w:val="Heading7Char"/>
    <w:uiPriority w:val="9"/>
    <w:unhideWhenUsed/>
    <w:qFormat/>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bsatzstandardschriftart"/>
    <w:link w:val="Heading71"/>
    <w:uiPriority w:val="9"/>
    <w:rPr>
      <w:rFonts w:ascii="Arial" w:eastAsia="Arial" w:hAnsi="Arial" w:cs="Arial"/>
      <w:b/>
      <w:bCs/>
      <w:i/>
      <w:iCs/>
      <w:sz w:val="22"/>
      <w:szCs w:val="22"/>
    </w:rPr>
  </w:style>
  <w:style w:type="paragraph" w:customStyle="1" w:styleId="Heading81">
    <w:name w:val="Heading 81"/>
    <w:basedOn w:val="Standard"/>
    <w:next w:val="Standard"/>
    <w:link w:val="Heading8Char"/>
    <w:uiPriority w:val="9"/>
    <w:unhideWhenUsed/>
    <w:qFormat/>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Absatzstandardschriftart"/>
    <w:link w:val="Heading81"/>
    <w:uiPriority w:val="9"/>
    <w:rPr>
      <w:rFonts w:ascii="Arial" w:eastAsia="Arial" w:hAnsi="Arial" w:cs="Arial"/>
      <w:i/>
      <w:iCs/>
      <w:sz w:val="22"/>
      <w:szCs w:val="22"/>
    </w:rPr>
  </w:style>
  <w:style w:type="paragraph" w:customStyle="1" w:styleId="Heading91">
    <w:name w:val="Heading 91"/>
    <w:basedOn w:val="Standard"/>
    <w:next w:val="Standard"/>
    <w:link w:val="Heading9Char"/>
    <w:uiPriority w:val="9"/>
    <w:unhideWhenUsed/>
    <w:qFormat/>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bsatzstandardschriftart"/>
    <w:link w:val="Heading91"/>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eichen"/>
    <w:uiPriority w:val="10"/>
    <w:qFormat/>
    <w:pPr>
      <w:spacing w:before="300" w:after="200"/>
      <w:contextualSpacing/>
    </w:pPr>
    <w:rPr>
      <w:sz w:val="48"/>
      <w:szCs w:val="48"/>
    </w:rPr>
  </w:style>
  <w:style w:type="character" w:customStyle="1" w:styleId="TitelZeichen">
    <w:name w:val="Titel Zeichen"/>
    <w:basedOn w:val="Absatzstandardschriftart"/>
    <w:link w:val="Titel"/>
    <w:uiPriority w:val="10"/>
    <w:rPr>
      <w:sz w:val="48"/>
      <w:szCs w:val="48"/>
    </w:rPr>
  </w:style>
  <w:style w:type="paragraph" w:styleId="Untertitel">
    <w:name w:val="Subtitle"/>
    <w:basedOn w:val="Standard"/>
    <w:next w:val="Standard"/>
    <w:link w:val="UntertitelZeichen"/>
    <w:uiPriority w:val="11"/>
    <w:qFormat/>
    <w:pPr>
      <w:spacing w:before="200" w:after="200"/>
    </w:pPr>
  </w:style>
  <w:style w:type="character" w:customStyle="1" w:styleId="UntertitelZeichen">
    <w:name w:val="Untertitel Zeichen"/>
    <w:basedOn w:val="Absatzstandardschriftart"/>
    <w:link w:val="Untertitel"/>
    <w:uiPriority w:val="11"/>
    <w:rPr>
      <w:sz w:val="24"/>
      <w:szCs w:val="24"/>
    </w:rPr>
  </w:style>
  <w:style w:type="paragraph" w:styleId="Anfhrungszeichen">
    <w:name w:val="Quote"/>
    <w:basedOn w:val="Standard"/>
    <w:next w:val="Standard"/>
    <w:link w:val="AnfhrungszeichenZeichen"/>
    <w:uiPriority w:val="29"/>
    <w:qFormat/>
    <w:pPr>
      <w:ind w:left="720" w:right="720"/>
    </w:pPr>
    <w:rPr>
      <w:i/>
    </w:rPr>
  </w:style>
  <w:style w:type="character" w:customStyle="1" w:styleId="AnfhrungszeichenZeichen">
    <w:name w:val="Anführungszeichen Zeichen"/>
    <w:link w:val="Anfhrungszeichen"/>
    <w:uiPriority w:val="29"/>
    <w:rPr>
      <w:i/>
    </w:rPr>
  </w:style>
  <w:style w:type="paragraph" w:styleId="IntensivesAnfhrungszeichen">
    <w:name w:val="Intense Quote"/>
    <w:basedOn w:val="Standard"/>
    <w:next w:val="Standard"/>
    <w:link w:val="IntensivesAnfhrungszeichenZeiche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AnfhrungszeichenZeichen">
    <w:name w:val="Intensives Anführungszeichen Zeichen"/>
    <w:link w:val="IntensivesAnfhrungszeichen"/>
    <w:uiPriority w:val="30"/>
    <w:rPr>
      <w:i/>
    </w:rPr>
  </w:style>
  <w:style w:type="paragraph" w:customStyle="1" w:styleId="Header1">
    <w:name w:val="Header1"/>
    <w:basedOn w:val="Standard"/>
    <w:link w:val="HeaderChar"/>
    <w:uiPriority w:val="99"/>
    <w:unhideWhenUsed/>
    <w:pPr>
      <w:tabs>
        <w:tab w:val="center" w:pos="7143"/>
        <w:tab w:val="right" w:pos="14287"/>
      </w:tabs>
    </w:pPr>
  </w:style>
  <w:style w:type="character" w:customStyle="1" w:styleId="HeaderChar">
    <w:name w:val="Header Char"/>
    <w:basedOn w:val="Absatzstandardschriftart"/>
    <w:link w:val="Header1"/>
    <w:uiPriority w:val="99"/>
  </w:style>
  <w:style w:type="paragraph" w:customStyle="1" w:styleId="Footer1">
    <w:name w:val="Footer1"/>
    <w:basedOn w:val="Standard"/>
    <w:link w:val="FooterChar"/>
    <w:uiPriority w:val="99"/>
    <w:unhideWhenUsed/>
    <w:pPr>
      <w:tabs>
        <w:tab w:val="center" w:pos="7143"/>
        <w:tab w:val="right" w:pos="14287"/>
      </w:tabs>
    </w:pPr>
  </w:style>
  <w:style w:type="character" w:customStyle="1" w:styleId="FooterChar">
    <w:name w:val="Footer Char"/>
    <w:basedOn w:val="Absatzstandardschriftart"/>
    <w:link w:val="Footer1"/>
    <w:uiPriority w:val="99"/>
  </w:style>
  <w:style w:type="table" w:styleId="Tabellenraster">
    <w:name w:val="Table Grid"/>
    <w:basedOn w:val="NormaleTabelle"/>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ned">
    <w:name w:val="Lined"/>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lang w:val="nl-NL" w:eastAsia="nl-NL"/>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rPr>
      <w:color w:val="404040"/>
      <w:sz w:val="20"/>
      <w:szCs w:val="20"/>
      <w:lang w:val="nl-NL" w:eastAsia="nl-NL"/>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lang w:val="nl-NL" w:eastAsia="nl-NL"/>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rPr>
      <w:color w:val="404040"/>
      <w:sz w:val="20"/>
      <w:szCs w:val="20"/>
      <w:lang w:val="nl-NL" w:eastAsia="nl-NL"/>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rPr>
      <w:color w:val="404040"/>
      <w:sz w:val="20"/>
      <w:szCs w:val="20"/>
      <w:lang w:val="nl-NL" w:eastAsia="nl-NL"/>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rPr>
      <w:color w:val="404040"/>
      <w:sz w:val="20"/>
      <w:szCs w:val="20"/>
      <w:lang w:val="nl-NL" w:eastAsia="nl-NL"/>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lang w:val="nl-NL" w:eastAsia="nl-NL"/>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lang w:val="nl-NL" w:eastAsia="nl-NL"/>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unotentext">
    <w:name w:val="footnote text"/>
    <w:basedOn w:val="Standard"/>
    <w:link w:val="FunotentextZeichen"/>
    <w:uiPriority w:val="99"/>
    <w:semiHidden/>
    <w:unhideWhenUsed/>
    <w:pPr>
      <w:spacing w:after="40"/>
    </w:pPr>
    <w:rPr>
      <w:sz w:val="18"/>
    </w:rPr>
  </w:style>
  <w:style w:type="character" w:customStyle="1" w:styleId="FunotentextZeichen">
    <w:name w:val="Fußnotentext Zeiche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styleId="Link">
    <w:name w:val="Hyperlink"/>
    <w:basedOn w:val="Absatzstandardschriftart"/>
    <w:uiPriority w:val="99"/>
    <w:unhideWhenUsed/>
    <w:rPr>
      <w:color w:val="0000FF"/>
      <w:u w:val="single"/>
    </w:rPr>
  </w:style>
  <w:style w:type="character" w:styleId="Kommentarzeichen">
    <w:name w:val="annotation reference"/>
    <w:basedOn w:val="Absatzstandardschriftart"/>
    <w:uiPriority w:val="99"/>
    <w:semiHidden/>
    <w:unhideWhenUsed/>
    <w:rPr>
      <w:sz w:val="18"/>
      <w:szCs w:val="18"/>
    </w:rPr>
  </w:style>
  <w:style w:type="paragraph" w:styleId="Kommentartext">
    <w:name w:val="annotation text"/>
    <w:basedOn w:val="Standard"/>
    <w:link w:val="KommentartextZeichen"/>
    <w:uiPriority w:val="99"/>
    <w:semiHidden/>
    <w:unhideWhenUsed/>
  </w:style>
  <w:style w:type="character" w:customStyle="1" w:styleId="KommentartextZeichen">
    <w:name w:val="Kommentartext Zeichen"/>
    <w:basedOn w:val="Absatzstandardschriftart"/>
    <w:link w:val="Kommentartext"/>
    <w:uiPriority w:val="99"/>
    <w:semiHidden/>
    <w:rPr>
      <w:rFonts w:ascii="Times New Roman" w:eastAsia="Times New Roman" w:hAnsi="Times New Roman" w:cs="Times New Roman"/>
      <w:lang w:val="en-US" w:eastAsia="zh-CN"/>
    </w:rPr>
  </w:style>
  <w:style w:type="paragraph" w:styleId="Sprechblasentext">
    <w:name w:val="Balloon Text"/>
    <w:basedOn w:val="Standard"/>
    <w:link w:val="SprechblasentextZeichen"/>
    <w:uiPriority w:val="99"/>
    <w:semiHidden/>
    <w:unhideWhenUsed/>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Pr>
      <w:rFonts w:ascii="Lucida Grande" w:eastAsia="Times New Roman" w:hAnsi="Lucida Grande" w:cs="Times New Roman"/>
      <w:sz w:val="18"/>
      <w:szCs w:val="18"/>
      <w:lang w:val="en-US" w:eastAsia="zh-CN"/>
    </w:rPr>
  </w:style>
  <w:style w:type="paragraph" w:styleId="Beschriftung">
    <w:name w:val="caption"/>
    <w:basedOn w:val="Standard"/>
    <w:next w:val="Standard"/>
    <w:uiPriority w:val="35"/>
    <w:unhideWhenUsed/>
    <w:qFormat/>
    <w:rPr>
      <w:b/>
      <w:bCs/>
      <w:color w:val="4F81BD" w:themeColor="accent1"/>
      <w:sz w:val="18"/>
      <w:szCs w:val="18"/>
    </w:rPr>
  </w:style>
  <w:style w:type="paragraph" w:styleId="Kommentarthema">
    <w:name w:val="annotation subject"/>
    <w:basedOn w:val="Kommentartext"/>
    <w:next w:val="Kommentartext"/>
    <w:link w:val="KommentarthemaZeichen"/>
    <w:uiPriority w:val="99"/>
    <w:semiHidden/>
    <w:unhideWhenUsed/>
    <w:rPr>
      <w:b/>
      <w:bCs/>
      <w:sz w:val="20"/>
      <w:szCs w:val="20"/>
    </w:rPr>
  </w:style>
  <w:style w:type="character" w:customStyle="1" w:styleId="KommentarthemaZeichen">
    <w:name w:val="Kommentarthema Zeichen"/>
    <w:basedOn w:val="KommentartextZeichen"/>
    <w:link w:val="Kommentarthema"/>
    <w:uiPriority w:val="99"/>
    <w:semiHidden/>
    <w:rPr>
      <w:rFonts w:ascii="Times New Roman" w:eastAsia="Times New Roman" w:hAnsi="Times New Roman"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med.uni-goettingen.de/de/content/ueberuns/218_380.html" TargetMode="External"/><Relationship Id="rId8" Type="http://schemas.openxmlformats.org/officeDocument/2006/relationships/hyperlink" Target="mailto:luise.erpenbeck@med.uni-goettingen.de"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4315</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Quinte Braster</dc:creator>
  <cp:lastModifiedBy>Elsa Neubert</cp:lastModifiedBy>
  <cp:revision>6</cp:revision>
  <dcterms:created xsi:type="dcterms:W3CDTF">2019-10-09T18:28:00Z</dcterms:created>
  <dcterms:modified xsi:type="dcterms:W3CDTF">2019-10-09T18:38:00Z</dcterms:modified>
</cp:coreProperties>
</file>