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CB01" w14:textId="77777777" w:rsidR="008158EA" w:rsidRPr="00682DBD" w:rsidRDefault="008158EA" w:rsidP="008158EA">
      <w:pPr>
        <w:pStyle w:val="EndNoteBibliography"/>
        <w:spacing w:beforeLines="50" w:before="120" w:afterLines="50" w:after="120" w:line="360" w:lineRule="auto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SUPPLEMENTARY MATERIALS</w:t>
      </w:r>
    </w:p>
    <w:p w14:paraId="447FA130" w14:textId="13870357" w:rsidR="008158EA" w:rsidRDefault="008158EA" w:rsidP="008158EA">
      <w:pPr>
        <w:pStyle w:val="EndNoteBibliography"/>
        <w:spacing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 xml:space="preserve">Figure S1 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Analysis of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the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deduced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 xml:space="preserve"> CaWAKL20 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amino acid sequence.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A, B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Conserved domains in CaWAKL20. Red rectangle, signal peptide; blue rectangle, transmembrane region; EGF, epidermal growth factor; EGF-CA, calcium-binding EGF-like domain; GUB-</w:t>
      </w:r>
      <w:proofErr w:type="spellStart"/>
      <w:r w:rsidRPr="00682DBD">
        <w:rPr>
          <w:rFonts w:ascii="Times New Roman" w:hAnsi="Times New Roman" w:cs="Times New Roman"/>
          <w:noProof w:val="0"/>
          <w:sz w:val="24"/>
          <w:szCs w:val="24"/>
        </w:rPr>
        <w:t>WAK_bind</w:t>
      </w:r>
      <w:proofErr w:type="spellEnd"/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domain (pfam13947), cysteine-rich galacturonan-binding domain; </w:t>
      </w:r>
      <w:proofErr w:type="spellStart"/>
      <w:r w:rsidRPr="00682DBD">
        <w:rPr>
          <w:rFonts w:ascii="Times New Roman" w:hAnsi="Times New Roman" w:cs="Times New Roman"/>
          <w:noProof w:val="0"/>
          <w:sz w:val="24"/>
          <w:szCs w:val="24"/>
        </w:rPr>
        <w:t>Pkinase</w:t>
      </w:r>
      <w:proofErr w:type="spellEnd"/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domain (pfam00069), serine/threonine protein kinases and tyrosine protein kinases; </w:t>
      </w:r>
      <w:proofErr w:type="spellStart"/>
      <w:r w:rsidRPr="00682DBD">
        <w:rPr>
          <w:rFonts w:ascii="Times New Roman" w:hAnsi="Times New Roman" w:cs="Times New Roman"/>
          <w:noProof w:val="0"/>
          <w:sz w:val="24"/>
          <w:szCs w:val="24"/>
        </w:rPr>
        <w:t>S_TKc</w:t>
      </w:r>
      <w:proofErr w:type="spellEnd"/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domain (cd14066), serine/threonine protein kinases, catalytic domain.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C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Phylogenetic tree of CaWAKL20 with 26 WAK/WAKL members from Arabidopsis.</w:t>
      </w:r>
      <w:r w:rsidRPr="00682DBD">
        <w:rPr>
          <w:noProof w:val="0"/>
        </w:rPr>
        <w:t xml:space="preserve"> 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The number presents the bootstrap value.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D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Predicted CaWAKL20 protein-protein interaction network. PP2C, protein phosphatase 2C; PP2C74, Capana10g001593 (At5g36250); PP2C76, Capana07g002353 (At5g53140); PP2C80, Capana01g003330 (At5g66720); ABI2 (ABA insensitive 2), Capana08g000504 (At5g57050); AHG1 (ABA-Hypersensitive Germination 1), Capana05g002193 (At5g51760); APD9 (Arabidopsis PP2C clade D9), Capana02g002511 (At5g66080); EGR2 (E Growth-Regulating 2), Capana08g001566 (At5g27930); HAI1 (Highly ABA-Induced PP2C gene 1), Capana05g002193 (At5g59220); WAKL7, Capana11g001520 (At1g16090); Zinc ion binding protein, Capana11g001824 (At5g57820).</w:t>
      </w:r>
    </w:p>
    <w:p w14:paraId="3D97E4B7" w14:textId="77777777" w:rsidR="00255F95" w:rsidRPr="00682DBD" w:rsidRDefault="00255F95" w:rsidP="008158EA">
      <w:pPr>
        <w:pStyle w:val="EndNoteBibliography"/>
        <w:spacing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</w:p>
    <w:p w14:paraId="6F578521" w14:textId="77777777" w:rsidR="008158EA" w:rsidRPr="00682DBD" w:rsidRDefault="008158EA" w:rsidP="008158EA">
      <w:pPr>
        <w:pStyle w:val="EndNoteBibliography"/>
        <w:spacing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Figure S2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Confirmation of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-silenced pepper seedlings and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-overexpressing Arabidopsis lines.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A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Phenotypes,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B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TRV gene expression and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C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) efficiency of gene expression silencing in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-silenced pepper seedlings 30 d after inoculation. The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CaUBI3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gene was used as a reference.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 xml:space="preserve"> PDS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, phytoene desaturase gene for chlorophyll synthesis; TRV2:00, control seedlings with the empty TRV2 vector; TRV2: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-silenced seedlings. RT, room temperature; HS, heat stress induction at 45°C for 1 h. Error bars represent standard deviations from three biological replicates.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D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>) Screening with kanamycin in MS medium and (</w:t>
      </w:r>
      <w:r w:rsidRPr="00682DBD">
        <w:rPr>
          <w:rFonts w:ascii="Times New Roman" w:hAnsi="Times New Roman" w:cs="Times New Roman"/>
          <w:b/>
          <w:noProof w:val="0"/>
          <w:sz w:val="24"/>
          <w:szCs w:val="24"/>
        </w:rPr>
        <w:t>E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) determination of gene expression levels in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-overexpressing Arabidopsis lines. EV, control transgenic Arabidopsis line with the empty vector; OE, Arabidopsis transgenic lines with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CaWAKL20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. The </w:t>
      </w:r>
      <w:r w:rsidRPr="00682DBD">
        <w:rPr>
          <w:rFonts w:ascii="Times New Roman" w:hAnsi="Times New Roman" w:cs="Times New Roman"/>
          <w:i/>
          <w:noProof w:val="0"/>
          <w:sz w:val="24"/>
          <w:szCs w:val="24"/>
        </w:rPr>
        <w:t>AtActin2</w:t>
      </w:r>
      <w:r w:rsidRPr="00682DBD">
        <w:rPr>
          <w:rFonts w:ascii="Times New Roman" w:hAnsi="Times New Roman" w:cs="Times New Roman"/>
          <w:noProof w:val="0"/>
          <w:sz w:val="24"/>
          <w:szCs w:val="24"/>
        </w:rPr>
        <w:t xml:space="preserve"> gene was used as the internal control.</w:t>
      </w:r>
    </w:p>
    <w:p w14:paraId="0B9B22E6" w14:textId="77777777" w:rsidR="002269A1" w:rsidRDefault="00255F95"/>
    <w:sectPr w:rsidR="0022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EA"/>
    <w:rsid w:val="00255F95"/>
    <w:rsid w:val="008158EA"/>
    <w:rsid w:val="009E0DD8"/>
    <w:rsid w:val="00A372A6"/>
    <w:rsid w:val="00E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347A"/>
  <w15:chartTrackingRefBased/>
  <w15:docId w15:val="{8F37FEDB-699B-471C-A499-3EC5AFB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8158EA"/>
    <w:pPr>
      <w:widowControl w:val="0"/>
      <w:spacing w:after="0" w:line="240" w:lineRule="auto"/>
      <w:jc w:val="both"/>
    </w:pPr>
    <w:rPr>
      <w:rFonts w:ascii="Calibri" w:eastAsiaTheme="minorEastAsia" w:hAnsi="Calibri" w:cs="Calibri"/>
      <w:noProof/>
      <w:kern w:val="2"/>
      <w:sz w:val="20"/>
      <w:lang w:val="en-US"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8158EA"/>
    <w:rPr>
      <w:rFonts w:ascii="Calibri" w:eastAsiaTheme="minorEastAsia" w:hAnsi="Calibri" w:cs="Calibri"/>
      <w:noProof/>
      <w:kern w:val="2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Thompson</dc:creator>
  <cp:keywords/>
  <dc:description/>
  <cp:lastModifiedBy>Marlena Radomska</cp:lastModifiedBy>
  <cp:revision>3</cp:revision>
  <dcterms:created xsi:type="dcterms:W3CDTF">2019-04-26T07:10:00Z</dcterms:created>
  <dcterms:modified xsi:type="dcterms:W3CDTF">2019-05-07T09:13:00Z</dcterms:modified>
</cp:coreProperties>
</file>