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CDDB906" w14:textId="00D0C789" w:rsidR="00A108BC" w:rsidRPr="008953BF" w:rsidRDefault="00A108BC" w:rsidP="00A108BC">
      <w:pPr>
        <w:rPr>
          <w:rFonts w:eastAsiaTheme="minorEastAsia"/>
        </w:rPr>
      </w:pPr>
      <w:r>
        <w:rPr>
          <w:rFonts w:eastAsiaTheme="minorEastAsia"/>
        </w:rPr>
        <w:t xml:space="preserve">Based on the data studied, </w:t>
      </w:r>
      <w:r>
        <w:rPr>
          <w:rFonts w:eastAsiaTheme="minorEastAsia"/>
        </w:rPr>
        <w:t>yield plant</w:t>
      </w:r>
      <w:r>
        <w:rPr>
          <w:rFonts w:eastAsiaTheme="minorEastAsia"/>
          <w:vertAlign w:val="superscript"/>
        </w:rPr>
        <w:t>-1</w:t>
      </w:r>
      <w:r>
        <w:rPr>
          <w:rFonts w:eastAsiaTheme="minorEastAsia"/>
        </w:rPr>
        <w:t xml:space="preserve"> can be predicted using the formula:</w:t>
      </w:r>
    </w:p>
    <w:p w14:paraId="010FD6FA" w14:textId="77777777" w:rsidR="00A108BC" w:rsidRDefault="00A108BC" w:rsidP="00A108BC">
      <w:pPr>
        <w:rPr>
          <w:rFonts w:eastAsiaTheme="minorEastAsia"/>
        </w:rPr>
      </w:pPr>
      <m:oMathPara>
        <m:oMath>
          <m:func>
            <m:funcPr>
              <m:ctrlPr>
                <w:rPr>
                  <w:rFonts w:ascii="Cambria Math" w:eastAsiaTheme="minorEastAsia" w:hAnsi="Cambria Math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eastAsiaTheme="minorEastAsia" w:hAnsi="Cambria Math"/>
                </w:rPr>
                <m:t>ln</m:t>
              </m:r>
            </m:fName>
            <m:e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r>
                    <w:rPr>
                      <w:rFonts w:ascii="Cambria Math" w:eastAsiaTheme="minorEastAsia" w:hAnsi="Cambria Math"/>
                    </w:rPr>
                    <m:t xml:space="preserve">Yield 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</w:rPr>
                        <m:t>plant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</w:rPr>
                        <m:t>-1</m:t>
                      </m:r>
                    </m:sup>
                  </m:sSup>
                </m:e>
              </m:d>
            </m:e>
          </m:func>
          <m:r>
            <w:rPr>
              <w:rFonts w:ascii="Cambria Math" w:eastAsiaTheme="minorEastAsia" w:hAnsi="Cambria Math"/>
            </w:rPr>
            <m:t>=3.2138+</m:t>
          </m:r>
          <m:d>
            <m:dPr>
              <m:ctrlPr>
                <w:rPr>
                  <w:rFonts w:ascii="Cambria Math" w:eastAsiaTheme="minorEastAsia" w:hAnsi="Cambria Math"/>
                  <w:i/>
                </w:rPr>
              </m:ctrlPr>
            </m:dPr>
            <m:e>
              <m:r>
                <w:rPr>
                  <w:rFonts w:ascii="Cambria Math" w:eastAsiaTheme="minorEastAsia" w:hAnsi="Cambria Math"/>
                </w:rPr>
                <m:t>-.2501×D</m:t>
              </m:r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ctrlPr>
                <w:rPr>
                  <w:rFonts w:ascii="Cambria Math" w:eastAsiaTheme="minorEastAsia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2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</w:rPr>
                          <m:t>int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</w:rPr>
                          <m:t>2</m:t>
                        </m:r>
                      </m:sub>
                    </m:sSub>
                  </m:e>
                </m:mr>
                <m:mr>
                  <m:e>
                    <m:r>
                      <w:rPr>
                        <w:rFonts w:ascii="Cambria Math" w:eastAsiaTheme="minorEastAsia" w:hAnsi="Cambria Math"/>
                      </w:rPr>
                      <m:t>270</m:t>
                    </m:r>
                  </m:e>
                  <m:e>
                    <m:r>
                      <w:rPr>
                        <w:rFonts w:ascii="Cambria Math" w:eastAsiaTheme="minorEastAsia" w:hAnsi="Cambria Math"/>
                      </w:rPr>
                      <m:t>0</m:t>
                    </m:r>
                  </m:e>
                </m:mr>
                <m:m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400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600</m:t>
                          </m:r>
                        </m:e>
                      </m:mr>
                    </m:m>
                  </m:e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0.03523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eastAsiaTheme="minorEastAsia" w:hAnsi="Cambria Math"/>
                            </w:rPr>
                            <m:t>0.3418</m:t>
                          </m:r>
                        </m:e>
                      </m:mr>
                    </m:m>
                  </m:e>
                </m:mr>
              </m:m>
            </m:e>
          </m:d>
          <m:r>
            <w:rPr>
              <w:rFonts w:ascii="Cambria Math" w:eastAsiaTheme="minorEastAsia" w:hAnsi="Cambria Math"/>
            </w:rPr>
            <m:t>+</m:t>
          </m:r>
          <m:d>
            <m:dPr>
              <m:ctrlPr>
                <w:rPr>
                  <w:rFonts w:ascii="Cambria Math" w:eastAsiaTheme="minorEastAsia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eastAsiaTheme="minorEastAsia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</w:rPr>
                          <m:t>int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</w:rPr>
                          <m:t>SH9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sub>
                    </m:sSub>
                  </m:e>
                </m:mr>
                <m:mr>
                  <m:e>
                    <m:r>
                      <w:rPr>
                        <w:rFonts w:ascii="Cambria Math" w:eastAsiaTheme="minorEastAsia" w:hAnsi="Cambria Math"/>
                      </w:rPr>
                      <m:t>600</m:t>
                    </m:r>
                  </m:e>
                  <m:e>
                    <m:r>
                      <w:rPr>
                        <w:rFonts w:ascii="Cambria Math" w:eastAsiaTheme="minorEastAsia" w:hAnsi="Cambria Math"/>
                      </w:rPr>
                      <m:t>1</m:t>
                    </m:r>
                  </m:e>
                  <m:e>
                    <m:r>
                      <w:rPr>
                        <w:rFonts w:ascii="Cambria Math" w:eastAsiaTheme="minorEastAsia" w:hAnsi="Cambria Math"/>
                      </w:rPr>
                      <m:t>0.4402</m:t>
                    </m:r>
                  </m:e>
                </m:mr>
              </m:m>
            </m:e>
          </m:d>
        </m:oMath>
      </m:oMathPara>
    </w:p>
    <w:p w14:paraId="57B6E659" w14:textId="6FB7EE01" w:rsidR="00A108BC" w:rsidRDefault="00A108BC" w:rsidP="00A108BC">
      <w:r>
        <w:rPr>
          <w:rFonts w:eastAsiaTheme="minorEastAsia"/>
        </w:rPr>
        <w:t xml:space="preserve">where </w:t>
      </w:r>
      <w:r w:rsidRPr="00452C48">
        <w:rPr>
          <w:rFonts w:eastAsiaTheme="minorEastAsia"/>
          <w:i/>
        </w:rPr>
        <w:t>D</w:t>
      </w:r>
      <w:r w:rsidRPr="008633BC">
        <w:rPr>
          <w:rFonts w:eastAsiaTheme="minorEastAsia"/>
        </w:rPr>
        <w:t xml:space="preserve"> is plant density</w:t>
      </w:r>
      <w:r>
        <w:rPr>
          <w:rFonts w:eastAsiaTheme="minorEastAsia"/>
        </w:rPr>
        <w:t xml:space="preserve"> on the statistically standardized scale</w:t>
      </w:r>
      <w:r w:rsidRPr="008633BC">
        <w:rPr>
          <w:rFonts w:eastAsiaTheme="minorEastAsia"/>
        </w:rPr>
        <w:t>, L</w:t>
      </w:r>
      <w:r w:rsidRPr="008633BC">
        <w:rPr>
          <w:rFonts w:eastAsiaTheme="minorEastAsia"/>
          <w:i/>
          <w:vertAlign w:val="subscript"/>
        </w:rPr>
        <w:t>int</w:t>
      </w:r>
      <w:r w:rsidRPr="00452C48">
        <w:rPr>
          <w:rFonts w:eastAsiaTheme="minorEastAsia"/>
        </w:rPr>
        <w:t xml:space="preserve"> </w:t>
      </w:r>
      <w:r w:rsidRPr="008633BC">
        <w:rPr>
          <w:rFonts w:eastAsiaTheme="minorEastAsia"/>
        </w:rPr>
        <w:t xml:space="preserve">is light intensity </w:t>
      </w:r>
      <w:r>
        <w:t>(W m</w:t>
      </w:r>
      <w:r w:rsidRPr="002C5A85">
        <w:rPr>
          <w:vertAlign w:val="superscript"/>
        </w:rPr>
        <w:t>-2</w:t>
      </w:r>
      <w:r>
        <w:t xml:space="preserve">) </w:t>
      </w:r>
      <w:r w:rsidRPr="008633BC">
        <w:rPr>
          <w:rFonts w:eastAsiaTheme="minorEastAsia"/>
        </w:rPr>
        <w:t xml:space="preserve">and </w:t>
      </w:r>
      <w:r w:rsidRPr="00452C48">
        <w:rPr>
          <w:rFonts w:eastAsiaTheme="minorEastAsia"/>
          <w:i/>
        </w:rPr>
        <w:t>V</w:t>
      </w:r>
      <w:r w:rsidRPr="008633BC">
        <w:rPr>
          <w:rFonts w:eastAsiaTheme="minorEastAsia"/>
          <w:i/>
          <w:vertAlign w:val="subscript"/>
        </w:rPr>
        <w:t>SH9</w:t>
      </w:r>
      <w:r w:rsidRPr="008633BC">
        <w:rPr>
          <w:rFonts w:eastAsiaTheme="minorEastAsia"/>
        </w:rPr>
        <w:t xml:space="preserve"> </w:t>
      </w:r>
      <w:r>
        <w:rPr>
          <w:rFonts w:eastAsiaTheme="minorEastAsia"/>
        </w:rPr>
        <w:t xml:space="preserve">= 1 indicates </w:t>
      </w:r>
      <w:r w:rsidRPr="008633BC">
        <w:rPr>
          <w:rFonts w:eastAsiaTheme="minorEastAsia"/>
        </w:rPr>
        <w:t xml:space="preserve">Silver Haze #9.  </w:t>
      </w:r>
      <w:r>
        <w:t>Yield plant</w:t>
      </w:r>
      <w:r w:rsidRPr="006B0507">
        <w:rPr>
          <w:vertAlign w:val="superscript"/>
        </w:rPr>
        <w:t>-1</w:t>
      </w:r>
      <w:r>
        <w:t xml:space="preserve"> increased with light intensity for varieties other than Silver Haze #9 (</w:t>
      </w:r>
      <w:r w:rsidRPr="006B0507">
        <w:rPr>
          <w:i/>
        </w:rPr>
        <w:t>p</w:t>
      </w:r>
      <w:r>
        <w:t xml:space="preserve"> = 0.0229); yield per plant </w:t>
      </w:r>
      <w:r w:rsidRPr="00ED29C4">
        <w:t>was higher for Silver Haze #9 than other varieties at a light intensity of 600 W m</w:t>
      </w:r>
      <w:r w:rsidRPr="00ED29C4">
        <w:rPr>
          <w:vertAlign w:val="superscript"/>
        </w:rPr>
        <w:t>-2</w:t>
      </w:r>
      <w:r w:rsidRPr="00ED29C4">
        <w:t xml:space="preserve"> (</w:t>
      </w:r>
      <w:r w:rsidRPr="00ED29C4">
        <w:rPr>
          <w:i/>
        </w:rPr>
        <w:t>p</w:t>
      </w:r>
      <w:r w:rsidRPr="00ED29C4">
        <w:t xml:space="preserve"> = 0.0009; Figure </w:t>
      </w:r>
      <w:r w:rsidR="00353CED" w:rsidRPr="00ED29C4">
        <w:t>S1A</w:t>
      </w:r>
      <w:r w:rsidRPr="00ED29C4">
        <w:t>). Yield per plant decreased at planting densities above 12 plants m</w:t>
      </w:r>
      <w:r w:rsidRPr="00ED29C4">
        <w:rPr>
          <w:vertAlign w:val="superscript"/>
        </w:rPr>
        <w:t>-2</w:t>
      </w:r>
      <w:r w:rsidRPr="00ED29C4">
        <w:t xml:space="preserve"> (</w:t>
      </w:r>
      <w:r w:rsidRPr="00ED29C4">
        <w:rPr>
          <w:i/>
        </w:rPr>
        <w:t>p</w:t>
      </w:r>
      <w:r w:rsidRPr="00ED29C4">
        <w:t xml:space="preserve"> = 0.0065) (Figure </w:t>
      </w:r>
      <w:r w:rsidR="00353CED" w:rsidRPr="00ED29C4">
        <w:t>S1</w:t>
      </w:r>
      <w:r w:rsidR="00353CED" w:rsidRPr="00ED29C4">
        <w:t>B</w:t>
      </w:r>
      <w:r w:rsidRPr="00ED29C4">
        <w:t>).</w:t>
      </w:r>
    </w:p>
    <w:p w14:paraId="7E3299A4" w14:textId="763D2BC6" w:rsidR="00FF3CDE" w:rsidRDefault="00FF3CDE" w:rsidP="00A108BC"/>
    <w:p w14:paraId="557F9160" w14:textId="6C957738" w:rsidR="00A108BC" w:rsidRDefault="00FF3CDE" w:rsidP="00A108BC">
      <w:r w:rsidRPr="00FF3CDE">
        <w:drawing>
          <wp:inline distT="0" distB="0" distL="0" distR="0" wp14:anchorId="3D0B8E3D" wp14:editId="00664D81">
            <wp:extent cx="5943600" cy="2222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2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F6FFC" w14:textId="77777777" w:rsidR="00ED29C4" w:rsidRDefault="00ED29C4" w:rsidP="00ED29C4">
      <w:r>
        <w:t>Figure S1.</w:t>
      </w:r>
    </w:p>
    <w:p w14:paraId="6BAF1350" w14:textId="77777777" w:rsidR="00FF3CDE" w:rsidRDefault="00FF3CDE">
      <w:pPr>
        <w:spacing w:before="0" w:after="0"/>
      </w:pPr>
      <w:r>
        <w:br w:type="page"/>
      </w:r>
    </w:p>
    <w:p w14:paraId="73400C9E" w14:textId="0877817B" w:rsidR="00A108BC" w:rsidRPr="00E149FE" w:rsidRDefault="00A108BC" w:rsidP="00A108BC">
      <w:r>
        <w:lastRenderedPageBreak/>
        <w:t>THC plant</w:t>
      </w:r>
      <w:r w:rsidRPr="006B0507">
        <w:rPr>
          <w:vertAlign w:val="superscript"/>
        </w:rPr>
        <w:t>-</w:t>
      </w:r>
      <w:r>
        <w:rPr>
          <w:vertAlign w:val="superscript"/>
        </w:rPr>
        <w:t>1</w:t>
      </w:r>
      <w:r w:rsidRPr="00963413">
        <w:rPr>
          <w:rFonts w:eastAsiaTheme="minorEastAsia"/>
        </w:rPr>
        <w:t xml:space="preserve"> </w:t>
      </w:r>
      <w:r>
        <w:rPr>
          <w:rFonts w:eastAsiaTheme="minorEastAsia"/>
        </w:rPr>
        <w:t>can be described according to:</w:t>
      </w:r>
    </w:p>
    <w:p w14:paraId="7B310B8C" w14:textId="77777777" w:rsidR="00A108BC" w:rsidRPr="00452C48" w:rsidRDefault="00A108BC" w:rsidP="00A108BC">
      <w:pPr>
        <w:rPr>
          <w:rFonts w:eastAsiaTheme="minorEastAsia"/>
        </w:rPr>
      </w:pPr>
      <m:oMathPara>
        <m:oMath>
          <m:r>
            <w:rPr>
              <w:rFonts w:ascii="Cambria Math" w:hAnsi="Cambria Math"/>
            </w:rPr>
            <m:t xml:space="preserve"> </m:t>
          </m:r>
        </m:oMath>
      </m:oMathPara>
    </w:p>
    <w:p w14:paraId="2394E755" w14:textId="77777777" w:rsidR="00A108BC" w:rsidRDefault="00A108BC" w:rsidP="00A108BC">
      <m:oMathPara>
        <m:oMath>
          <m:r>
            <w:rPr>
              <w:rFonts w:ascii="Cambria Math" w:hAnsi="Cambria Math"/>
            </w:rPr>
            <m:t>ln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 xml:space="preserve">THC 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plant</m:t>
                  </m:r>
                </m:e>
                <m:sup>
                  <m:r>
                    <w:rPr>
                      <w:rFonts w:ascii="Cambria Math" w:hAnsi="Cambria Math"/>
                    </w:rPr>
                    <m:t>-1</m:t>
                  </m:r>
                </m:sup>
              </m:sSup>
            </m:e>
          </m:d>
          <m:r>
            <w:rPr>
              <w:rFonts w:ascii="Cambria Math" w:hAnsi="Cambria Math"/>
            </w:rPr>
            <m:t>=8.5244+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0.1505×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L</m:t>
                  </m:r>
                </m:e>
                <m:sub>
                  <m:r>
                    <w:rPr>
                      <w:rFonts w:ascii="Cambria Math" w:hAnsi="Cambria Math"/>
                    </w:rPr>
                    <m:t>int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r>
                <w:rPr>
                  <w:rFonts w:ascii="Cambria Math" w:hAnsi="Cambria Math"/>
                </w:rPr>
                <m:t>0.2422×</m:t>
              </m:r>
              <m:sSubSup>
                <m:sSubSupPr>
                  <m:ctrlPr>
                    <w:rPr>
                      <w:rFonts w:ascii="Cambria Math" w:hAnsi="Cambria Math"/>
                      <w:i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P</m:t>
                  </m:r>
                </m:e>
                <m:sub>
                  <m:r>
                    <w:rPr>
                      <w:rFonts w:ascii="Cambria Math" w:hAnsi="Cambria Math"/>
                    </w:rPr>
                    <m:t>S</m:t>
                  </m:r>
                </m:sub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bSup>
            </m:e>
          </m:d>
          <m:r>
            <w:rPr>
              <w:rFonts w:ascii="Cambria Math" w:hAnsi="Cambria Math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w:rPr>
                      <w:rFonts w:ascii="Cambria Math" w:hAnsi="Cambria Math"/>
                    </w:rPr>
                    <m:t>D</m:t>
                  </m:r>
                </m:sub>
              </m:sSub>
              <m:r>
                <w:rPr>
                  <w:rFonts w:ascii="Cambria Math" w:hAnsi="Cambria Math"/>
                </w:rPr>
                <m:t>×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BB</m:t>
                            </m:r>
                          </m:sub>
                        </m:sSub>
                      </m:e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3</m:t>
                            </m:r>
                          </m:sub>
                        </m:sSub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0.8208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1.4194</m:t>
                        </m:r>
                      </m:e>
                    </m:mr>
                  </m:m>
                </m:e>
              </m:d>
            </m:e>
          </m:d>
          <m:r>
            <w:rPr>
              <w:rFonts w:ascii="Cambria Math" w:hAnsi="Cambria Math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F</m:t>
                  </m:r>
                </m:e>
                <m:sub>
                  <m:r>
                    <w:rPr>
                      <w:rFonts w:ascii="Cambria Math" w:hAnsi="Cambria Math"/>
                    </w:rPr>
                    <m:t>D</m:t>
                  </m:r>
                </m:sub>
              </m:sSub>
              <m:r>
                <w:rPr>
                  <w:rFonts w:ascii="Cambria Math" w:hAnsi="Cambria Math"/>
                </w:rPr>
                <m:t>×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SS</m:t>
                            </m:r>
                          </m:sub>
                        </m:sSub>
                      </m:e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</w:rPr>
                              <m:t>4</m:t>
                            </m:r>
                          </m:sub>
                        </m:sSub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-0.4766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e>
                    </m:mr>
                  </m:m>
                </m:e>
              </m:d>
            </m:e>
          </m:d>
          <m:r>
            <w:rPr>
              <w:rFonts w:ascii="Cambria Math" w:hAnsi="Cambria Math"/>
            </w:rPr>
            <m:t>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EP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type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5</m:t>
                        </m:r>
                      </m:sub>
                    </m:sSub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  <m:e>
                    <m:r>
                      <w:rPr>
                        <w:rFonts w:ascii="Cambria Math" w:hAnsi="Cambria Math"/>
                      </w:rPr>
                      <m:t>-0.7776</m:t>
                    </m:r>
                  </m:e>
                </m:mr>
                <m:mr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0</m:t>
                          </m:r>
                        </m:e>
                      </m:mr>
                    </m:m>
                  </m:e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1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0</m:t>
                          </m:r>
                        </m:e>
                      </m:mr>
                    </m:m>
                  </m:e>
                  <m:e>
                    <m:m>
                      <m:mPr>
                        <m:mcs>
                          <m:mc>
                            <m:mcPr>
                              <m:count m:val="1"/>
                              <m:mcJc m:val="center"/>
                            </m:mcPr>
                          </m:mc>
                        </m:mcs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mP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0</m:t>
                          </m:r>
                        </m:e>
                      </m:mr>
                      <m:mr>
                        <m:e>
                          <m:r>
                            <w:rPr>
                              <w:rFonts w:ascii="Cambria Math" w:hAnsi="Cambria Math"/>
                            </w:rPr>
                            <m:t>0</m:t>
                          </m:r>
                        </m:e>
                      </m:mr>
                    </m:m>
                  </m:e>
                </m:mr>
              </m:m>
            </m:e>
          </m:d>
        </m:oMath>
      </m:oMathPara>
    </w:p>
    <w:p w14:paraId="227B69E5" w14:textId="248D6ED7" w:rsidR="00A108BC" w:rsidRDefault="00A108BC" w:rsidP="00A108BC">
      <w:r>
        <w:t xml:space="preserve">where </w:t>
      </w:r>
      <w:r>
        <w:rPr>
          <w:i/>
        </w:rPr>
        <w:t>L</w:t>
      </w:r>
      <w:r>
        <w:rPr>
          <w:i/>
          <w:vertAlign w:val="subscript"/>
        </w:rPr>
        <w:t>int</w:t>
      </w:r>
      <w:r>
        <w:t xml:space="preserve"> is light intensity on the statistically standardized scale,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S</m:t>
            </m:r>
          </m:sub>
          <m:sup>
            <m:r>
              <w:rPr>
                <w:rFonts w:ascii="Cambria Math" w:hAnsi="Cambria Math"/>
              </w:rPr>
              <m:t>2</m:t>
            </m:r>
          </m:sup>
        </m:sSubSup>
      </m:oMath>
      <w:r>
        <w:rPr>
          <w:rFonts w:eastAsiaTheme="minorEastAsia"/>
        </w:rPr>
        <w:t xml:space="preserve"> is the square of the pot size on the statistically standardized scale, </w:t>
      </w:r>
      <w:r>
        <w:rPr>
          <w:i/>
        </w:rPr>
        <w:t>F</w:t>
      </w:r>
      <w:r>
        <w:rPr>
          <w:i/>
          <w:vertAlign w:val="subscript"/>
        </w:rPr>
        <w:t>D</w:t>
      </w:r>
      <w:r>
        <w:t xml:space="preserve"> is the duration of the flowering period on the statistically standardized scale,</w:t>
      </w:r>
      <w:r w:rsidRPr="00C61A26">
        <w:rPr>
          <w:i/>
        </w:rPr>
        <w:t xml:space="preserve"> </w:t>
      </w:r>
      <w:r>
        <w:rPr>
          <w:i/>
        </w:rPr>
        <w:t>V</w:t>
      </w:r>
      <w:r>
        <w:rPr>
          <w:i/>
          <w:vertAlign w:val="subscript"/>
        </w:rPr>
        <w:t>BB</w:t>
      </w:r>
      <w:r>
        <w:rPr>
          <w:vertAlign w:val="subscript"/>
        </w:rPr>
        <w:t xml:space="preserve"> </w:t>
      </w:r>
      <w:r>
        <w:t xml:space="preserve">= 1 represents Big Bud, </w:t>
      </w:r>
      <w:r w:rsidRPr="006B0507">
        <w:rPr>
          <w:i/>
        </w:rPr>
        <w:t>V</w:t>
      </w:r>
      <w:r w:rsidRPr="006B0507">
        <w:rPr>
          <w:i/>
          <w:vertAlign w:val="subscript"/>
        </w:rPr>
        <w:t>SS</w:t>
      </w:r>
      <w:r w:rsidRPr="006B0507">
        <w:rPr>
          <w:i/>
        </w:rPr>
        <w:t xml:space="preserve"> </w:t>
      </w:r>
      <w:r>
        <w:t xml:space="preserve">= 1 represents </w:t>
      </w:r>
      <w:r w:rsidRPr="006B0507">
        <w:t>Super Skunk</w:t>
      </w:r>
      <w:r>
        <w:t xml:space="preserve">, </w:t>
      </w:r>
      <w:r>
        <w:rPr>
          <w:i/>
        </w:rPr>
        <w:t>V</w:t>
      </w:r>
      <w:r>
        <w:rPr>
          <w:i/>
          <w:vertAlign w:val="subscript"/>
        </w:rPr>
        <w:t>EP</w:t>
      </w:r>
      <w:r>
        <w:t xml:space="preserve"> = 1 represents Early Pearly, and </w:t>
      </w:r>
      <w:proofErr w:type="spellStart"/>
      <w:r>
        <w:rPr>
          <w:i/>
        </w:rPr>
        <w:t>F</w:t>
      </w:r>
      <w:r>
        <w:rPr>
          <w:i/>
          <w:vertAlign w:val="subscript"/>
        </w:rPr>
        <w:t>type</w:t>
      </w:r>
      <w:proofErr w:type="spellEnd"/>
      <w:r>
        <w:t xml:space="preserve"> is fertilizer type (where 0 = CannaTerra and 1 = slow release fertilizer).  THC plant</w:t>
      </w:r>
      <w:r w:rsidRPr="00452C48">
        <w:rPr>
          <w:vertAlign w:val="superscript"/>
        </w:rPr>
        <w:t>-1</w:t>
      </w:r>
      <w:r>
        <w:t xml:space="preserve"> increased with light intensity and the square of the pot size (</w:t>
      </w:r>
      <w:r w:rsidRPr="006B0507">
        <w:rPr>
          <w:i/>
        </w:rPr>
        <w:t>p</w:t>
      </w:r>
      <w:r>
        <w:t xml:space="preserve"> = 0.0003 and </w:t>
      </w:r>
      <w:r w:rsidRPr="006B0507">
        <w:rPr>
          <w:i/>
        </w:rPr>
        <w:t>p</w:t>
      </w:r>
      <w:r>
        <w:t xml:space="preserve"> = 0.0159, respectively) (</w:t>
      </w:r>
      <w:r w:rsidRPr="00ED29C4">
        <w:t xml:space="preserve">Figures </w:t>
      </w:r>
      <w:r w:rsidR="00353CED" w:rsidRPr="00ED29C4">
        <w:t>S2A</w:t>
      </w:r>
      <w:r w:rsidR="00ED29C4" w:rsidRPr="00ED29C4">
        <w:t>, B</w:t>
      </w:r>
      <w:r>
        <w:t>).  Increasing the duration of the flowering period resulted in increased THC plant</w:t>
      </w:r>
      <w:r>
        <w:rPr>
          <w:vertAlign w:val="superscript"/>
        </w:rPr>
        <w:t>-1</w:t>
      </w:r>
      <w:r>
        <w:t>, but this effect was weaker for Big Bud and Super Skunk (</w:t>
      </w:r>
      <w:r w:rsidRPr="00ED29C4">
        <w:t xml:space="preserve">Figures </w:t>
      </w:r>
      <w:r w:rsidR="00353CED" w:rsidRPr="00ED29C4">
        <w:t>S2</w:t>
      </w:r>
      <w:r w:rsidR="00ED29C4" w:rsidRPr="00ED29C4">
        <w:t>C,</w:t>
      </w:r>
      <w:r w:rsidR="00ED29C4">
        <w:t xml:space="preserve"> D</w:t>
      </w:r>
      <w:r>
        <w:t>) (</w:t>
      </w:r>
      <w:r w:rsidRPr="006B0507">
        <w:rPr>
          <w:i/>
        </w:rPr>
        <w:t>p</w:t>
      </w:r>
      <w:r>
        <w:t xml:space="preserve"> = 0.0003 and </w:t>
      </w:r>
      <w:r w:rsidRPr="006B0507">
        <w:rPr>
          <w:i/>
        </w:rPr>
        <w:t>p</w:t>
      </w:r>
      <w:r>
        <w:t xml:space="preserve"> = 0.0019, respectively).  Early Pearly produced lower THC plant</w:t>
      </w:r>
      <w:r>
        <w:rPr>
          <w:vertAlign w:val="superscript"/>
        </w:rPr>
        <w:t>-1</w:t>
      </w:r>
      <w:r>
        <w:t xml:space="preserve"> compared other varieties when slow release fertilizer was applied (</w:t>
      </w:r>
      <w:r w:rsidRPr="006B0507">
        <w:rPr>
          <w:i/>
        </w:rPr>
        <w:t>p</w:t>
      </w:r>
      <w:r>
        <w:t xml:space="preserve"> &lt; 0.0001).</w:t>
      </w:r>
    </w:p>
    <w:p w14:paraId="61EBC90F" w14:textId="2D8D1DC4" w:rsidR="00ED29C4" w:rsidRDefault="00ED29C4" w:rsidP="00A108BC"/>
    <w:p w14:paraId="19BBAF76" w14:textId="504711BD" w:rsidR="00ED29C4" w:rsidRDefault="00ED29C4" w:rsidP="00A108BC"/>
    <w:p w14:paraId="7AC807F3" w14:textId="77777777" w:rsidR="00ED29C4" w:rsidRDefault="00ED29C4" w:rsidP="00A108BC"/>
    <w:p w14:paraId="1B6F6AD1" w14:textId="77777777" w:rsidR="00ED29C4" w:rsidRDefault="00ED29C4" w:rsidP="00A108BC"/>
    <w:p w14:paraId="67B64801" w14:textId="77777777" w:rsidR="00ED29C4" w:rsidRDefault="00ED29C4" w:rsidP="00A108BC"/>
    <w:p w14:paraId="1BEDC130" w14:textId="77777777" w:rsidR="00ED29C4" w:rsidRDefault="00ED29C4" w:rsidP="00A108BC"/>
    <w:p w14:paraId="598ADE41" w14:textId="77777777" w:rsidR="00ED29C4" w:rsidRDefault="00ED29C4" w:rsidP="00A108BC"/>
    <w:p w14:paraId="474E8767" w14:textId="77777777" w:rsidR="00ED29C4" w:rsidRDefault="00ED29C4" w:rsidP="00A108BC"/>
    <w:p w14:paraId="518071A0" w14:textId="6868814C" w:rsidR="00ED29C4" w:rsidRDefault="00ED29C4" w:rsidP="00A108BC">
      <w:r w:rsidRPr="00ED29C4">
        <w:lastRenderedPageBreak/>
        <w:drawing>
          <wp:anchor distT="0" distB="0" distL="114300" distR="114300" simplePos="0" relativeHeight="251658240" behindDoc="0" locked="0" layoutInCell="1" allowOverlap="1" wp14:anchorId="724177FD" wp14:editId="40696F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4580255"/>
            <wp:effectExtent l="0" t="0" r="0" b="444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Figure S2.</w:t>
      </w:r>
    </w:p>
    <w:p w14:paraId="10BF832C" w14:textId="77777777" w:rsidR="00ED29C4" w:rsidRDefault="00ED29C4" w:rsidP="00A108BC"/>
    <w:p w14:paraId="7D925E7E" w14:textId="278EF305" w:rsidR="00A108BC" w:rsidRDefault="00A108BC" w:rsidP="00A108BC"/>
    <w:p w14:paraId="76F7042A" w14:textId="77777777" w:rsidR="00ED29C4" w:rsidRDefault="00ED29C4">
      <w:pPr>
        <w:spacing w:before="0" w:after="0"/>
      </w:pPr>
      <w:r>
        <w:br w:type="page"/>
      </w:r>
    </w:p>
    <w:p w14:paraId="419C2AD5" w14:textId="7F5EE7FE" w:rsidR="00A108BC" w:rsidRPr="001A29D0" w:rsidRDefault="00A108BC" w:rsidP="00A108BC">
      <w:r>
        <w:lastRenderedPageBreak/>
        <w:t>CBD plant</w:t>
      </w:r>
      <w:r w:rsidRPr="006B0507">
        <w:rPr>
          <w:vertAlign w:val="superscript"/>
        </w:rPr>
        <w:t>-1</w:t>
      </w:r>
      <w:r>
        <w:t xml:space="preserve"> can be described according to:</w:t>
      </w:r>
    </w:p>
    <w:p w14:paraId="1F241335" w14:textId="77777777" w:rsidR="00A108BC" w:rsidRPr="006B0507" w:rsidRDefault="00A108BC" w:rsidP="00A108BC">
      <w:pPr>
        <w:rPr>
          <w:rFonts w:eastAsiaTheme="minorEastAsia"/>
        </w:rPr>
      </w:pPr>
      <m:oMathPara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</w:rPr>
                        <m:t xml:space="preserve">CBD 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</w:rPr>
                            <m:t>plant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</w:rPr>
                            <m:t>-1</m:t>
                          </m:r>
                        </m:sup>
                      </m:sSup>
                    </m:e>
                  </m:d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  <m:r>
            <w:rPr>
              <w:rFonts w:ascii="Cambria Math" w:hAnsi="Cambria Math"/>
            </w:rPr>
            <m:t>=0.000272+</m:t>
          </m:r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m>
                <m:mPr>
                  <m:mcs>
                    <m:mc>
                      <m:mcPr>
                        <m:count m:val="3"/>
                        <m:mcJc m:val="center"/>
                      </m:mcPr>
                    </m:mc>
                  </m:mcs>
                  <m:ctrlPr>
                    <w:rPr>
                      <w:rFonts w:ascii="Cambria Math" w:hAnsi="Cambria Math"/>
                      <w:i/>
                    </w:rPr>
                  </m:ctrlPr>
                </m:mPr>
                <m:m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type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int</m:t>
                        </m:r>
                      </m:sub>
                    </m:sSub>
                  </m:e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b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sub>
                    </m:sSub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1</m:t>
                    </m:r>
                  </m:e>
                  <m:e>
                    <m:r>
                      <w:rPr>
                        <w:rFonts w:ascii="Cambria Math" w:hAnsi="Cambria Math"/>
                      </w:rPr>
                      <m:t>400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0.000755</m:t>
                    </m:r>
                  </m:e>
                </m:mr>
                <m:mr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600</m:t>
                    </m:r>
                  </m:e>
                  <m:e>
                    <m:r>
                      <w:rPr>
                        <w:rFonts w:ascii="Cambria Math" w:hAnsi="Cambria Math"/>
                      </w:rPr>
                      <m:t>0</m:t>
                    </m:r>
                  </m:e>
                </m:mr>
              </m:m>
            </m:e>
          </m:d>
        </m:oMath>
      </m:oMathPara>
    </w:p>
    <w:p w14:paraId="4601AC53" w14:textId="5733199C" w:rsidR="00A108BC" w:rsidRPr="006B0507" w:rsidRDefault="00A108BC" w:rsidP="00A108BC">
      <w:pPr>
        <w:rPr>
          <w:rFonts w:eastAsiaTheme="minorEastAsia"/>
        </w:rPr>
      </w:pPr>
      <w:r w:rsidRPr="006B0507">
        <w:t>where</w:t>
      </w:r>
      <w:r>
        <w:rPr>
          <w:i/>
        </w:rPr>
        <w:t xml:space="preserve"> L</w:t>
      </w:r>
      <w:r>
        <w:rPr>
          <w:i/>
          <w:vertAlign w:val="subscript"/>
        </w:rPr>
        <w:t>int</w:t>
      </w:r>
      <w:r>
        <w:t xml:space="preserve"> is light intensity (W m</w:t>
      </w:r>
      <w:r w:rsidRPr="006B0507">
        <w:rPr>
          <w:vertAlign w:val="superscript"/>
        </w:rPr>
        <w:t>-2</w:t>
      </w:r>
      <w:r>
        <w:t xml:space="preserve">) and </w:t>
      </w:r>
      <w:proofErr w:type="spellStart"/>
      <w:r w:rsidRPr="008633BC">
        <w:rPr>
          <w:i/>
        </w:rPr>
        <w:t>L</w:t>
      </w:r>
      <w:r w:rsidRPr="008633BC">
        <w:rPr>
          <w:i/>
          <w:vertAlign w:val="subscript"/>
        </w:rPr>
        <w:t>type</w:t>
      </w:r>
      <w:proofErr w:type="spellEnd"/>
      <w:r w:rsidRPr="00452C48">
        <w:t xml:space="preserve"> </w:t>
      </w:r>
      <w:r w:rsidRPr="008633BC">
        <w:t>is light type (where 0 = HPS and 1 = MH)</w:t>
      </w:r>
      <w:r>
        <w:t>.  When metal halide lamps with a light intensity of 400 W m</w:t>
      </w:r>
      <w:r>
        <w:rPr>
          <w:vertAlign w:val="superscript"/>
        </w:rPr>
        <w:t>-2</w:t>
      </w:r>
      <w:r>
        <w:t xml:space="preserve"> were used, CBD per plant was significantly lower than when high pressure sodium lamps with a light intensity of 600 W m</w:t>
      </w:r>
      <w:r>
        <w:rPr>
          <w:vertAlign w:val="superscript"/>
        </w:rPr>
        <w:t>-2</w:t>
      </w:r>
      <w:r>
        <w:t xml:space="preserve"> were used (</w:t>
      </w:r>
      <w:r w:rsidRPr="006B0507">
        <w:rPr>
          <w:i/>
        </w:rPr>
        <w:t>p</w:t>
      </w:r>
      <w:r>
        <w:t xml:space="preserve"> = 0.</w:t>
      </w:r>
      <w:r w:rsidDel="009C6E05">
        <w:t xml:space="preserve"> </w:t>
      </w:r>
      <w:r w:rsidRPr="004B3873">
        <w:t>0220) (</w:t>
      </w:r>
      <w:r w:rsidRPr="00ED29C4">
        <w:t xml:space="preserve">Figure </w:t>
      </w:r>
      <w:r w:rsidR="00353CED" w:rsidRPr="00ED29C4">
        <w:t>S3</w:t>
      </w:r>
      <w:r w:rsidRPr="004B3873">
        <w:t xml:space="preserve">). </w:t>
      </w:r>
    </w:p>
    <w:p w14:paraId="793A0343" w14:textId="77777777" w:rsidR="00A108BC" w:rsidRDefault="00A108BC" w:rsidP="00A108BC"/>
    <w:p w14:paraId="44F100D3" w14:textId="68B7C226" w:rsidR="00644335" w:rsidRDefault="00ED29C4">
      <w:bookmarkStart w:id="0" w:name="_GoBack"/>
      <w:r w:rsidRPr="00ED29C4">
        <w:drawing>
          <wp:inline distT="0" distB="0" distL="0" distR="0" wp14:anchorId="7A632CC4" wp14:editId="7B51241C">
            <wp:extent cx="4263170" cy="3719146"/>
            <wp:effectExtent l="0" t="0" r="444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66770" cy="3722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6CA00A5D" w14:textId="79D185E9" w:rsidR="00ED29C4" w:rsidRDefault="00ED29C4">
      <w:r>
        <w:t>Figure S3.</w:t>
      </w:r>
    </w:p>
    <w:sectPr w:rsidR="00ED29C4" w:rsidSect="00AB2A57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08BC"/>
    <w:rsid w:val="0000315C"/>
    <w:rsid w:val="000143B7"/>
    <w:rsid w:val="000304FD"/>
    <w:rsid w:val="0003371C"/>
    <w:rsid w:val="0004482D"/>
    <w:rsid w:val="00062EC6"/>
    <w:rsid w:val="000700EB"/>
    <w:rsid w:val="000809C6"/>
    <w:rsid w:val="00081F17"/>
    <w:rsid w:val="00091AF1"/>
    <w:rsid w:val="00096DC6"/>
    <w:rsid w:val="000A1094"/>
    <w:rsid w:val="000C2D33"/>
    <w:rsid w:val="000C3143"/>
    <w:rsid w:val="000C4C81"/>
    <w:rsid w:val="000F25C7"/>
    <w:rsid w:val="000F471E"/>
    <w:rsid w:val="000F668C"/>
    <w:rsid w:val="00105595"/>
    <w:rsid w:val="00106F0A"/>
    <w:rsid w:val="00131F23"/>
    <w:rsid w:val="00162ED3"/>
    <w:rsid w:val="00167504"/>
    <w:rsid w:val="001D79C2"/>
    <w:rsid w:val="001F4E50"/>
    <w:rsid w:val="001F7D7E"/>
    <w:rsid w:val="00210907"/>
    <w:rsid w:val="00215329"/>
    <w:rsid w:val="00230C2D"/>
    <w:rsid w:val="00230D1E"/>
    <w:rsid w:val="00233E60"/>
    <w:rsid w:val="00245248"/>
    <w:rsid w:val="00246EFA"/>
    <w:rsid w:val="00253855"/>
    <w:rsid w:val="00257CAC"/>
    <w:rsid w:val="002742A5"/>
    <w:rsid w:val="00280132"/>
    <w:rsid w:val="002813CF"/>
    <w:rsid w:val="00281580"/>
    <w:rsid w:val="0028466D"/>
    <w:rsid w:val="00286C5F"/>
    <w:rsid w:val="002B5F4A"/>
    <w:rsid w:val="002D237B"/>
    <w:rsid w:val="002D53C7"/>
    <w:rsid w:val="002F7D81"/>
    <w:rsid w:val="0030132C"/>
    <w:rsid w:val="00314163"/>
    <w:rsid w:val="003218A2"/>
    <w:rsid w:val="003248D0"/>
    <w:rsid w:val="00325467"/>
    <w:rsid w:val="00326EE6"/>
    <w:rsid w:val="00333916"/>
    <w:rsid w:val="003416D9"/>
    <w:rsid w:val="00353CED"/>
    <w:rsid w:val="00374BA9"/>
    <w:rsid w:val="003842F3"/>
    <w:rsid w:val="003979AF"/>
    <w:rsid w:val="003A2B9B"/>
    <w:rsid w:val="003C44B4"/>
    <w:rsid w:val="003D0F33"/>
    <w:rsid w:val="003D6E4E"/>
    <w:rsid w:val="003F20AA"/>
    <w:rsid w:val="00416701"/>
    <w:rsid w:val="00421DC7"/>
    <w:rsid w:val="00435484"/>
    <w:rsid w:val="0044337F"/>
    <w:rsid w:val="00494697"/>
    <w:rsid w:val="004A2195"/>
    <w:rsid w:val="004A78C7"/>
    <w:rsid w:val="004A7C98"/>
    <w:rsid w:val="004C1F76"/>
    <w:rsid w:val="004D0663"/>
    <w:rsid w:val="00503968"/>
    <w:rsid w:val="00503F86"/>
    <w:rsid w:val="005144A8"/>
    <w:rsid w:val="00522A41"/>
    <w:rsid w:val="00540315"/>
    <w:rsid w:val="0055192D"/>
    <w:rsid w:val="00553D35"/>
    <w:rsid w:val="00575F78"/>
    <w:rsid w:val="005D05F5"/>
    <w:rsid w:val="005D127B"/>
    <w:rsid w:val="005E287B"/>
    <w:rsid w:val="006078C9"/>
    <w:rsid w:val="00611496"/>
    <w:rsid w:val="006125D9"/>
    <w:rsid w:val="00642BA0"/>
    <w:rsid w:val="00644409"/>
    <w:rsid w:val="00652656"/>
    <w:rsid w:val="00663697"/>
    <w:rsid w:val="00671D2D"/>
    <w:rsid w:val="00686A84"/>
    <w:rsid w:val="00692E30"/>
    <w:rsid w:val="006A0C2C"/>
    <w:rsid w:val="006A0D90"/>
    <w:rsid w:val="006B14FB"/>
    <w:rsid w:val="006B5841"/>
    <w:rsid w:val="006C06A0"/>
    <w:rsid w:val="006C1CFE"/>
    <w:rsid w:val="006D59B5"/>
    <w:rsid w:val="006D61FA"/>
    <w:rsid w:val="006D6C42"/>
    <w:rsid w:val="006E1403"/>
    <w:rsid w:val="006E4406"/>
    <w:rsid w:val="007063AF"/>
    <w:rsid w:val="00710F27"/>
    <w:rsid w:val="00737499"/>
    <w:rsid w:val="0077178E"/>
    <w:rsid w:val="00771A62"/>
    <w:rsid w:val="007853CB"/>
    <w:rsid w:val="0078661A"/>
    <w:rsid w:val="007A62FB"/>
    <w:rsid w:val="007D4906"/>
    <w:rsid w:val="007E1855"/>
    <w:rsid w:val="007E21C2"/>
    <w:rsid w:val="008013FB"/>
    <w:rsid w:val="0080456A"/>
    <w:rsid w:val="008165EE"/>
    <w:rsid w:val="0082017E"/>
    <w:rsid w:val="0082303B"/>
    <w:rsid w:val="0084585A"/>
    <w:rsid w:val="00867368"/>
    <w:rsid w:val="00872A3B"/>
    <w:rsid w:val="00877A78"/>
    <w:rsid w:val="00896EBF"/>
    <w:rsid w:val="008B7722"/>
    <w:rsid w:val="008E2463"/>
    <w:rsid w:val="008E3B73"/>
    <w:rsid w:val="008E426C"/>
    <w:rsid w:val="008F3952"/>
    <w:rsid w:val="008F790F"/>
    <w:rsid w:val="009144DE"/>
    <w:rsid w:val="00921694"/>
    <w:rsid w:val="00924DA3"/>
    <w:rsid w:val="00935C08"/>
    <w:rsid w:val="009643D0"/>
    <w:rsid w:val="009654B8"/>
    <w:rsid w:val="00973C32"/>
    <w:rsid w:val="00976113"/>
    <w:rsid w:val="0099548E"/>
    <w:rsid w:val="0099720E"/>
    <w:rsid w:val="009975DF"/>
    <w:rsid w:val="009A1AB6"/>
    <w:rsid w:val="009A242A"/>
    <w:rsid w:val="009A5069"/>
    <w:rsid w:val="009C068A"/>
    <w:rsid w:val="009C4B3B"/>
    <w:rsid w:val="009C5E46"/>
    <w:rsid w:val="009D61C3"/>
    <w:rsid w:val="009F5496"/>
    <w:rsid w:val="009F6134"/>
    <w:rsid w:val="00A108BC"/>
    <w:rsid w:val="00A16E13"/>
    <w:rsid w:val="00A931C9"/>
    <w:rsid w:val="00A970E5"/>
    <w:rsid w:val="00AB2A57"/>
    <w:rsid w:val="00AB6473"/>
    <w:rsid w:val="00AC0109"/>
    <w:rsid w:val="00AD2F68"/>
    <w:rsid w:val="00AE3553"/>
    <w:rsid w:val="00AE5B27"/>
    <w:rsid w:val="00AF0433"/>
    <w:rsid w:val="00AF5327"/>
    <w:rsid w:val="00AF7922"/>
    <w:rsid w:val="00B145F5"/>
    <w:rsid w:val="00B33E9E"/>
    <w:rsid w:val="00B6185E"/>
    <w:rsid w:val="00B774F3"/>
    <w:rsid w:val="00BA270E"/>
    <w:rsid w:val="00BA56D2"/>
    <w:rsid w:val="00BA63C2"/>
    <w:rsid w:val="00BB1986"/>
    <w:rsid w:val="00BC0892"/>
    <w:rsid w:val="00BC1B2F"/>
    <w:rsid w:val="00BC7E36"/>
    <w:rsid w:val="00BD5DB5"/>
    <w:rsid w:val="00BE5412"/>
    <w:rsid w:val="00BF1B10"/>
    <w:rsid w:val="00C00C83"/>
    <w:rsid w:val="00C15239"/>
    <w:rsid w:val="00C32E41"/>
    <w:rsid w:val="00C56083"/>
    <w:rsid w:val="00C61211"/>
    <w:rsid w:val="00C61DA1"/>
    <w:rsid w:val="00C67BE3"/>
    <w:rsid w:val="00C91FDA"/>
    <w:rsid w:val="00C94A21"/>
    <w:rsid w:val="00C952D8"/>
    <w:rsid w:val="00C9614D"/>
    <w:rsid w:val="00CA0ACE"/>
    <w:rsid w:val="00CA6045"/>
    <w:rsid w:val="00CB6C2F"/>
    <w:rsid w:val="00CE7E0A"/>
    <w:rsid w:val="00CF6366"/>
    <w:rsid w:val="00D0781A"/>
    <w:rsid w:val="00D10570"/>
    <w:rsid w:val="00D1511E"/>
    <w:rsid w:val="00D20CEE"/>
    <w:rsid w:val="00D3402A"/>
    <w:rsid w:val="00D53876"/>
    <w:rsid w:val="00D6501D"/>
    <w:rsid w:val="00D72C80"/>
    <w:rsid w:val="00D75ECF"/>
    <w:rsid w:val="00D85F85"/>
    <w:rsid w:val="00DC7830"/>
    <w:rsid w:val="00DD1307"/>
    <w:rsid w:val="00DD7213"/>
    <w:rsid w:val="00E014EB"/>
    <w:rsid w:val="00E07796"/>
    <w:rsid w:val="00E13B62"/>
    <w:rsid w:val="00E23C5D"/>
    <w:rsid w:val="00E2795A"/>
    <w:rsid w:val="00E30365"/>
    <w:rsid w:val="00E4187F"/>
    <w:rsid w:val="00E50737"/>
    <w:rsid w:val="00E54C42"/>
    <w:rsid w:val="00E67D2F"/>
    <w:rsid w:val="00E76A62"/>
    <w:rsid w:val="00E848E2"/>
    <w:rsid w:val="00E9647D"/>
    <w:rsid w:val="00EA39C6"/>
    <w:rsid w:val="00EB4505"/>
    <w:rsid w:val="00EC2271"/>
    <w:rsid w:val="00ED29C4"/>
    <w:rsid w:val="00ED3022"/>
    <w:rsid w:val="00EE7235"/>
    <w:rsid w:val="00EF036D"/>
    <w:rsid w:val="00EF0C2A"/>
    <w:rsid w:val="00EF2E2C"/>
    <w:rsid w:val="00F07794"/>
    <w:rsid w:val="00F1669B"/>
    <w:rsid w:val="00F23BC5"/>
    <w:rsid w:val="00F30AFB"/>
    <w:rsid w:val="00F37C7A"/>
    <w:rsid w:val="00F4471F"/>
    <w:rsid w:val="00F527F1"/>
    <w:rsid w:val="00F5293C"/>
    <w:rsid w:val="00F53692"/>
    <w:rsid w:val="00F61753"/>
    <w:rsid w:val="00F72A32"/>
    <w:rsid w:val="00F74F2E"/>
    <w:rsid w:val="00F80DF9"/>
    <w:rsid w:val="00F81F43"/>
    <w:rsid w:val="00F86EA9"/>
    <w:rsid w:val="00FA2B03"/>
    <w:rsid w:val="00FB6810"/>
    <w:rsid w:val="00FD6688"/>
    <w:rsid w:val="00FF3C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C39D4B"/>
  <w14:defaultImageDpi w14:val="32767"/>
  <w15:chartTrackingRefBased/>
  <w15:docId w15:val="{5EDBB36E-B007-8047-88D1-ADEA4A57D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108BC"/>
    <w:pPr>
      <w:spacing w:before="120" w:after="240"/>
    </w:pPr>
    <w:rPr>
      <w:rFonts w:ascii="Times New Roman" w:hAnsi="Times New Roman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3CDE"/>
    <w:pPr>
      <w:spacing w:before="0" w:after="0"/>
    </w:pPr>
    <w:rPr>
      <w:rFonts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CDE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350</Words>
  <Characters>2001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Rachel Backer</dc:creator>
  <cp:keywords/>
  <dc:description/>
  <cp:lastModifiedBy>Rachel Backer</cp:lastModifiedBy>
  <cp:revision>2</cp:revision>
  <dcterms:created xsi:type="dcterms:W3CDTF">2019-02-14T14:31:00Z</dcterms:created>
  <dcterms:modified xsi:type="dcterms:W3CDTF">2019-02-14T16:36:00Z</dcterms:modified>
</cp:coreProperties>
</file>