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2DF2" w14:textId="41503106" w:rsidR="002D2EB3" w:rsidRDefault="00501225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3C63C0A4" w14:textId="7A74D33F" w:rsidR="002D2EB3" w:rsidRDefault="00436428">
      <w:pPr>
        <w:spacing w:line="302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ED9098D" wp14:editId="46C3BE7D">
            <wp:extent cx="5759450" cy="2044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95"/>
                    <a:stretch/>
                  </pic:blipFill>
                  <pic:spPr bwMode="auto">
                    <a:xfrm>
                      <a:off x="0" y="0"/>
                      <a:ext cx="5759450" cy="204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58766" w14:textId="259E8DC3" w:rsidR="002D2EB3" w:rsidRDefault="002D2EB3" w:rsidP="002D2EB3">
      <w:pPr>
        <w:spacing w:line="30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S1. </w:t>
      </w:r>
      <w:r>
        <w:rPr>
          <w:rFonts w:ascii="Times New Roman" w:hAnsi="Times New Roman" w:cs="Times New Roman"/>
          <w:sz w:val="24"/>
          <w:szCs w:val="24"/>
          <w:lang w:val="en-US"/>
        </w:rPr>
        <w:t>Dry weight (DW)</w:t>
      </w:r>
      <w:r w:rsidRPr="002D2EB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fruits on</w:t>
      </w:r>
      <w:r w:rsidRPr="002D2EB3">
        <w:rPr>
          <w:rFonts w:ascii="Times New Roman" w:hAnsi="Times New Roman" w:cs="Times New Roman"/>
          <w:sz w:val="24"/>
          <w:szCs w:val="24"/>
          <w:lang w:val="en-US"/>
        </w:rPr>
        <w:t xml:space="preserve"> trusses 1, 2, and 3</w:t>
      </w:r>
      <w:r>
        <w:rPr>
          <w:rFonts w:ascii="Times New Roman" w:hAnsi="Times New Roman" w:cs="Times New Roman"/>
          <w:sz w:val="24"/>
          <w:szCs w:val="24"/>
          <w:lang w:val="en-US"/>
        </w:rPr>
        <w:t>, which were</w:t>
      </w:r>
      <w:r w:rsidRPr="002D2EB3">
        <w:rPr>
          <w:rFonts w:ascii="Times New Roman" w:hAnsi="Times New Roman" w:cs="Times New Roman"/>
          <w:sz w:val="24"/>
          <w:szCs w:val="24"/>
          <w:lang w:val="en-US"/>
        </w:rPr>
        <w:t xml:space="preserve"> harvested on DOT 81, 91, and 99, respectively</w:t>
      </w:r>
      <w:r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Pr="002D2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>percentage of blue light used in supplemental lighting</w:t>
      </w:r>
      <w:r w:rsidRPr="002D2EB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trusses 1 and 2, a polynomial relationship is shown. </w:t>
      </w:r>
      <w:r w:rsidR="00870E2F">
        <w:rPr>
          <w:rFonts w:ascii="Times New Roman" w:hAnsi="Times New Roman" w:cs="Times New Roman"/>
          <w:sz w:val="24"/>
          <w:szCs w:val="24"/>
          <w:lang w:val="en-GB"/>
        </w:rPr>
        <w:t xml:space="preserve">Data gathered from three plants per plot were averaged for one value per plot. The treatment average ± SEM was then calculated based on values from two plots per treatment (n=2).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0206EAA" w14:textId="04626CDE" w:rsidR="00501225" w:rsidRPr="00E21DFB" w:rsidRDefault="00436428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EF7383F" wp14:editId="6FA75955">
            <wp:extent cx="4903253" cy="63070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5"/>
                    <a:stretch/>
                  </pic:blipFill>
                  <pic:spPr bwMode="auto">
                    <a:xfrm>
                      <a:off x="0" y="0"/>
                      <a:ext cx="4941378" cy="63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229C1" w14:textId="5EF609BD" w:rsidR="00501225" w:rsidRPr="00035F5B" w:rsidRDefault="00501225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Fig. S</w:t>
      </w:r>
      <w:r w:rsidR="007B3BF8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Responses of chlorophyll fluorescence to light intensity. A, photosystem II quantum yield (Φ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PSII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); B, non-photochemical quenching of chlorophyll </w:t>
      </w:r>
      <w:r w:rsidRPr="00035F5B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fluorescence (NPQ); C, coefficient of photochemical quenching (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qP</w:t>
      </w:r>
      <w:proofErr w:type="spellEnd"/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); D, </w:t>
      </w:r>
      <w:r w:rsidRPr="00035F5B">
        <w:rPr>
          <w:rFonts w:ascii="Times New Roman" w:hAnsi="Times New Roman" w:cs="Times New Roman"/>
          <w:sz w:val="24"/>
          <w:szCs w:val="24"/>
        </w:rPr>
        <w:t>photosystem II maximum efficiency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v</w:t>
      </w:r>
      <w:proofErr w:type="spellEnd"/>
      <w:r w:rsidRPr="00035F5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’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</w:t>
      </w:r>
      <w:proofErr w:type="spellEnd"/>
      <w:r w:rsidRPr="00035F5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’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). Inset in A: relationship between dark-adapted 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v</w:t>
      </w:r>
      <w:proofErr w:type="spellEnd"/>
      <w:r w:rsidRPr="00035F5B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</w:t>
      </w:r>
      <w:proofErr w:type="spellEnd"/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and percentage of blue light used in supplemental lighting (%B); the trendline together with the </w:t>
      </w:r>
      <w:r w:rsidRPr="00035F5B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-value depicts a significant linear relationship between %B and 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v</w:t>
      </w:r>
      <w:proofErr w:type="spellEnd"/>
      <w:r w:rsidRPr="00035F5B">
        <w:rPr>
          <w:rFonts w:ascii="Times New Roman" w:hAnsi="Times New Roman" w:cs="Times New Roman"/>
          <w:sz w:val="24"/>
          <w:szCs w:val="24"/>
          <w:lang w:val="en-GB"/>
        </w:rPr>
        <w:t>/F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70E2F">
        <w:rPr>
          <w:rFonts w:ascii="Times New Roman" w:hAnsi="Times New Roman" w:cs="Times New Roman"/>
          <w:sz w:val="24"/>
          <w:szCs w:val="24"/>
          <w:lang w:val="en-GB"/>
        </w:rPr>
        <w:t xml:space="preserve">Data gathered from three plants per plot were averaged for one value per plot. The treatment average ± SEM was then calculated based on values from two plots per treatment (n=2). 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0489B37" w14:textId="04A64916" w:rsidR="00501225" w:rsidRPr="00035F5B" w:rsidRDefault="00436428" w:rsidP="00501225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drawing>
          <wp:inline distT="0" distB="0" distL="0" distR="0" wp14:anchorId="7A4E7F12" wp14:editId="699C6C78">
            <wp:extent cx="5758604" cy="2091267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84"/>
                    <a:stretch/>
                  </pic:blipFill>
                  <pic:spPr bwMode="auto">
                    <a:xfrm>
                      <a:off x="0" y="0"/>
                      <a:ext cx="5759450" cy="209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77F79" w14:textId="324A8C9C" w:rsidR="00501225" w:rsidRPr="00035F5B" w:rsidRDefault="00501225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Fig. S</w:t>
      </w:r>
      <w:r w:rsidR="007B3BF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Relationship between day respiration (R</w:t>
      </w:r>
      <w:r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d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) and percentage of blue light used in supplemental lighting. </w:t>
      </w:r>
      <w:r w:rsidR="00870E2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70E2F"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he trendline together with the </w:t>
      </w:r>
      <w:r w:rsidR="00870E2F" w:rsidRPr="00035F5B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70E2F" w:rsidRPr="00035F5B">
        <w:rPr>
          <w:rFonts w:ascii="Times New Roman" w:hAnsi="Times New Roman" w:cs="Times New Roman"/>
          <w:sz w:val="24"/>
          <w:szCs w:val="24"/>
          <w:lang w:val="en-GB"/>
        </w:rPr>
        <w:t>-value indicates a significant quadratic relationship between %B and R</w:t>
      </w:r>
      <w:r w:rsidR="00870E2F" w:rsidRPr="00035F5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d</w:t>
      </w:r>
      <w:r w:rsidR="00870E2F" w:rsidRPr="00035F5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70E2F">
        <w:rPr>
          <w:rFonts w:ascii="Times New Roman" w:hAnsi="Times New Roman" w:cs="Times New Roman"/>
          <w:sz w:val="24"/>
          <w:szCs w:val="24"/>
          <w:lang w:val="en-GB"/>
        </w:rPr>
        <w:t xml:space="preserve"> Data gathered from three plants per plot were averaged for one value per plot. The treatment average ± SEM was then calculated based on values from two plots per treatment (n=2).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F620D69" w14:textId="37F27F44" w:rsidR="00501225" w:rsidRPr="00035F5B" w:rsidRDefault="00E21DFB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lastRenderedPageBreak/>
        <w:drawing>
          <wp:inline distT="0" distB="0" distL="0" distR="0" wp14:anchorId="6D0936D5" wp14:editId="447C8D7D">
            <wp:extent cx="5759450" cy="209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32"/>
                    <a:stretch/>
                  </pic:blipFill>
                  <pic:spPr bwMode="auto">
                    <a:xfrm>
                      <a:off x="0" y="0"/>
                      <a:ext cx="575945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967C9" w14:textId="0185E7EA" w:rsidR="00501225" w:rsidRPr="00035F5B" w:rsidRDefault="00501225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Fig. S</w:t>
      </w:r>
      <w:r w:rsidR="007B3BF8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Instantaneous responses of net assimilation rate (</w:t>
      </w:r>
      <w:r w:rsidRPr="00035F5B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) to light intensity in leaves grown under several %B treatments. Measurements were conducted 32-33 DOT on young, fully developed leaves of three plants in both </w:t>
      </w:r>
      <w:r w:rsidR="00870E2F">
        <w:rPr>
          <w:rFonts w:ascii="Times New Roman" w:hAnsi="Times New Roman" w:cs="Times New Roman"/>
          <w:sz w:val="24"/>
          <w:szCs w:val="24"/>
          <w:lang w:val="en-GB"/>
        </w:rPr>
        <w:t>plots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and repeated six times (between 08:00 and 18:00 hrs). Data points represent </w:t>
      </w:r>
      <w:r w:rsidR="00154620">
        <w:rPr>
          <w:rFonts w:ascii="Times New Roman" w:hAnsi="Times New Roman" w:cs="Times New Roman"/>
          <w:sz w:val="24"/>
          <w:szCs w:val="24"/>
          <w:lang w:val="en-GB"/>
        </w:rPr>
        <w:t>single measurements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0FF606A" w14:textId="6C728F76" w:rsidR="00501225" w:rsidRPr="00035F5B" w:rsidRDefault="00154620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drawing>
          <wp:inline distT="0" distB="0" distL="0" distR="0" wp14:anchorId="01F6A4C5" wp14:editId="00FB41F6">
            <wp:extent cx="575945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37"/>
                    <a:stretch/>
                  </pic:blipFill>
                  <pic:spPr bwMode="auto">
                    <a:xfrm>
                      <a:off x="0" y="0"/>
                      <a:ext cx="57594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2868B" w14:textId="25FD1CC9" w:rsidR="00E92168" w:rsidRPr="00501225" w:rsidRDefault="00501225" w:rsidP="00501225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Fig. S</w:t>
      </w:r>
      <w:r w:rsidR="007B3BF8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035F5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35F5B">
        <w:rPr>
          <w:rFonts w:ascii="Times New Roman" w:hAnsi="Times New Roman" w:cs="Times New Roman"/>
          <w:sz w:val="24"/>
          <w:szCs w:val="24"/>
          <w:lang w:val="en-GB"/>
        </w:rPr>
        <w:t xml:space="preserve"> Daily light integral (DLI) due to sunlight inside the greenhouse during winter months, assuming 70% greenhouse transmissivity (DLI winter, October 28-February 15), and realized DLI due to sunlight during the experiment (DLI experiment, February 10-May 31). DLI winter is displayed as an average ±SEM of global radiation data from five seasons (2011-2016) measured at weather station ‘de </w:t>
      </w:r>
      <w:proofErr w:type="spellStart"/>
      <w:r w:rsidRPr="00035F5B">
        <w:rPr>
          <w:rFonts w:ascii="Times New Roman" w:hAnsi="Times New Roman" w:cs="Times New Roman"/>
          <w:sz w:val="24"/>
          <w:szCs w:val="24"/>
          <w:lang w:val="en-GB"/>
        </w:rPr>
        <w:t>Veenkampen</w:t>
      </w:r>
      <w:proofErr w:type="spellEnd"/>
      <w:r w:rsidRPr="00035F5B">
        <w:rPr>
          <w:rFonts w:ascii="Times New Roman" w:hAnsi="Times New Roman" w:cs="Times New Roman"/>
          <w:sz w:val="24"/>
          <w:szCs w:val="24"/>
          <w:lang w:val="en-GB"/>
        </w:rPr>
        <w:t>’ in Wageningen, the Netherlands, and multiplied by 0.70 to account for light transmissivity of a modern tomato production greenhouse. Arrow indicates intermediate harvest.</w:t>
      </w:r>
    </w:p>
    <w:sectPr w:rsidR="00E92168" w:rsidRPr="00501225" w:rsidSect="009648EF">
      <w:footerReference w:type="defaul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00EE" w14:textId="77777777" w:rsidR="00F9197A" w:rsidRDefault="00F9197A">
      <w:pPr>
        <w:spacing w:after="0" w:line="240" w:lineRule="auto"/>
      </w:pPr>
      <w:r>
        <w:separator/>
      </w:r>
    </w:p>
  </w:endnote>
  <w:endnote w:type="continuationSeparator" w:id="0">
    <w:p w14:paraId="2CF24370" w14:textId="77777777" w:rsidR="00F9197A" w:rsidRDefault="00F9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7871C" w14:textId="77777777" w:rsidR="0046247C" w:rsidRDefault="005012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B72B9D" w14:textId="77777777" w:rsidR="0046247C" w:rsidRDefault="00F9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3406" w14:textId="77777777" w:rsidR="00F9197A" w:rsidRDefault="00F9197A">
      <w:pPr>
        <w:spacing w:after="0" w:line="240" w:lineRule="auto"/>
      </w:pPr>
      <w:r>
        <w:separator/>
      </w:r>
    </w:p>
  </w:footnote>
  <w:footnote w:type="continuationSeparator" w:id="0">
    <w:p w14:paraId="31E3F2A0" w14:textId="77777777" w:rsidR="00F9197A" w:rsidRDefault="00F9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D"/>
    <w:rsid w:val="00154620"/>
    <w:rsid w:val="002D2EB3"/>
    <w:rsid w:val="00436428"/>
    <w:rsid w:val="00501225"/>
    <w:rsid w:val="005B7521"/>
    <w:rsid w:val="00776273"/>
    <w:rsid w:val="007B3BF8"/>
    <w:rsid w:val="00870E2F"/>
    <w:rsid w:val="009648EF"/>
    <w:rsid w:val="009B46AF"/>
    <w:rsid w:val="009B6B6D"/>
    <w:rsid w:val="00B90A9D"/>
    <w:rsid w:val="00C757C0"/>
    <w:rsid w:val="00E03EFA"/>
    <w:rsid w:val="00E21DFB"/>
    <w:rsid w:val="00E92168"/>
    <w:rsid w:val="00F02E55"/>
    <w:rsid w:val="00F66C72"/>
    <w:rsid w:val="00F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B211"/>
  <w15:chartTrackingRefBased/>
  <w15:docId w15:val="{B4720518-B1F3-4A2B-BCEA-501CCEB8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225"/>
    <w:pPr>
      <w:spacing w:line="276" w:lineRule="auto"/>
    </w:pPr>
    <w:rPr>
      <w:rFonts w:asciiTheme="minorHAnsi" w:hAnsiTheme="minorHAnsi"/>
      <w:sz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122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25"/>
    <w:rPr>
      <w:rFonts w:asciiTheme="minorHAnsi" w:hAnsiTheme="minorHAnsi"/>
      <w:sz w:val="22"/>
      <w:lang w:val="da-DK"/>
    </w:rPr>
  </w:style>
  <w:style w:type="character" w:styleId="LineNumber">
    <w:name w:val="line number"/>
    <w:basedOn w:val="DefaultParagraphFont"/>
    <w:uiPriority w:val="99"/>
    <w:semiHidden/>
    <w:unhideWhenUsed/>
    <w:rsid w:val="0050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Elias</dc:creator>
  <cp:keywords/>
  <dc:description/>
  <cp:lastModifiedBy>Jasmine Walter</cp:lastModifiedBy>
  <cp:revision>2</cp:revision>
  <dcterms:created xsi:type="dcterms:W3CDTF">2019-01-07T11:32:00Z</dcterms:created>
  <dcterms:modified xsi:type="dcterms:W3CDTF">2019-01-07T11:32:00Z</dcterms:modified>
</cp:coreProperties>
</file>