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9A" w:rsidRPr="009D295B" w:rsidRDefault="00BB072D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Supplemental Table 14</w:t>
      </w:r>
      <w:r w:rsidR="009D295B" w:rsidRPr="009D295B">
        <w:rPr>
          <w:rFonts w:ascii="Times New Roman" w:hAnsi="Times New Roman" w:cs="Times New Roman"/>
          <w:sz w:val="24"/>
        </w:rPr>
        <w:t xml:space="preserve">: </w:t>
      </w:r>
      <w:r w:rsidR="00AA17C9" w:rsidRPr="009D295B">
        <w:rPr>
          <w:rFonts w:ascii="Times New Roman" w:hAnsi="Times New Roman" w:cs="Times New Roman"/>
          <w:sz w:val="24"/>
        </w:rPr>
        <w:t xml:space="preserve">Primers used to amplify genome fragments of </w:t>
      </w:r>
      <w:proofErr w:type="spellStart"/>
      <w:r w:rsidR="00AA17C9" w:rsidRPr="009D295B">
        <w:rPr>
          <w:rFonts w:ascii="Times New Roman" w:hAnsi="Times New Roman" w:cs="Times New Roman"/>
          <w:sz w:val="24"/>
        </w:rPr>
        <w:t>SSaDV</w:t>
      </w:r>
      <w:proofErr w:type="spellEnd"/>
      <w:r w:rsidR="00AA17C9" w:rsidRPr="009D295B">
        <w:rPr>
          <w:rFonts w:ascii="Times New Roman" w:hAnsi="Times New Roman" w:cs="Times New Roman"/>
          <w:sz w:val="24"/>
        </w:rPr>
        <w:t xml:space="preserve"> in historical and geographic samples. Five PCR amplicons </w:t>
      </w:r>
      <w:proofErr w:type="gramStart"/>
      <w:r w:rsidR="00AA17C9" w:rsidRPr="009D295B">
        <w:rPr>
          <w:rFonts w:ascii="Times New Roman" w:hAnsi="Times New Roman" w:cs="Times New Roman"/>
          <w:sz w:val="24"/>
        </w:rPr>
        <w:t>were attempted</w:t>
      </w:r>
      <w:proofErr w:type="gramEnd"/>
      <w:r w:rsidR="00AA17C9" w:rsidRPr="009D295B">
        <w:rPr>
          <w:rFonts w:ascii="Times New Roman" w:hAnsi="Times New Roman" w:cs="Times New Roman"/>
          <w:sz w:val="24"/>
        </w:rPr>
        <w:t xml:space="preserve"> for each sample in which VP4 and NS1 were detected by qPCR (Hewson et al., 2014): VP1 (VP1F+VP1R); VP4 (VP4F + VP4R); NS1 (NS1F+NS1R); G1 (VP1F2+VP4R2); and G2 (VP4F2+NS1R2).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1"/>
        <w:gridCol w:w="3783"/>
        <w:gridCol w:w="2766"/>
      </w:tblGrid>
      <w:tr w:rsidR="00AA17C9" w:rsidTr="00AA17C9">
        <w:tc>
          <w:tcPr>
            <w:tcW w:w="3116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D295B">
              <w:rPr>
                <w:rFonts w:ascii="Times New Roman" w:hAnsi="Times New Roman" w:cs="Times New Roman"/>
                <w:b/>
                <w:sz w:val="20"/>
              </w:rPr>
              <w:t>Primer Name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D295B">
              <w:rPr>
                <w:rFonts w:ascii="Times New Roman" w:hAnsi="Times New Roman" w:cs="Times New Roman"/>
                <w:b/>
                <w:sz w:val="20"/>
              </w:rPr>
              <w:t>Sequence (5’-3’)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D295B">
              <w:rPr>
                <w:rFonts w:ascii="Times New Roman" w:hAnsi="Times New Roman" w:cs="Times New Roman"/>
                <w:b/>
                <w:sz w:val="20"/>
              </w:rPr>
              <w:t>Tm</w:t>
            </w:r>
          </w:p>
        </w:tc>
      </w:tr>
      <w:tr w:rsidR="00AA17C9" w:rsidTr="00AA17C9">
        <w:tc>
          <w:tcPr>
            <w:tcW w:w="3116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VP1F2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TCGTGCTCTCTTGCTATATCGT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60.8</w:t>
            </w:r>
          </w:p>
        </w:tc>
      </w:tr>
      <w:tr w:rsidR="00AA17C9" w:rsidTr="00AA17C9">
        <w:tc>
          <w:tcPr>
            <w:tcW w:w="3116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VP1R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TGATCATAGATATATTGGTCCTGGT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59.7</w:t>
            </w:r>
          </w:p>
        </w:tc>
      </w:tr>
      <w:tr w:rsidR="00AA17C9" w:rsidTr="00AA17C9">
        <w:tc>
          <w:tcPr>
            <w:tcW w:w="3116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VP1F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TGAATAACGTCAGTAAGAAATTCACC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59.9</w:t>
            </w:r>
          </w:p>
        </w:tc>
      </w:tr>
      <w:tr w:rsidR="00AA17C9" w:rsidTr="00AA17C9">
        <w:tc>
          <w:tcPr>
            <w:tcW w:w="3116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VP4R2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CCACAACTGGCTATCCCACT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62.4</w:t>
            </w:r>
          </w:p>
        </w:tc>
      </w:tr>
      <w:tr w:rsidR="00AA17C9" w:rsidTr="00AA17C9">
        <w:tc>
          <w:tcPr>
            <w:tcW w:w="3116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VP4F2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GAGCATCAGCAGGATCATCA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60.4</w:t>
            </w:r>
          </w:p>
        </w:tc>
      </w:tr>
      <w:tr w:rsidR="00AA17C9" w:rsidTr="00AA17C9">
        <w:tc>
          <w:tcPr>
            <w:tcW w:w="3116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VP4R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TCCTGCTGGTAGTTACATAAAGTCTG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63</w:t>
            </w:r>
          </w:p>
        </w:tc>
      </w:tr>
      <w:tr w:rsidR="00AA17C9" w:rsidTr="00AA17C9">
        <w:tc>
          <w:tcPr>
            <w:tcW w:w="3116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VP4F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CCCAAGTGCTATCATTAGAGTTCA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61.2</w:t>
            </w:r>
          </w:p>
        </w:tc>
      </w:tr>
      <w:tr w:rsidR="00AA17C9" w:rsidTr="00AA17C9">
        <w:tc>
          <w:tcPr>
            <w:tcW w:w="3116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NS1R2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CCGTCCTTTCGTGCAATAAT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58.4</w:t>
            </w:r>
          </w:p>
        </w:tc>
      </w:tr>
      <w:tr w:rsidR="00AA17C9" w:rsidTr="00AA17C9">
        <w:tc>
          <w:tcPr>
            <w:tcW w:w="3116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NS1R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TGCAAGCGGATTAGGTTTCT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58.4</w:t>
            </w:r>
          </w:p>
        </w:tc>
      </w:tr>
      <w:tr w:rsidR="00AA17C9" w:rsidTr="00AA17C9">
        <w:tc>
          <w:tcPr>
            <w:tcW w:w="3116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NS1F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AATCAGAGATGTCGGGATCG</w:t>
            </w:r>
          </w:p>
        </w:tc>
        <w:tc>
          <w:tcPr>
            <w:tcW w:w="3117" w:type="dxa"/>
          </w:tcPr>
          <w:p w:rsidR="00AA17C9" w:rsidRPr="009D295B" w:rsidRDefault="00AA17C9">
            <w:pPr>
              <w:rPr>
                <w:rFonts w:ascii="Times New Roman" w:hAnsi="Times New Roman" w:cs="Times New Roman"/>
                <w:sz w:val="20"/>
              </w:rPr>
            </w:pPr>
            <w:r w:rsidRPr="009D295B">
              <w:rPr>
                <w:rFonts w:ascii="Times New Roman" w:hAnsi="Times New Roman" w:cs="Times New Roman"/>
                <w:sz w:val="20"/>
              </w:rPr>
              <w:t>60.4</w:t>
            </w:r>
          </w:p>
        </w:tc>
      </w:tr>
    </w:tbl>
    <w:p w:rsidR="00AA17C9" w:rsidRDefault="00AA17C9"/>
    <w:sectPr w:rsidR="00AA1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C9"/>
    <w:rsid w:val="0022559A"/>
    <w:rsid w:val="00232E48"/>
    <w:rsid w:val="00702490"/>
    <w:rsid w:val="009D295B"/>
    <w:rsid w:val="00AA17C9"/>
    <w:rsid w:val="00BB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BBC98-0EBB-4169-8DCA-E04DFAA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14.DOCX</TitleName>
    <DocumentType xmlns="018c3ce0-25d7-4964-8f5f-0766fc370baa">Table</DocumentType>
    <DocumentId xmlns="018c3ce0-25d7-4964-8f5f-0766fc370baa">Table 14.DOCX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BFAF9104-E83C-4080-8DDC-CB6F43A53F7E}"/>
</file>

<file path=customXml/itemProps2.xml><?xml version="1.0" encoding="utf-8"?>
<ds:datastoreItem xmlns:ds="http://schemas.openxmlformats.org/officeDocument/2006/customXml" ds:itemID="{D7E3A396-DA5C-49C8-AC2E-6A928FBF0BFB}"/>
</file>

<file path=customXml/itemProps3.xml><?xml version="1.0" encoding="utf-8"?>
<ds:datastoreItem xmlns:ds="http://schemas.openxmlformats.org/officeDocument/2006/customXml" ds:itemID="{75EBB064-E984-413C-B058-F3F2CE895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dcterms:created xsi:type="dcterms:W3CDTF">2017-11-21T18:08:00Z</dcterms:created>
  <dcterms:modified xsi:type="dcterms:W3CDTF">2017-11-21T18:08:00Z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