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012EB" w14:textId="1B78123A" w:rsidR="0055181A" w:rsidRPr="00D430B7" w:rsidRDefault="00D430B7" w:rsidP="00D430B7">
      <w:pPr>
        <w:jc w:val="center"/>
        <w:rPr>
          <w:b/>
          <w:bCs/>
          <w:sz w:val="32"/>
          <w:szCs w:val="32"/>
          <w:lang w:val="en-US"/>
        </w:rPr>
      </w:pPr>
      <w:r w:rsidRPr="00D430B7">
        <w:rPr>
          <w:b/>
          <w:bCs/>
          <w:sz w:val="32"/>
          <w:szCs w:val="32"/>
          <w:lang w:val="en-US"/>
        </w:rPr>
        <w:t>Supplementary Material</w:t>
      </w:r>
    </w:p>
    <w:p w14:paraId="47379587" w14:textId="77777777" w:rsidR="00D430B7" w:rsidRDefault="00D430B7">
      <w:pPr>
        <w:rPr>
          <w:lang w:val="en-US"/>
        </w:rPr>
      </w:pPr>
    </w:p>
    <w:p w14:paraId="29C52768" w14:textId="77777777" w:rsidR="00D430B7" w:rsidRDefault="00D430B7" w:rsidP="00D430B7">
      <w:pPr>
        <w:spacing w:before="240"/>
        <w:jc w:val="both"/>
        <w:outlineLvl w:val="0"/>
        <w:rPr>
          <w:rFonts w:cs="Times New Roman"/>
          <w:lang w:eastAsia="ko-KR"/>
        </w:rPr>
      </w:pPr>
      <w:r>
        <w:rPr>
          <w:rFonts w:cs="Times New Roman"/>
          <w:noProof/>
          <w:lang w:eastAsia="ko-KR"/>
        </w:rPr>
        <w:drawing>
          <wp:inline distT="0" distB="0" distL="0" distR="0" wp14:anchorId="3507BBD9" wp14:editId="090A69C2">
            <wp:extent cx="5995670" cy="3476625"/>
            <wp:effectExtent l="0" t="0" r="5080" b="9525"/>
            <wp:docPr id="1609896387" name="그림 19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896387" name="그림 19" descr="A close-up of a docume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67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59022" w14:textId="77777777" w:rsidR="00D430B7" w:rsidRPr="00D430B7" w:rsidRDefault="00D430B7" w:rsidP="00D430B7">
      <w:pPr>
        <w:spacing w:before="240"/>
        <w:jc w:val="both"/>
        <w:outlineLvl w:val="0"/>
        <w:rPr>
          <w:lang w:eastAsia="ko-KR"/>
        </w:rPr>
      </w:pPr>
      <w:r w:rsidRPr="00D430B7">
        <w:rPr>
          <w:rFonts w:cs="Times New Roman" w:hint="eastAsia"/>
          <w:b/>
          <w:bCs/>
          <w:lang w:eastAsia="ko-KR"/>
        </w:rPr>
        <w:t>Figure S1.</w:t>
      </w:r>
      <w:r w:rsidRPr="00D430B7">
        <w:rPr>
          <w:rFonts w:cs="Times New Roman" w:hint="eastAsia"/>
          <w:lang w:eastAsia="ko-KR"/>
        </w:rPr>
        <w:t xml:space="preserve"> </w:t>
      </w:r>
      <w:r w:rsidRPr="00D430B7">
        <w:rPr>
          <w:rFonts w:hint="eastAsia"/>
          <w:lang w:eastAsia="ko-KR"/>
        </w:rPr>
        <w:t xml:space="preserve">Isolation procedure of an active compound from </w:t>
      </w:r>
      <w:r w:rsidRPr="00D430B7">
        <w:rPr>
          <w:rFonts w:hint="eastAsia"/>
          <w:i/>
          <w:iCs/>
          <w:lang w:eastAsia="ko-KR"/>
        </w:rPr>
        <w:t>C. asiatica</w:t>
      </w:r>
      <w:r w:rsidRPr="00D430B7">
        <w:rPr>
          <w:rFonts w:hint="eastAsia"/>
          <w:lang w:eastAsia="ko-KR"/>
        </w:rPr>
        <w:t xml:space="preserve"> extract.</w:t>
      </w:r>
    </w:p>
    <w:p w14:paraId="1DF7298B" w14:textId="77777777" w:rsidR="00D430B7" w:rsidRPr="00D430B7" w:rsidRDefault="00D430B7" w:rsidP="00D430B7">
      <w:pPr>
        <w:spacing w:before="240"/>
        <w:jc w:val="both"/>
        <w:outlineLvl w:val="0"/>
        <w:rPr>
          <w:rFonts w:cs="Times New Roman"/>
          <w:lang w:eastAsia="ko-KR"/>
        </w:rPr>
      </w:pPr>
      <w:r w:rsidRPr="00D430B7">
        <w:rPr>
          <w:rFonts w:cs="Times New Roman"/>
          <w:noProof/>
          <w:lang w:eastAsia="ko-KR"/>
        </w:rPr>
        <w:drawing>
          <wp:inline distT="0" distB="0" distL="0" distR="0" wp14:anchorId="12C23C27" wp14:editId="17007EBA">
            <wp:extent cx="5991225" cy="2171700"/>
            <wp:effectExtent l="0" t="0" r="9525" b="0"/>
            <wp:docPr id="1253292163" name="그림 4" descr="A comparison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292163" name="그림 4" descr="A comparison of a grap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16E06" w14:textId="77777777" w:rsidR="00D430B7" w:rsidRPr="00D430B7" w:rsidRDefault="00D430B7" w:rsidP="00D430B7">
      <w:pPr>
        <w:spacing w:before="240"/>
        <w:jc w:val="both"/>
        <w:outlineLvl w:val="0"/>
        <w:rPr>
          <w:lang w:eastAsia="ko-KR"/>
        </w:rPr>
      </w:pPr>
      <w:r w:rsidRPr="00D430B7">
        <w:rPr>
          <w:rFonts w:cs="Times New Roman" w:hint="eastAsia"/>
          <w:b/>
          <w:bCs/>
          <w:lang w:eastAsia="ko-KR"/>
        </w:rPr>
        <w:t>Figure S2.</w:t>
      </w:r>
      <w:r w:rsidRPr="00D430B7">
        <w:rPr>
          <w:rFonts w:cs="Times New Roman" w:hint="eastAsia"/>
          <w:lang w:eastAsia="ko-KR"/>
        </w:rPr>
        <w:t xml:space="preserve"> </w:t>
      </w:r>
      <w:r w:rsidRPr="00D430B7">
        <w:rPr>
          <w:lang w:eastAsia="ko-KR"/>
        </w:rPr>
        <w:t>Dose-response curve and IC</w:t>
      </w:r>
      <w:r w:rsidRPr="00D430B7">
        <w:rPr>
          <w:vertAlign w:val="subscript"/>
          <w:lang w:eastAsia="ko-KR"/>
        </w:rPr>
        <w:t>50</w:t>
      </w:r>
      <w:r w:rsidRPr="00D430B7">
        <w:rPr>
          <w:lang w:eastAsia="ko-KR"/>
        </w:rPr>
        <w:t xml:space="preserve"> calculation of </w:t>
      </w:r>
      <w:proofErr w:type="spellStart"/>
      <w:r w:rsidRPr="00D430B7">
        <w:rPr>
          <w:lang w:eastAsia="ko-KR"/>
        </w:rPr>
        <w:t>araliadiol</w:t>
      </w:r>
      <w:proofErr w:type="spellEnd"/>
      <w:r w:rsidRPr="00D430B7">
        <w:rPr>
          <w:lang w:eastAsia="ko-KR"/>
        </w:rPr>
        <w:t xml:space="preserve"> on cell viability in human hair follicle cells.</w:t>
      </w:r>
    </w:p>
    <w:p w14:paraId="07E69C52" w14:textId="77777777" w:rsidR="00D430B7" w:rsidRPr="00D430B7" w:rsidRDefault="00D430B7" w:rsidP="00D430B7">
      <w:pPr>
        <w:spacing w:before="240"/>
        <w:jc w:val="both"/>
        <w:outlineLvl w:val="0"/>
        <w:rPr>
          <w:lang w:eastAsia="ko-KR"/>
        </w:rPr>
      </w:pPr>
      <w:r w:rsidRPr="00D430B7">
        <w:rPr>
          <w:b/>
          <w:bCs/>
          <w:lang w:eastAsia="ko-KR"/>
        </w:rPr>
        <w:t xml:space="preserve">(a-b) </w:t>
      </w:r>
      <w:r w:rsidRPr="00D430B7">
        <w:rPr>
          <w:lang w:eastAsia="ko-KR"/>
        </w:rPr>
        <w:t xml:space="preserve">Human hair follicle cells were treated with varying concentrations of </w:t>
      </w:r>
      <w:proofErr w:type="spellStart"/>
      <w:r w:rsidRPr="00D430B7">
        <w:rPr>
          <w:lang w:eastAsia="ko-KR"/>
        </w:rPr>
        <w:t>araliadiol</w:t>
      </w:r>
      <w:proofErr w:type="spellEnd"/>
      <w:r w:rsidRPr="00D430B7">
        <w:rPr>
          <w:lang w:eastAsia="ko-KR"/>
        </w:rPr>
        <w:t xml:space="preserve"> (0-</w:t>
      </w:r>
      <w:r w:rsidRPr="00D430B7">
        <w:rPr>
          <w:rFonts w:hint="eastAsia"/>
          <w:lang w:eastAsia="ko-KR"/>
        </w:rPr>
        <w:t>80</w:t>
      </w:r>
      <w:r w:rsidRPr="00D430B7">
        <w:rPr>
          <w:lang w:eastAsia="ko-KR"/>
        </w:rPr>
        <w:t xml:space="preserve"> </w:t>
      </w:r>
      <w:proofErr w:type="spellStart"/>
      <w:r w:rsidRPr="00D430B7">
        <w:rPr>
          <w:lang w:eastAsia="ko-KR"/>
        </w:rPr>
        <w:t>μg</w:t>
      </w:r>
      <w:proofErr w:type="spellEnd"/>
      <w:r w:rsidRPr="00D430B7">
        <w:rPr>
          <w:lang w:eastAsia="ko-KR"/>
        </w:rPr>
        <w:t xml:space="preserve">/mL) for 24 h. Cell viability in HHFSCs </w:t>
      </w:r>
      <w:r w:rsidRPr="00D430B7">
        <w:rPr>
          <w:b/>
          <w:bCs/>
          <w:lang w:eastAsia="ko-KR"/>
        </w:rPr>
        <w:t xml:space="preserve">(a) </w:t>
      </w:r>
      <w:r w:rsidRPr="00D430B7">
        <w:rPr>
          <w:lang w:eastAsia="ko-KR"/>
        </w:rPr>
        <w:t xml:space="preserve">and HDPCs </w:t>
      </w:r>
      <w:r w:rsidRPr="00D430B7">
        <w:rPr>
          <w:b/>
          <w:bCs/>
          <w:lang w:eastAsia="ko-KR"/>
        </w:rPr>
        <w:t xml:space="preserve">(b) </w:t>
      </w:r>
      <w:r w:rsidRPr="00D430B7">
        <w:rPr>
          <w:lang w:eastAsia="ko-KR"/>
        </w:rPr>
        <w:t>was assessed using a WST-1 assay. Results are presented as the mean ± SD of three independent experiments.</w:t>
      </w:r>
    </w:p>
    <w:p w14:paraId="7B8B4AE5" w14:textId="77777777" w:rsidR="00D430B7" w:rsidRPr="00D430B7" w:rsidRDefault="00D430B7">
      <w:pPr>
        <w:rPr>
          <w:lang w:val="en-US"/>
        </w:rPr>
      </w:pPr>
    </w:p>
    <w:sectPr w:rsidR="00D430B7" w:rsidRPr="00D430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0B7"/>
    <w:rsid w:val="00307256"/>
    <w:rsid w:val="00307F8C"/>
    <w:rsid w:val="0055181A"/>
    <w:rsid w:val="00B62677"/>
    <w:rsid w:val="00C82E11"/>
    <w:rsid w:val="00D4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AAB4D"/>
  <w15:chartTrackingRefBased/>
  <w15:docId w15:val="{758781CD-3F87-4FAC-8C05-CC90DF136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30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3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30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30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30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30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30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30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30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30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30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30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30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30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30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30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30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30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30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3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30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30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3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30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30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30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30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30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30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>Frontiers Media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Davis</dc:creator>
  <cp:keywords/>
  <dc:description/>
  <cp:lastModifiedBy>Laura Davis</cp:lastModifiedBy>
  <cp:revision>1</cp:revision>
  <dcterms:created xsi:type="dcterms:W3CDTF">2024-11-18T16:27:00Z</dcterms:created>
  <dcterms:modified xsi:type="dcterms:W3CDTF">2024-11-18T16:28:00Z</dcterms:modified>
</cp:coreProperties>
</file>