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E8A" w:rsidRPr="00584D89" w:rsidRDefault="00203E8A" w:rsidP="00203E8A">
      <w:pPr>
        <w:rPr>
          <w:b/>
          <w:bCs/>
        </w:rPr>
      </w:pPr>
      <w:r w:rsidRPr="00584D89">
        <w:rPr>
          <w:b/>
          <w:bCs/>
        </w:rPr>
        <w:t>Supplementary table 5.</w:t>
      </w:r>
      <w:r w:rsidRPr="00584D89">
        <w:t xml:space="preserve"> Chi-squared distance values for the four degradative CAZy families (GH, GT, PL and CE) for the seven main taxa.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4"/>
        <w:gridCol w:w="1219"/>
        <w:gridCol w:w="1222"/>
        <w:gridCol w:w="1210"/>
        <w:gridCol w:w="967"/>
        <w:gridCol w:w="1000"/>
        <w:gridCol w:w="1256"/>
      </w:tblGrid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  <w:lang w:val="es-ES"/>
              </w:rPr>
            </w:pPr>
            <w:r w:rsidRPr="00584D89">
              <w:rPr>
                <w:b/>
                <w:bCs/>
              </w:rPr>
              <w:t>GH</w:t>
            </w:r>
          </w:p>
        </w:tc>
        <w:tc>
          <w:tcPr>
            <w:tcW w:w="1219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Verru.</w:t>
            </w:r>
          </w:p>
        </w:tc>
        <w:tc>
          <w:tcPr>
            <w:tcW w:w="1222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Plancto.</w:t>
            </w:r>
          </w:p>
        </w:tc>
        <w:tc>
          <w:tcPr>
            <w:tcW w:w="1210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Archaea</w:t>
            </w:r>
          </w:p>
        </w:tc>
        <w:tc>
          <w:tcPr>
            <w:tcW w:w="967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Actino.</w:t>
            </w:r>
          </w:p>
        </w:tc>
        <w:tc>
          <w:tcPr>
            <w:tcW w:w="1000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Alpha.</w:t>
            </w:r>
          </w:p>
        </w:tc>
        <w:tc>
          <w:tcPr>
            <w:tcW w:w="1256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Gamma.</w:t>
            </w:r>
          </w:p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Plancto.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1.361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/>
        </w:tc>
        <w:tc>
          <w:tcPr>
            <w:tcW w:w="1210" w:type="dxa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Archaea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2.34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2.431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Actino.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1.956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2.13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2.144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Alpha.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2.256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2.408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2.596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2.14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Gamma.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1.91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2.127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2.148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1.719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>
            <w:r w:rsidRPr="00584D89">
              <w:t>1.416</w:t>
            </w:r>
          </w:p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Bacteroidetes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1.738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1.993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2.127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1.917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>
            <w:r w:rsidRPr="00584D89">
              <w:t>2.007</w:t>
            </w:r>
          </w:p>
        </w:tc>
        <w:tc>
          <w:tcPr>
            <w:tcW w:w="1256" w:type="dxa"/>
            <w:noWrap/>
            <w:hideMark/>
          </w:tcPr>
          <w:p w:rsidR="00203E8A" w:rsidRPr="00584D89" w:rsidRDefault="00203E8A" w:rsidP="00402BDF">
            <w:r w:rsidRPr="00584D89">
              <w:t>1.625</w:t>
            </w:r>
          </w:p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GT</w:t>
            </w:r>
          </w:p>
        </w:tc>
        <w:tc>
          <w:tcPr>
            <w:tcW w:w="1219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</w:p>
        </w:tc>
        <w:tc>
          <w:tcPr>
            <w:tcW w:w="1222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210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Plancto.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0.687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/>
        </w:tc>
        <w:tc>
          <w:tcPr>
            <w:tcW w:w="1210" w:type="dxa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Archaea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1.473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1.29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Actino.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0.873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0.805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1.269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Alpha.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0.99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1.037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1.65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1.131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Gamma.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1.119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1.169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1.73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1.176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>
            <w:r w:rsidRPr="00584D89">
              <w:t>0.906</w:t>
            </w:r>
          </w:p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Bacteroidetes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0.671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0.593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1.288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0.696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>
            <w:r w:rsidRPr="00584D89">
              <w:t>0.908</w:t>
            </w:r>
          </w:p>
        </w:tc>
        <w:tc>
          <w:tcPr>
            <w:tcW w:w="1256" w:type="dxa"/>
            <w:noWrap/>
            <w:hideMark/>
          </w:tcPr>
          <w:p w:rsidR="00203E8A" w:rsidRPr="00584D89" w:rsidRDefault="00203E8A" w:rsidP="00402BDF">
            <w:r w:rsidRPr="00584D89">
              <w:t>1.041</w:t>
            </w:r>
          </w:p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PL</w:t>
            </w:r>
          </w:p>
        </w:tc>
        <w:tc>
          <w:tcPr>
            <w:tcW w:w="1219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</w:p>
        </w:tc>
        <w:tc>
          <w:tcPr>
            <w:tcW w:w="1222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210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Plancto.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2.238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/>
        </w:tc>
        <w:tc>
          <w:tcPr>
            <w:tcW w:w="1210" w:type="dxa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Archaea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1.719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2.317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Actino.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2.603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2.687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2.433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Alpha.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1.95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2.529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0.97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2.697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Gamma.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2.192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2.407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1.903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2.45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>
            <w:r w:rsidRPr="00584D89">
              <w:t>2.025</w:t>
            </w:r>
          </w:p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lastRenderedPageBreak/>
              <w:t>Bacteroidetes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2.265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2.645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2.355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2.876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>
            <w:r w:rsidRPr="00584D89">
              <w:t>2.468</w:t>
            </w:r>
          </w:p>
        </w:tc>
        <w:tc>
          <w:tcPr>
            <w:tcW w:w="1256" w:type="dxa"/>
            <w:noWrap/>
            <w:hideMark/>
          </w:tcPr>
          <w:p w:rsidR="00203E8A" w:rsidRPr="00584D89" w:rsidRDefault="00203E8A" w:rsidP="00402BDF">
            <w:r w:rsidRPr="00584D89">
              <w:t>1.821</w:t>
            </w:r>
          </w:p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CE</w:t>
            </w:r>
          </w:p>
        </w:tc>
        <w:tc>
          <w:tcPr>
            <w:tcW w:w="1219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</w:p>
        </w:tc>
        <w:tc>
          <w:tcPr>
            <w:tcW w:w="1222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210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shd w:val="clear" w:color="auto" w:fill="E7E6E6" w:themeFill="background2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Plancto.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0.871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/>
        </w:tc>
        <w:tc>
          <w:tcPr>
            <w:tcW w:w="1210" w:type="dxa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Archaea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1.466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1.53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/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Actino.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1.612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1.49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1.127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/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Alpha.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1.544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1.726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1.374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1.795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/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Gamma.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1.27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1.461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1.223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1.671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>
            <w:r w:rsidRPr="00584D89">
              <w:t>0.745</w:t>
            </w:r>
          </w:p>
        </w:tc>
        <w:tc>
          <w:tcPr>
            <w:tcW w:w="1256" w:type="dxa"/>
            <w:noWrap/>
            <w:hideMark/>
          </w:tcPr>
          <w:p w:rsidR="00203E8A" w:rsidRPr="00584D89" w:rsidRDefault="00203E8A" w:rsidP="00402BDF"/>
        </w:tc>
      </w:tr>
      <w:tr w:rsidR="00203E8A" w:rsidRPr="00584D89" w:rsidTr="00402BDF">
        <w:trPr>
          <w:trHeight w:val="320"/>
        </w:trPr>
        <w:tc>
          <w:tcPr>
            <w:tcW w:w="1614" w:type="dxa"/>
            <w:shd w:val="clear" w:color="auto" w:fill="E7E6E6" w:themeFill="background2"/>
            <w:noWrap/>
            <w:hideMark/>
          </w:tcPr>
          <w:p w:rsidR="00203E8A" w:rsidRPr="00584D89" w:rsidRDefault="00203E8A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Bacteroidetes</w:t>
            </w:r>
          </w:p>
        </w:tc>
        <w:tc>
          <w:tcPr>
            <w:tcW w:w="1219" w:type="dxa"/>
            <w:noWrap/>
            <w:hideMark/>
          </w:tcPr>
          <w:p w:rsidR="00203E8A" w:rsidRPr="00584D89" w:rsidRDefault="00203E8A" w:rsidP="00402BDF">
            <w:r w:rsidRPr="00584D89">
              <w:t>1.347</w:t>
            </w:r>
          </w:p>
        </w:tc>
        <w:tc>
          <w:tcPr>
            <w:tcW w:w="1222" w:type="dxa"/>
            <w:noWrap/>
            <w:hideMark/>
          </w:tcPr>
          <w:p w:rsidR="00203E8A" w:rsidRPr="00584D89" w:rsidRDefault="00203E8A" w:rsidP="00402BDF">
            <w:r w:rsidRPr="00584D89">
              <w:t>1.345</w:t>
            </w:r>
          </w:p>
        </w:tc>
        <w:tc>
          <w:tcPr>
            <w:tcW w:w="1210" w:type="dxa"/>
            <w:noWrap/>
            <w:hideMark/>
          </w:tcPr>
          <w:p w:rsidR="00203E8A" w:rsidRPr="00584D89" w:rsidRDefault="00203E8A" w:rsidP="00402BDF">
            <w:r w:rsidRPr="00584D89">
              <w:t>0.862</w:t>
            </w:r>
          </w:p>
        </w:tc>
        <w:tc>
          <w:tcPr>
            <w:tcW w:w="967" w:type="dxa"/>
            <w:noWrap/>
            <w:hideMark/>
          </w:tcPr>
          <w:p w:rsidR="00203E8A" w:rsidRPr="00584D89" w:rsidRDefault="00203E8A" w:rsidP="00402BDF">
            <w:r w:rsidRPr="00584D89">
              <w:t>1.295</w:t>
            </w:r>
          </w:p>
        </w:tc>
        <w:tc>
          <w:tcPr>
            <w:tcW w:w="1000" w:type="dxa"/>
            <w:noWrap/>
            <w:hideMark/>
          </w:tcPr>
          <w:p w:rsidR="00203E8A" w:rsidRPr="00584D89" w:rsidRDefault="00203E8A" w:rsidP="00402BDF">
            <w:r w:rsidRPr="00584D89">
              <w:t>1.364</w:t>
            </w:r>
          </w:p>
        </w:tc>
        <w:tc>
          <w:tcPr>
            <w:tcW w:w="1256" w:type="dxa"/>
            <w:noWrap/>
            <w:hideMark/>
          </w:tcPr>
          <w:p w:rsidR="00203E8A" w:rsidRPr="00584D89" w:rsidRDefault="00203E8A" w:rsidP="00402BDF">
            <w:r w:rsidRPr="00584D89">
              <w:t>1.031</w:t>
            </w:r>
          </w:p>
        </w:tc>
      </w:tr>
    </w:tbl>
    <w:p w:rsidR="00E532E7" w:rsidRDefault="00E532E7"/>
    <w:sectPr w:rsidR="00E5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8A"/>
    <w:rsid w:val="00203E8A"/>
    <w:rsid w:val="00E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F38B75-E63F-314F-B76F-5FCC5EF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8A"/>
    <w:pPr>
      <w:spacing w:before="120" w:after="240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3E8A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cpedros@cnb.csic.es</dc:creator>
  <cp:keywords/>
  <dc:description/>
  <cp:lastModifiedBy>cpedros@cnb.csic.es</cp:lastModifiedBy>
  <cp:revision>1</cp:revision>
  <dcterms:created xsi:type="dcterms:W3CDTF">2024-08-16T10:18:00Z</dcterms:created>
  <dcterms:modified xsi:type="dcterms:W3CDTF">2024-08-16T10:18:00Z</dcterms:modified>
</cp:coreProperties>
</file>