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240" w:lineRule="auto"/>
        <w:rPr>
          <w:rFonts w:ascii="Times New Roman" w:hAnsi="Times New Roman" w:cs="Times New Roman" w:eastAsiaTheme="minorHAnsi"/>
          <w:kern w:val="0"/>
          <w:lang w:eastAsia="en-US"/>
        </w:rPr>
      </w:pPr>
      <w:bookmarkStart w:id="1" w:name="_GoBack"/>
      <w:r>
        <w:rPr>
          <w:rFonts w:ascii="Times New Roman" w:hAnsi="Times New Roman" w:cs="Times New Roman" w:eastAsiaTheme="minorHAnsi"/>
          <w:kern w:val="0"/>
          <w:lang w:eastAsia="en-US"/>
        </w:rPr>
        <w:t>Supplementary Material</w:t>
      </w:r>
    </w:p>
    <w:bookmarkEnd w:id="1"/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等线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Table </w:t>
      </w:r>
      <w:r>
        <w:rPr>
          <w:rFonts w:hint="eastAsia" w:ascii="Times New Roman" w:hAnsi="Times New Roman" w:eastAsia="等线" w:cs="Times New Roman"/>
          <w:b w:val="0"/>
          <w:bCs w:val="0"/>
          <w:kern w:val="2"/>
          <w:sz w:val="24"/>
          <w:szCs w:val="24"/>
          <w:lang w:val="en-US" w:eastAsia="zh-CN" w:bidi="ar"/>
        </w:rPr>
        <w:t>S</w:t>
      </w:r>
      <w:r>
        <w:rPr>
          <w:rFonts w:hint="default" w:ascii="Times New Roman" w:hAnsi="Times New Roman" w:eastAsia="等线" w:cs="Times New Roman"/>
          <w:b w:val="0"/>
          <w:bCs w:val="0"/>
          <w:kern w:val="2"/>
          <w:sz w:val="24"/>
          <w:szCs w:val="24"/>
          <w:lang w:val="en-US" w:eastAsia="zh-CN" w:bidi="ar"/>
        </w:rPr>
        <w:t>1</w:t>
      </w:r>
      <w:r>
        <w:rPr>
          <w:rFonts w:hint="default" w:ascii="Times New Roman" w:hAnsi="Times New Roman" w:eastAsia="等线" w:cs="Times New Roman"/>
          <w:kern w:val="2"/>
          <w:sz w:val="24"/>
          <w:szCs w:val="24"/>
          <w:lang w:val="en-US" w:eastAsia="zh-CN" w:bidi="ar"/>
        </w:rPr>
        <w:t xml:space="preserve"> PTs contained in the narrow-scope search of “Acute pancreatitis (SMQ)”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1"/>
        <w:gridCol w:w="405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PT</w:t>
            </w:r>
          </w:p>
        </w:tc>
        <w:tc>
          <w:tcPr>
            <w:tcW w:w="2376" w:type="pct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MedDRA code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Cullen's sign</w:t>
            </w:r>
          </w:p>
        </w:tc>
        <w:tc>
          <w:tcPr>
            <w:tcW w:w="2376" w:type="pct"/>
            <w:tcBorders>
              <w:top w:val="single" w:color="auto" w:sz="4" w:space="0"/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10059029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Grey Turner's sign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10075426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Haemorrhagic necrotic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10076058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Hereditary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10056976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Idiopathic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10088882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Immune-mediated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10083072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Ischaemic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10066127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Oedematous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10052400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abscess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10048984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cyst drainage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10082531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haemorrhage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phlegmon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10056975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pseudoaneurysm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10081762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pseudocyst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pseudocyst drainage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pseudocyst haemorrhage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10083813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Pancreatic pseudocyst rupture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10083811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bookmarkStart w:id="0" w:name="_Hlk142471936"/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Pancreatitis</w:t>
            </w:r>
            <w:bookmarkEnd w:id="0"/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10033645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Pancreatitis acute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10033647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Pancreatitis haemorrhagic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Pancreatitis necrotising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Pancreatitis relapsing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10033657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Pancreatorenal syndrome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10056277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Subacute pancreatitis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10084554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2623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Walled-off pancreatic necrosis</w:t>
            </w:r>
          </w:p>
        </w:tc>
        <w:tc>
          <w:tcPr>
            <w:tcW w:w="2376" w:type="pct"/>
            <w:tcBorders>
              <w:tl2br w:val="nil"/>
              <w:tr2bl w:val="nil"/>
            </w:tcBorders>
            <w:shd w:val="clear" w:color="auto" w:fill="FFFFFF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color w:val="000000"/>
                <w:kern w:val="2"/>
                <w:sz w:val="24"/>
                <w:szCs w:val="24"/>
                <w:lang w:val="en-US" w:eastAsia="zh-CN" w:bidi="ar"/>
              </w:rPr>
              <w:t>10085347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</w:rPr>
        <w:t>Abbreviations</w:t>
      </w:r>
      <w:r>
        <w:rPr>
          <w:rFonts w:hint="default" w:ascii="Times New Roman" w:hAnsi="Times New Roman" w:eastAsia="等线" w:cs="Times New Roman"/>
          <w:b/>
          <w:bCs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等线" w:cs="Times New Roman"/>
          <w:kern w:val="2"/>
          <w:sz w:val="24"/>
          <w:szCs w:val="24"/>
          <w:lang w:val="en-US" w:eastAsia="zh-CN" w:bidi="ar"/>
        </w:rPr>
        <w:t>PT, preferred term; MedDRA, Medical Dictionary for Drug Regulatory Activities; SMQ, Standardized MedDRA Querie.</w:t>
      </w:r>
    </w:p>
    <w:p/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r>
        <w:rPr>
          <w:rFonts w:hint="eastAsia" w:ascii="Times New Roman" w:hAnsi="Times New Roman" w:cs="Times New Roman"/>
          <w:sz w:val="24"/>
          <w:lang w:val="en-US" w:eastAsia="zh-CN"/>
        </w:rPr>
        <w:t>S2</w:t>
      </w:r>
      <w:r>
        <w:rPr>
          <w:rFonts w:ascii="Times New Roman" w:hAnsi="Times New Roman" w:cs="Times New Roman"/>
          <w:sz w:val="24"/>
        </w:rPr>
        <w:t xml:space="preserve"> Summary of major algorithms used for signal detection</w:t>
      </w:r>
    </w:p>
    <w:tbl>
      <w:tblPr>
        <w:tblStyle w:val="4"/>
        <w:tblW w:w="887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6027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0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1"/>
                <w:szCs w:val="21"/>
                <w:lang w:bidi="ar"/>
              </w:rPr>
              <w:t xml:space="preserve">Algorithms </w:t>
            </w:r>
          </w:p>
        </w:tc>
        <w:tc>
          <w:tcPr>
            <w:tcW w:w="602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1"/>
                <w:szCs w:val="21"/>
                <w:lang w:bidi="ar"/>
              </w:rPr>
              <w:t xml:space="preserve">Equation </w:t>
            </w:r>
          </w:p>
        </w:tc>
        <w:tc>
          <w:tcPr>
            <w:tcW w:w="1535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AdvOT596495f2" w:cs="Times New Roman"/>
                <w:color w:val="000000"/>
                <w:kern w:val="0"/>
                <w:sz w:val="21"/>
                <w:szCs w:val="21"/>
                <w:lang w:bidi="ar"/>
              </w:rPr>
              <w:t>Criteria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10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ROR</w:t>
            </w:r>
          </w:p>
        </w:tc>
        <w:tc>
          <w:tcPr>
            <w:tcW w:w="602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ROR=ad/bc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/>
                <w:kern w:val="0"/>
                <w:position w:val="-28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95%CI=e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ln(ROR)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±1.96(1/a+1/b+1/c+1/d)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^0.5</w:t>
            </w:r>
          </w:p>
        </w:tc>
        <w:tc>
          <w:tcPr>
            <w:tcW w:w="1535" w:type="dxa"/>
            <w:tcBorders>
              <w:top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95%CI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1, N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3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PRR</w:t>
            </w:r>
          </w:p>
        </w:tc>
        <w:tc>
          <w:tcPr>
            <w:tcW w:w="6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PRR = a(c + d)/c/(a + b)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χ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= [(ad−bc)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](a + b + c + d)/[(a + b)(c + d)(a + c)(b + d)]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PRR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2, χ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4,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≥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BCPNN</w:t>
            </w:r>
          </w:p>
        </w:tc>
        <w:tc>
          <w:tcPr>
            <w:tcW w:w="602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IC = log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a(a + b + c + d)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/[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(a + c)(a + b)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superscript"/>
                <w:lang w:val="en-US" w:eastAsia="zh-CN"/>
              </w:rPr>
              <w:t>]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IC025=e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ln(IC)-1.96(1/a+1/b+1/c+1/d)^0.5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IC025</w:t>
            </w:r>
            <w:r>
              <w:rPr>
                <w:rFonts w:hint="default" w:ascii="Times New Roman" w:hAnsi="Times New Roman" w:eastAsia="微软雅黑" w:cs="Times New Roman"/>
                <w:sz w:val="24"/>
              </w:rPr>
              <w:t>&gt;</w:t>
            </w:r>
            <w:r>
              <w:rPr>
                <w:rFonts w:hint="default" w:ascii="Times New Roman" w:hAnsi="Times New Roman" w:cs="Times New Roman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0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MGPS</w:t>
            </w:r>
          </w:p>
        </w:tc>
        <w:tc>
          <w:tcPr>
            <w:tcW w:w="602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EBGM = a(a + b + c + d)/(a + c)/(a + b)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EBGM05=e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superscript"/>
              </w:rPr>
              <w:t>ln(EBGM)-1.64(1/a+1/b+1/c+1/d)^0.5</w:t>
            </w:r>
          </w:p>
        </w:tc>
        <w:tc>
          <w:tcPr>
            <w:tcW w:w="153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EBGM05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2, N</w:t>
            </w:r>
            <w:r>
              <w:rPr>
                <w:rFonts w:hint="default" w:ascii="Times New Roman" w:hAnsi="Times New Roman" w:eastAsia="微软雅黑" w:cs="Times New Roman"/>
                <w:sz w:val="21"/>
                <w:szCs w:val="21"/>
              </w:rPr>
              <w:t>&gt;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</w:tbl>
    <w:p>
      <w:r>
        <w:rPr>
          <w:rFonts w:ascii="Times New Roman" w:hAnsi="Times New Roman" w:cs="Times New Roman"/>
          <w:sz w:val="24"/>
        </w:rPr>
        <w:t>Abbreviations: a: the number of reports with suspect adverse drug event (ADE) of the suspect drug; b: the number of reports with all other ADEs of the suspect drug; c: the number of reports with the suspect ADE of all other drugs; d: the number of reports with all other ADEs of all other drugs; ROR: reporting odds ratio; CI: confidence interval; N: the number of co-occurrences; PRR: proportional reporting ratio; χ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: chi-squared; BCPNN: Bayesian confidence propagation neural network; IC: information component; IC025: the lower limit of the 95% two-sided CI of the IC; MGPS: multi-item gamma Poisson shrinker; EBGM: empirical Bayesian geometric mean; EBGM05: the lower 95% one-sided CI of EBGM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vOT596495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1Nzc5NmZiYmZmNjIxY2ZhMzhmMWIzMjdjZjZiNWYifQ=="/>
  </w:docVars>
  <w:rsids>
    <w:rsidRoot w:val="48890582"/>
    <w:rsid w:val="00015F1C"/>
    <w:rsid w:val="025E00B4"/>
    <w:rsid w:val="02AA098E"/>
    <w:rsid w:val="069E5B05"/>
    <w:rsid w:val="0D2E1E6E"/>
    <w:rsid w:val="0F561328"/>
    <w:rsid w:val="11F07EF4"/>
    <w:rsid w:val="15086084"/>
    <w:rsid w:val="182E0907"/>
    <w:rsid w:val="18A87744"/>
    <w:rsid w:val="1B373B51"/>
    <w:rsid w:val="21B24356"/>
    <w:rsid w:val="22835CF3"/>
    <w:rsid w:val="230A1C53"/>
    <w:rsid w:val="248F4E23"/>
    <w:rsid w:val="24FC2CC9"/>
    <w:rsid w:val="29411339"/>
    <w:rsid w:val="2CE41B64"/>
    <w:rsid w:val="34875ECE"/>
    <w:rsid w:val="35492315"/>
    <w:rsid w:val="36922E27"/>
    <w:rsid w:val="37210948"/>
    <w:rsid w:val="380F20AB"/>
    <w:rsid w:val="38C34A8E"/>
    <w:rsid w:val="3B2D2D18"/>
    <w:rsid w:val="414954A9"/>
    <w:rsid w:val="43B16A91"/>
    <w:rsid w:val="467D7988"/>
    <w:rsid w:val="48890582"/>
    <w:rsid w:val="49AF55C2"/>
    <w:rsid w:val="4A080708"/>
    <w:rsid w:val="4C174044"/>
    <w:rsid w:val="4C721CB9"/>
    <w:rsid w:val="51951DEF"/>
    <w:rsid w:val="529036B1"/>
    <w:rsid w:val="52B729F8"/>
    <w:rsid w:val="53595E68"/>
    <w:rsid w:val="546577F9"/>
    <w:rsid w:val="58DB1C05"/>
    <w:rsid w:val="5C6B3CB1"/>
    <w:rsid w:val="5E1E6D92"/>
    <w:rsid w:val="5F420E37"/>
    <w:rsid w:val="604C38E0"/>
    <w:rsid w:val="62CB71C3"/>
    <w:rsid w:val="64F36C57"/>
    <w:rsid w:val="651E3903"/>
    <w:rsid w:val="67461CC2"/>
    <w:rsid w:val="6A4E70DB"/>
    <w:rsid w:val="6D1F7993"/>
    <w:rsid w:val="7C615BB3"/>
    <w:rsid w:val="7DA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Supplementary Material"/>
    <w:basedOn w:val="2"/>
    <w:next w:val="2"/>
    <w:autoRedefine/>
    <w:qFormat/>
    <w:uiPriority w:val="0"/>
    <w:pPr>
      <w:spacing w:after="120"/>
    </w:pPr>
    <w:rPr>
      <w:i/>
    </w:rPr>
  </w:style>
  <w:style w:type="paragraph" w:customStyle="1" w:styleId="8">
    <w:name w:val="EndNote Bibliography"/>
    <w:basedOn w:val="1"/>
    <w:autoRedefine/>
    <w:qFormat/>
    <w:uiPriority w:val="0"/>
    <w:rPr>
      <w:rFonts w:ascii="等线" w:hAnsi="等线" w:eastAsia="等线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2023-12-14T01:44:00Z</dcterms:created>
  <dc:creator>郭茜No.1</dc:creator>
  <cp:lastModifiedBy>郭茜No.1</cp:lastModifiedBy>
  <dcterms:modified xsi:type="dcterms:W3CDTF">2024-04-08T07:18:06Z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572589A6EE0C49B69E8CBB9A02E685F5_11</vt:lpwstr>
  </property>
</Properties>
</file>