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2430" w14:textId="1B6534A1" w:rsidR="00F36854" w:rsidRPr="00E95BC2" w:rsidRDefault="00F36854" w:rsidP="001562E2">
      <w:pPr>
        <w:spacing w:before="76"/>
        <w:ind w:right="4"/>
        <w:jc w:val="center"/>
        <w:rPr>
          <w:b/>
          <w:bCs/>
        </w:rPr>
      </w:pPr>
      <w:r w:rsidRPr="00E95BC2">
        <w:rPr>
          <w:b/>
          <w:bCs/>
        </w:rPr>
        <w:t xml:space="preserve">Effects of </w:t>
      </w:r>
      <w:r w:rsidRPr="00E95BC2">
        <w:rPr>
          <w:rFonts w:eastAsia="TimesNewRomanPS-BoldItalicMT"/>
          <w:b/>
          <w:bCs/>
          <w:i/>
        </w:rPr>
        <w:t xml:space="preserve">Trichoderma </w:t>
      </w:r>
      <w:proofErr w:type="spellStart"/>
      <w:r w:rsidRPr="00E95BC2">
        <w:rPr>
          <w:rFonts w:eastAsia="TimesNewRomanPS-BoldItalicMT"/>
          <w:b/>
          <w:bCs/>
          <w:i/>
        </w:rPr>
        <w:t>harzianum</w:t>
      </w:r>
      <w:proofErr w:type="spellEnd"/>
      <w:r w:rsidRPr="00E95BC2">
        <w:rPr>
          <w:rFonts w:eastAsia="TimesNewRomanPS-BoldItalicMT"/>
          <w:b/>
          <w:bCs/>
        </w:rPr>
        <w:t xml:space="preserve"> and </w:t>
      </w:r>
      <w:r w:rsidRPr="00E95BC2">
        <w:rPr>
          <w:rFonts w:eastAsia="TimesNewRomanPS-BoldItalicMT"/>
          <w:b/>
          <w:bCs/>
          <w:i/>
        </w:rPr>
        <w:t>Bacillus subtilis</w:t>
      </w:r>
      <w:r w:rsidRPr="00E95BC2">
        <w:rPr>
          <w:b/>
          <w:bCs/>
        </w:rPr>
        <w:t xml:space="preserve"> on the root and soil microbiomes of the soybean plant INTACTA RR2 PR</w:t>
      </w:r>
      <w:r w:rsidR="00C20530">
        <w:rPr>
          <w:b/>
          <w:bCs/>
        </w:rPr>
        <w:t>O™</w:t>
      </w:r>
    </w:p>
    <w:p w14:paraId="71D5220C" w14:textId="77777777" w:rsidR="00F36854" w:rsidRPr="00E95BC2" w:rsidRDefault="00F36854" w:rsidP="001562E2">
      <w:pPr>
        <w:spacing w:before="136"/>
        <w:ind w:right="4"/>
      </w:pPr>
    </w:p>
    <w:p w14:paraId="188813AF" w14:textId="77777777" w:rsidR="00F36854" w:rsidRPr="00E95BC2" w:rsidRDefault="00F36854" w:rsidP="001562E2">
      <w:pPr>
        <w:widowControl/>
        <w:autoSpaceDE/>
        <w:autoSpaceDN/>
        <w:ind w:right="4"/>
        <w:jc w:val="both"/>
        <w:rPr>
          <w:bCs/>
          <w:vertAlign w:val="superscript"/>
          <w:lang w:val="pt-BR"/>
        </w:rPr>
      </w:pPr>
      <w:proofErr w:type="spellStart"/>
      <w:r w:rsidRPr="00E95BC2">
        <w:rPr>
          <w:bCs/>
          <w:lang w:val="pt-BR"/>
        </w:rPr>
        <w:t>Everlon</w:t>
      </w:r>
      <w:proofErr w:type="spellEnd"/>
      <w:r w:rsidRPr="00E95BC2">
        <w:rPr>
          <w:bCs/>
          <w:lang w:val="pt-BR"/>
        </w:rPr>
        <w:t xml:space="preserve"> Cid Rigobelo </w:t>
      </w:r>
      <w:r w:rsidRPr="00E95BC2">
        <w:rPr>
          <w:bCs/>
          <w:vertAlign w:val="superscript"/>
          <w:lang w:val="pt-BR"/>
        </w:rPr>
        <w:t>1*</w:t>
      </w:r>
      <w:r w:rsidRPr="00E95BC2">
        <w:rPr>
          <w:bCs/>
          <w:lang w:val="pt-BR"/>
        </w:rPr>
        <w:t xml:space="preserve">, Luana Alves de Andrade </w:t>
      </w:r>
      <w:r w:rsidRPr="00E95BC2">
        <w:rPr>
          <w:bCs/>
          <w:vertAlign w:val="superscript"/>
          <w:lang w:val="pt-BR"/>
        </w:rPr>
        <w:t>1</w:t>
      </w:r>
      <w:r w:rsidRPr="00E95BC2">
        <w:rPr>
          <w:bCs/>
          <w:lang w:val="pt-BR"/>
        </w:rPr>
        <w:t xml:space="preserve">, Carlos Henrique Barbosa Santos </w:t>
      </w:r>
      <w:r w:rsidRPr="00E95BC2">
        <w:rPr>
          <w:bCs/>
          <w:vertAlign w:val="superscript"/>
          <w:lang w:val="pt-BR"/>
        </w:rPr>
        <w:t>1</w:t>
      </w:r>
      <w:r w:rsidRPr="00E95BC2">
        <w:rPr>
          <w:bCs/>
          <w:lang w:val="pt-BR"/>
        </w:rPr>
        <w:t xml:space="preserve">, Edvan </w:t>
      </w:r>
      <w:proofErr w:type="spellStart"/>
      <w:r w:rsidRPr="00E95BC2">
        <w:rPr>
          <w:bCs/>
          <w:lang w:val="pt-BR"/>
        </w:rPr>
        <w:t>Teciano</w:t>
      </w:r>
      <w:proofErr w:type="spellEnd"/>
      <w:r w:rsidRPr="00E95BC2">
        <w:rPr>
          <w:bCs/>
          <w:lang w:val="pt-BR"/>
        </w:rPr>
        <w:t xml:space="preserve"> </w:t>
      </w:r>
      <w:proofErr w:type="spellStart"/>
      <w:r w:rsidRPr="00E95BC2">
        <w:rPr>
          <w:bCs/>
          <w:lang w:val="pt-BR"/>
        </w:rPr>
        <w:t>Frezarin</w:t>
      </w:r>
      <w:proofErr w:type="spellEnd"/>
      <w:r w:rsidRPr="00E95BC2">
        <w:rPr>
          <w:bCs/>
          <w:lang w:val="pt-BR"/>
        </w:rPr>
        <w:t xml:space="preserve"> </w:t>
      </w:r>
      <w:r w:rsidRPr="00E95BC2">
        <w:rPr>
          <w:bCs/>
          <w:vertAlign w:val="superscript"/>
          <w:lang w:val="pt-BR"/>
        </w:rPr>
        <w:t>1</w:t>
      </w:r>
      <w:r w:rsidRPr="00E95BC2">
        <w:rPr>
          <w:bCs/>
          <w:lang w:val="pt-BR"/>
        </w:rPr>
        <w:t xml:space="preserve">, Luziane Ramos Sales </w:t>
      </w:r>
      <w:r w:rsidRPr="00E95BC2">
        <w:rPr>
          <w:bCs/>
          <w:vertAlign w:val="superscript"/>
          <w:lang w:val="pt-BR"/>
        </w:rPr>
        <w:t>1</w:t>
      </w:r>
      <w:r w:rsidRPr="00E95BC2">
        <w:rPr>
          <w:bCs/>
          <w:lang w:val="pt-BR"/>
        </w:rPr>
        <w:t xml:space="preserve">, Lucas Amoroso Lopes de Carvalho </w:t>
      </w:r>
      <w:r w:rsidRPr="00E95BC2">
        <w:rPr>
          <w:bCs/>
          <w:vertAlign w:val="superscript"/>
          <w:lang w:val="pt-BR"/>
        </w:rPr>
        <w:t>1</w:t>
      </w:r>
      <w:r w:rsidRPr="00E95BC2">
        <w:rPr>
          <w:bCs/>
          <w:lang w:val="pt-BR"/>
        </w:rPr>
        <w:t xml:space="preserve">, Daniel </w:t>
      </w:r>
      <w:proofErr w:type="spellStart"/>
      <w:r w:rsidRPr="00E95BC2">
        <w:rPr>
          <w:bCs/>
          <w:lang w:val="pt-BR"/>
        </w:rPr>
        <w:t>Guariz</w:t>
      </w:r>
      <w:proofErr w:type="spellEnd"/>
      <w:r w:rsidRPr="00E95BC2">
        <w:rPr>
          <w:bCs/>
          <w:lang w:val="pt-BR"/>
        </w:rPr>
        <w:t xml:space="preserve"> Pinheiro </w:t>
      </w:r>
      <w:r w:rsidRPr="00E95BC2">
        <w:rPr>
          <w:bCs/>
          <w:vertAlign w:val="superscript"/>
          <w:lang w:val="pt-BR"/>
        </w:rPr>
        <w:t>1</w:t>
      </w:r>
      <w:r w:rsidRPr="00E95BC2">
        <w:rPr>
          <w:bCs/>
          <w:lang w:val="pt-BR"/>
        </w:rPr>
        <w:t xml:space="preserve">, Daniel Nicodemo </w:t>
      </w:r>
      <w:r w:rsidRPr="00E95BC2">
        <w:rPr>
          <w:bCs/>
          <w:vertAlign w:val="superscript"/>
          <w:lang w:val="pt-BR"/>
        </w:rPr>
        <w:t>2</w:t>
      </w:r>
      <w:r w:rsidRPr="00E95BC2">
        <w:rPr>
          <w:bCs/>
          <w:lang w:val="pt-BR"/>
        </w:rPr>
        <w:t xml:space="preserve">, </w:t>
      </w:r>
      <w:proofErr w:type="spellStart"/>
      <w:r w:rsidRPr="00E95BC2">
        <w:rPr>
          <w:bCs/>
          <w:lang w:val="pt-BR"/>
        </w:rPr>
        <w:t>Olubukola</w:t>
      </w:r>
      <w:proofErr w:type="spellEnd"/>
      <w:r w:rsidRPr="00E95BC2">
        <w:rPr>
          <w:bCs/>
          <w:lang w:val="pt-BR"/>
        </w:rPr>
        <w:t xml:space="preserve"> </w:t>
      </w:r>
      <w:proofErr w:type="spellStart"/>
      <w:r w:rsidRPr="00E95BC2">
        <w:rPr>
          <w:bCs/>
          <w:lang w:val="pt-BR"/>
        </w:rPr>
        <w:t>Oluranti</w:t>
      </w:r>
      <w:proofErr w:type="spellEnd"/>
      <w:r w:rsidRPr="00E95BC2">
        <w:rPr>
          <w:bCs/>
          <w:lang w:val="pt-BR"/>
        </w:rPr>
        <w:t xml:space="preserve"> </w:t>
      </w:r>
      <w:proofErr w:type="spellStart"/>
      <w:r w:rsidRPr="00E95BC2">
        <w:rPr>
          <w:bCs/>
          <w:lang w:val="pt-BR"/>
        </w:rPr>
        <w:t>Babalola</w:t>
      </w:r>
      <w:proofErr w:type="spellEnd"/>
      <w:r w:rsidRPr="00E95BC2">
        <w:rPr>
          <w:bCs/>
          <w:lang w:val="pt-BR"/>
        </w:rPr>
        <w:t xml:space="preserve"> </w:t>
      </w:r>
      <w:r w:rsidRPr="00E95BC2">
        <w:rPr>
          <w:bCs/>
          <w:vertAlign w:val="superscript"/>
          <w:lang w:val="pt-BR"/>
        </w:rPr>
        <w:t>3</w:t>
      </w:r>
      <w:r w:rsidRPr="00E95BC2">
        <w:rPr>
          <w:bCs/>
          <w:lang w:val="pt-BR"/>
        </w:rPr>
        <w:t xml:space="preserve">, Maria Carolina </w:t>
      </w:r>
      <w:proofErr w:type="spellStart"/>
      <w:r w:rsidRPr="00E95BC2">
        <w:rPr>
          <w:bCs/>
          <w:lang w:val="pt-BR"/>
        </w:rPr>
        <w:t>Quecine</w:t>
      </w:r>
      <w:proofErr w:type="spellEnd"/>
      <w:r w:rsidRPr="00E95BC2">
        <w:rPr>
          <w:bCs/>
          <w:lang w:val="pt-BR"/>
        </w:rPr>
        <w:t xml:space="preserve"> Verdi </w:t>
      </w:r>
      <w:r w:rsidRPr="00E95BC2">
        <w:rPr>
          <w:bCs/>
          <w:vertAlign w:val="superscript"/>
          <w:lang w:val="pt-BR"/>
        </w:rPr>
        <w:t>4</w:t>
      </w:r>
      <w:r w:rsidRPr="00E95BC2">
        <w:rPr>
          <w:bCs/>
          <w:lang w:val="pt-BR"/>
        </w:rPr>
        <w:t xml:space="preserve">, Mateus Mondin </w:t>
      </w:r>
      <w:r w:rsidRPr="00E95BC2">
        <w:rPr>
          <w:bCs/>
          <w:vertAlign w:val="superscript"/>
          <w:lang w:val="pt-BR"/>
        </w:rPr>
        <w:t>4</w:t>
      </w:r>
      <w:r w:rsidRPr="00E95BC2">
        <w:rPr>
          <w:bCs/>
          <w:lang w:val="pt-BR"/>
        </w:rPr>
        <w:t xml:space="preserve">, Nicolas </w:t>
      </w:r>
      <w:proofErr w:type="spellStart"/>
      <w:r w:rsidRPr="00E95BC2">
        <w:rPr>
          <w:bCs/>
          <w:lang w:val="pt-BR"/>
        </w:rPr>
        <w:t>Desoignies</w:t>
      </w:r>
      <w:proofErr w:type="spellEnd"/>
      <w:r w:rsidRPr="00E95BC2">
        <w:rPr>
          <w:bCs/>
          <w:lang w:val="pt-BR"/>
        </w:rPr>
        <w:t xml:space="preserve"> </w:t>
      </w:r>
      <w:r w:rsidRPr="00E95BC2">
        <w:rPr>
          <w:bCs/>
          <w:vertAlign w:val="superscript"/>
          <w:lang w:val="pt-BR"/>
        </w:rPr>
        <w:t>4</w:t>
      </w:r>
    </w:p>
    <w:p w14:paraId="3767D4A6" w14:textId="77777777" w:rsidR="00F36854" w:rsidRPr="00E95BC2" w:rsidRDefault="00F36854" w:rsidP="001562E2">
      <w:pPr>
        <w:pStyle w:val="MDPI16affiliation"/>
        <w:spacing w:line="240" w:lineRule="auto"/>
        <w:ind w:left="0" w:right="4" w:firstLine="0"/>
        <w:rPr>
          <w:rStyle w:val="fontstyle01"/>
          <w:rFonts w:ascii="Times New Roman" w:hAnsi="Times New Roman"/>
          <w:color w:val="auto"/>
          <w:sz w:val="22"/>
          <w:szCs w:val="22"/>
          <w:vertAlign w:val="superscript"/>
          <w:lang w:val="pt-BR"/>
        </w:rPr>
      </w:pPr>
    </w:p>
    <w:p w14:paraId="2555C75D" w14:textId="77777777" w:rsidR="00F36854" w:rsidRPr="00E95BC2" w:rsidRDefault="00F36854" w:rsidP="001562E2">
      <w:pPr>
        <w:pStyle w:val="MDPI16affiliation"/>
        <w:spacing w:line="240" w:lineRule="auto"/>
        <w:ind w:left="0" w:right="4" w:firstLine="0"/>
        <w:jc w:val="both"/>
        <w:rPr>
          <w:rStyle w:val="fontstyle01"/>
          <w:rFonts w:ascii="Times New Roman" w:hAnsi="Times New Roman"/>
          <w:bCs/>
          <w:color w:val="auto"/>
          <w:sz w:val="22"/>
          <w:szCs w:val="22"/>
        </w:rPr>
      </w:pPr>
      <w:r w:rsidRPr="00E95BC2">
        <w:rPr>
          <w:rFonts w:ascii="Times New Roman" w:hAnsi="Times New Roman"/>
          <w:bCs/>
          <w:color w:val="auto"/>
          <w:sz w:val="22"/>
          <w:szCs w:val="22"/>
          <w:lang w:val="pt-BR"/>
        </w:rPr>
        <w:t xml:space="preserve"> </w:t>
      </w:r>
      <w:r w:rsidRPr="00E95BC2">
        <w:rPr>
          <w:rFonts w:ascii="Times New Roman" w:hAnsi="Times New Roman"/>
          <w:bCs/>
          <w:color w:val="auto"/>
          <w:sz w:val="22"/>
          <w:szCs w:val="22"/>
          <w:vertAlign w:val="superscript"/>
        </w:rPr>
        <w:t>1</w:t>
      </w:r>
      <w:r w:rsidRPr="00E95BC2">
        <w:rPr>
          <w:rFonts w:ascii="Times New Roman" w:hAnsi="Times New Roman"/>
          <w:bCs/>
          <w:color w:val="auto"/>
          <w:sz w:val="22"/>
          <w:szCs w:val="22"/>
        </w:rPr>
        <w:t xml:space="preserve"> Agricultural and Livestock Microbiology Postgraduate Program, São Paulo State University (UNESP), School of Agricultural and Veterinarian Sciences, </w:t>
      </w:r>
      <w:proofErr w:type="spellStart"/>
      <w:r w:rsidRPr="00E95BC2">
        <w:rPr>
          <w:rFonts w:ascii="Times New Roman" w:hAnsi="Times New Roman"/>
          <w:bCs/>
          <w:color w:val="auto"/>
          <w:sz w:val="22"/>
          <w:szCs w:val="22"/>
        </w:rPr>
        <w:t>Jaboticabal</w:t>
      </w:r>
      <w:proofErr w:type="spellEnd"/>
      <w:r w:rsidRPr="00E95BC2">
        <w:rPr>
          <w:rFonts w:ascii="Times New Roman" w:hAnsi="Times New Roman"/>
          <w:bCs/>
          <w:color w:val="auto"/>
          <w:sz w:val="22"/>
          <w:szCs w:val="22"/>
        </w:rPr>
        <w:t>, São Paulo, Brazil</w:t>
      </w:r>
    </w:p>
    <w:p w14:paraId="66CDF334" w14:textId="77777777" w:rsidR="00F36854" w:rsidRPr="00E95BC2" w:rsidRDefault="00F36854" w:rsidP="001562E2">
      <w:pPr>
        <w:pStyle w:val="MDPI16affiliation"/>
        <w:spacing w:line="240" w:lineRule="auto"/>
        <w:ind w:left="0" w:right="4" w:firstLine="0"/>
        <w:jc w:val="both"/>
        <w:rPr>
          <w:rStyle w:val="fontstyle01"/>
          <w:rFonts w:ascii="Times New Roman" w:hAnsi="Times New Roman"/>
          <w:bCs/>
          <w:color w:val="auto"/>
          <w:sz w:val="22"/>
          <w:szCs w:val="22"/>
        </w:rPr>
      </w:pPr>
      <w:r w:rsidRPr="00E95BC2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E95BC2">
        <w:rPr>
          <w:rFonts w:ascii="Times New Roman" w:hAnsi="Times New Roman"/>
          <w:bCs/>
          <w:color w:val="auto"/>
          <w:sz w:val="22"/>
          <w:szCs w:val="22"/>
          <w:vertAlign w:val="superscript"/>
        </w:rPr>
        <w:t>2</w:t>
      </w:r>
      <w:r w:rsidRPr="00E95BC2">
        <w:rPr>
          <w:rFonts w:ascii="Times New Roman" w:hAnsi="Times New Roman"/>
          <w:bCs/>
          <w:color w:val="auto"/>
          <w:sz w:val="22"/>
          <w:szCs w:val="22"/>
        </w:rPr>
        <w:t xml:space="preserve"> Faculty of Agrarian and Veterinary Sciences, State University of São Paulo (UNESP), </w:t>
      </w:r>
      <w:proofErr w:type="spellStart"/>
      <w:r w:rsidRPr="00E95BC2">
        <w:rPr>
          <w:rFonts w:ascii="Times New Roman" w:hAnsi="Times New Roman"/>
          <w:bCs/>
          <w:color w:val="auto"/>
          <w:sz w:val="22"/>
          <w:szCs w:val="22"/>
        </w:rPr>
        <w:t>Jaboticabal</w:t>
      </w:r>
      <w:proofErr w:type="spellEnd"/>
      <w:r w:rsidRPr="00E95BC2">
        <w:rPr>
          <w:rFonts w:ascii="Times New Roman" w:hAnsi="Times New Roman"/>
          <w:bCs/>
          <w:color w:val="auto"/>
          <w:sz w:val="22"/>
          <w:szCs w:val="22"/>
        </w:rPr>
        <w:t>, Brazil</w:t>
      </w:r>
    </w:p>
    <w:p w14:paraId="05F8097B" w14:textId="77777777" w:rsidR="00F36854" w:rsidRPr="00E95BC2" w:rsidRDefault="00F36854" w:rsidP="001562E2">
      <w:pPr>
        <w:pStyle w:val="MDPI16affiliation"/>
        <w:spacing w:line="240" w:lineRule="auto"/>
        <w:ind w:left="0" w:right="4" w:firstLine="0"/>
        <w:jc w:val="both"/>
        <w:rPr>
          <w:rStyle w:val="fontstyle01"/>
          <w:rFonts w:ascii="Times New Roman" w:hAnsi="Times New Roman"/>
          <w:bCs/>
          <w:color w:val="auto"/>
          <w:sz w:val="22"/>
          <w:szCs w:val="22"/>
        </w:rPr>
      </w:pPr>
      <w:r w:rsidRPr="00E95BC2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E95BC2">
        <w:rPr>
          <w:rFonts w:ascii="Times New Roman" w:hAnsi="Times New Roman"/>
          <w:bCs/>
          <w:color w:val="auto"/>
          <w:sz w:val="22"/>
          <w:szCs w:val="22"/>
          <w:vertAlign w:val="superscript"/>
        </w:rPr>
        <w:t>3</w:t>
      </w:r>
      <w:r w:rsidRPr="00E95BC2">
        <w:rPr>
          <w:rFonts w:ascii="Times New Roman" w:hAnsi="Times New Roman"/>
          <w:bCs/>
          <w:color w:val="auto"/>
          <w:sz w:val="22"/>
          <w:szCs w:val="22"/>
        </w:rPr>
        <w:t xml:space="preserve"> Food Security and Safety Niche Area, Faculty of Natural and Agricultural Sciences, North‒West University, Mmabatho 2735, South Africa</w:t>
      </w:r>
    </w:p>
    <w:p w14:paraId="17906344" w14:textId="77777777" w:rsidR="00F36854" w:rsidRPr="00E95BC2" w:rsidRDefault="00F36854" w:rsidP="001562E2">
      <w:pPr>
        <w:pStyle w:val="MDPI16affiliation"/>
        <w:spacing w:line="240" w:lineRule="auto"/>
        <w:ind w:left="0" w:right="4" w:firstLine="0"/>
        <w:jc w:val="both"/>
        <w:rPr>
          <w:rStyle w:val="fontstyle01"/>
          <w:rFonts w:ascii="Times New Roman" w:hAnsi="Times New Roman"/>
          <w:bCs/>
          <w:color w:val="auto"/>
          <w:sz w:val="22"/>
          <w:szCs w:val="22"/>
        </w:rPr>
      </w:pPr>
      <w:r w:rsidRPr="00E95BC2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E95BC2">
        <w:rPr>
          <w:rFonts w:ascii="Times New Roman" w:hAnsi="Times New Roman"/>
          <w:bCs/>
          <w:color w:val="auto"/>
          <w:sz w:val="22"/>
          <w:szCs w:val="22"/>
          <w:vertAlign w:val="superscript"/>
        </w:rPr>
        <w:t>4</w:t>
      </w:r>
      <w:r w:rsidRPr="00E95BC2">
        <w:rPr>
          <w:rFonts w:ascii="Times New Roman" w:hAnsi="Times New Roman"/>
          <w:bCs/>
          <w:color w:val="auto"/>
          <w:sz w:val="22"/>
          <w:szCs w:val="22"/>
        </w:rPr>
        <w:t xml:space="preserve"> University of São Paulo, College of Agriculture “Luiz de Queiroz”, Genetics Science Department, Piracicaba, Brazil</w:t>
      </w:r>
    </w:p>
    <w:p w14:paraId="193CE84B" w14:textId="77777777" w:rsidR="00F36854" w:rsidRPr="00E95BC2" w:rsidRDefault="00F36854" w:rsidP="001562E2">
      <w:pPr>
        <w:pStyle w:val="MDPI16affiliation"/>
        <w:spacing w:line="240" w:lineRule="auto"/>
        <w:ind w:left="0" w:right="4" w:firstLine="0"/>
        <w:jc w:val="both"/>
        <w:rPr>
          <w:rStyle w:val="fontstyle01"/>
          <w:rFonts w:ascii="Times New Roman" w:hAnsi="Times New Roman"/>
          <w:bCs/>
          <w:color w:val="auto"/>
          <w:sz w:val="22"/>
          <w:szCs w:val="22"/>
          <w:vertAlign w:val="superscript"/>
        </w:rPr>
      </w:pPr>
      <w:r w:rsidRPr="00E95BC2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r w:rsidRPr="00E95BC2">
        <w:rPr>
          <w:rFonts w:ascii="Times New Roman" w:hAnsi="Times New Roman"/>
          <w:bCs/>
          <w:color w:val="auto"/>
          <w:sz w:val="22"/>
          <w:szCs w:val="22"/>
          <w:vertAlign w:val="superscript"/>
        </w:rPr>
        <w:t>5</w:t>
      </w:r>
      <w:r w:rsidRPr="00E95BC2">
        <w:rPr>
          <w:rFonts w:ascii="Times New Roman" w:hAnsi="Times New Roman"/>
          <w:bCs/>
          <w:color w:val="auto"/>
          <w:sz w:val="22"/>
          <w:szCs w:val="22"/>
        </w:rPr>
        <w:t xml:space="preserve"> Phytopathology, Microbial and Molecular Farming Lab, </w:t>
      </w:r>
      <w:proofErr w:type="spellStart"/>
      <w:r w:rsidRPr="00E95BC2">
        <w:rPr>
          <w:rFonts w:ascii="Times New Roman" w:hAnsi="Times New Roman"/>
          <w:bCs/>
          <w:color w:val="auto"/>
          <w:sz w:val="22"/>
          <w:szCs w:val="22"/>
        </w:rPr>
        <w:t>Center</w:t>
      </w:r>
      <w:proofErr w:type="spellEnd"/>
      <w:r w:rsidRPr="00E95BC2">
        <w:rPr>
          <w:rFonts w:ascii="Times New Roman" w:hAnsi="Times New Roman"/>
          <w:bCs/>
          <w:color w:val="auto"/>
          <w:sz w:val="22"/>
          <w:szCs w:val="22"/>
        </w:rPr>
        <w:t xml:space="preserve"> </w:t>
      </w:r>
      <w:proofErr w:type="spellStart"/>
      <w:r w:rsidRPr="00E95BC2">
        <w:rPr>
          <w:rFonts w:ascii="Times New Roman" w:hAnsi="Times New Roman"/>
          <w:bCs/>
          <w:color w:val="auto"/>
          <w:sz w:val="22"/>
          <w:szCs w:val="22"/>
        </w:rPr>
        <w:t>D'Etudes</w:t>
      </w:r>
      <w:proofErr w:type="spellEnd"/>
      <w:r w:rsidRPr="00E95BC2">
        <w:rPr>
          <w:rFonts w:ascii="Times New Roman" w:hAnsi="Times New Roman"/>
          <w:bCs/>
          <w:color w:val="auto"/>
          <w:sz w:val="22"/>
          <w:szCs w:val="22"/>
        </w:rPr>
        <w:t xml:space="preserve"> et Recherche </w:t>
      </w:r>
      <w:proofErr w:type="spellStart"/>
      <w:r w:rsidRPr="00E95BC2">
        <w:rPr>
          <w:rFonts w:ascii="Times New Roman" w:hAnsi="Times New Roman"/>
          <w:bCs/>
          <w:color w:val="auto"/>
          <w:sz w:val="22"/>
          <w:szCs w:val="22"/>
        </w:rPr>
        <w:t>Appliquée</w:t>
      </w:r>
      <w:proofErr w:type="spellEnd"/>
      <w:r w:rsidRPr="00E95BC2">
        <w:rPr>
          <w:rFonts w:ascii="Times New Roman" w:hAnsi="Times New Roman"/>
          <w:bCs/>
          <w:color w:val="auto"/>
          <w:sz w:val="22"/>
          <w:szCs w:val="22"/>
        </w:rPr>
        <w:t xml:space="preserve">-Haute Ecole </w:t>
      </w:r>
      <w:proofErr w:type="spellStart"/>
      <w:r w:rsidRPr="00E95BC2">
        <w:rPr>
          <w:rFonts w:ascii="Times New Roman" w:hAnsi="Times New Roman"/>
          <w:bCs/>
          <w:color w:val="auto"/>
          <w:sz w:val="22"/>
          <w:szCs w:val="22"/>
        </w:rPr>
        <w:t>Provinciale</w:t>
      </w:r>
      <w:proofErr w:type="spellEnd"/>
      <w:r w:rsidRPr="00E95BC2">
        <w:rPr>
          <w:rFonts w:ascii="Times New Roman" w:hAnsi="Times New Roman"/>
          <w:bCs/>
          <w:color w:val="auto"/>
          <w:sz w:val="22"/>
          <w:szCs w:val="22"/>
        </w:rPr>
        <w:t xml:space="preserve"> du Hainaut Condorcet, Ath, Belgium.</w:t>
      </w:r>
    </w:p>
    <w:p w14:paraId="50A84EC0" w14:textId="77777777" w:rsidR="00F36854" w:rsidRPr="00E95BC2" w:rsidRDefault="00F36854" w:rsidP="001562E2">
      <w:pPr>
        <w:pStyle w:val="MDPI16affiliation"/>
        <w:ind w:left="0" w:right="4" w:firstLine="0"/>
        <w:rPr>
          <w:rStyle w:val="fontstyle01"/>
          <w:rFonts w:ascii="Times New Roman" w:hAnsi="Times New Roman"/>
          <w:color w:val="auto"/>
          <w:sz w:val="22"/>
          <w:szCs w:val="22"/>
        </w:rPr>
      </w:pPr>
    </w:p>
    <w:p w14:paraId="63E1FCDB" w14:textId="77777777" w:rsidR="00F36854" w:rsidRPr="00E95BC2" w:rsidRDefault="00F36854" w:rsidP="001562E2">
      <w:pPr>
        <w:pStyle w:val="MDPI16affiliation"/>
        <w:ind w:left="0" w:right="4" w:firstLine="0"/>
        <w:rPr>
          <w:rStyle w:val="InternetLink"/>
          <w:rFonts w:ascii="Times New Roman" w:eastAsiaTheme="majorEastAsia" w:hAnsi="Times New Roman"/>
          <w:color w:val="auto"/>
          <w:sz w:val="22"/>
          <w:szCs w:val="22"/>
        </w:rPr>
      </w:pPr>
      <w:r w:rsidRPr="00E95BC2">
        <w:rPr>
          <w:rFonts w:ascii="Times New Roman" w:hAnsi="Times New Roman"/>
          <w:b/>
          <w:color w:val="auto"/>
          <w:sz w:val="22"/>
          <w:szCs w:val="22"/>
        </w:rPr>
        <w:t xml:space="preserve"> *</w:t>
      </w:r>
      <w:r w:rsidRPr="00E95BC2">
        <w:rPr>
          <w:rFonts w:ascii="Times New Roman" w:hAnsi="Times New Roman"/>
          <w:color w:val="auto"/>
          <w:sz w:val="22"/>
          <w:szCs w:val="22"/>
        </w:rPr>
        <w:t xml:space="preserve"> Correspondence:</w:t>
      </w:r>
      <w:hyperlink r:id="rId6" w:history="1">
        <w:r w:rsidRPr="00E95BC2">
          <w:rPr>
            <w:rStyle w:val="Hyperlink"/>
            <w:rFonts w:ascii="Times New Roman" w:hAnsi="Times New Roman"/>
            <w:color w:val="auto"/>
            <w:sz w:val="22"/>
            <w:szCs w:val="22"/>
          </w:rPr>
          <w:t>everlon.cid@unesp.br</w:t>
        </w:r>
      </w:hyperlink>
    </w:p>
    <w:p w14:paraId="6FAE46FB" w14:textId="77777777" w:rsidR="00F36854" w:rsidRPr="00E95BC2" w:rsidRDefault="00F36854" w:rsidP="001562E2">
      <w:pPr>
        <w:pStyle w:val="MDPI16affiliation"/>
        <w:ind w:left="0" w:right="4" w:firstLine="0"/>
        <w:rPr>
          <w:rFonts w:ascii="Times New Roman" w:hAnsi="Times New Roman"/>
          <w:color w:val="auto"/>
          <w:sz w:val="22"/>
          <w:szCs w:val="22"/>
        </w:rPr>
      </w:pPr>
      <w:r w:rsidRPr="00E95BC2">
        <w:rPr>
          <w:rFonts w:ascii="Times New Roman" w:hAnsi="Times New Roman"/>
          <w:color w:val="auto"/>
          <w:sz w:val="22"/>
          <w:szCs w:val="22"/>
          <w:u w:val="single"/>
        </w:rPr>
        <w:t>ORCID: 0000-0002-9734-3338</w:t>
      </w:r>
    </w:p>
    <w:p w14:paraId="2B5D3638" w14:textId="77777777" w:rsidR="00DA46F5" w:rsidRDefault="00DA46F5" w:rsidP="001562E2">
      <w:pPr>
        <w:pStyle w:val="ListParagraph"/>
        <w:ind w:left="0" w:right="4"/>
        <w:jc w:val="center"/>
        <w:rPr>
          <w:b/>
        </w:rPr>
      </w:pPr>
    </w:p>
    <w:p w14:paraId="3E9159D1" w14:textId="77777777" w:rsidR="00DA46F5" w:rsidRDefault="00DA46F5" w:rsidP="001562E2">
      <w:pPr>
        <w:pStyle w:val="ListParagraph"/>
        <w:ind w:left="0" w:right="4"/>
        <w:jc w:val="center"/>
        <w:rPr>
          <w:b/>
        </w:rPr>
      </w:pPr>
    </w:p>
    <w:p w14:paraId="3C7E543A" w14:textId="77777777" w:rsidR="00DA46F5" w:rsidRDefault="00DA46F5" w:rsidP="001562E2">
      <w:pPr>
        <w:pStyle w:val="ListParagraph"/>
        <w:ind w:left="0" w:right="4"/>
        <w:jc w:val="center"/>
        <w:rPr>
          <w:b/>
        </w:rPr>
      </w:pPr>
    </w:p>
    <w:p w14:paraId="56B1C643" w14:textId="31F5D24B" w:rsidR="00F36854" w:rsidRPr="00DA46F5" w:rsidRDefault="00F36854" w:rsidP="001562E2">
      <w:pPr>
        <w:pStyle w:val="ListParagraph"/>
        <w:ind w:left="0" w:right="4"/>
        <w:jc w:val="center"/>
        <w:rPr>
          <w:b/>
          <w:u w:val="single"/>
        </w:rPr>
      </w:pPr>
      <w:r w:rsidRPr="00DA46F5">
        <w:rPr>
          <w:b/>
          <w:u w:val="single"/>
        </w:rPr>
        <w:t>Supplementary Material</w:t>
      </w:r>
    </w:p>
    <w:p w14:paraId="0DCE765A" w14:textId="77777777" w:rsidR="00F36854" w:rsidRDefault="00F36854" w:rsidP="001562E2">
      <w:pPr>
        <w:pStyle w:val="ListParagraph"/>
        <w:ind w:left="0" w:right="4"/>
        <w:jc w:val="center"/>
        <w:rPr>
          <w:b/>
        </w:rPr>
      </w:pPr>
    </w:p>
    <w:p w14:paraId="5F62E5C0" w14:textId="77777777" w:rsidR="00DA46F5" w:rsidRDefault="00DA46F5" w:rsidP="001562E2">
      <w:pPr>
        <w:pStyle w:val="ListParagraph"/>
        <w:ind w:left="0" w:right="4"/>
        <w:jc w:val="center"/>
        <w:rPr>
          <w:b/>
        </w:rPr>
      </w:pPr>
    </w:p>
    <w:p w14:paraId="6DE2D0DD" w14:textId="77777777" w:rsidR="00DA46F5" w:rsidRPr="00F36854" w:rsidRDefault="00DA46F5" w:rsidP="001562E2">
      <w:pPr>
        <w:pStyle w:val="ListParagraph"/>
        <w:ind w:left="0" w:right="4"/>
        <w:jc w:val="center"/>
        <w:rPr>
          <w:b/>
        </w:rPr>
      </w:pPr>
    </w:p>
    <w:p w14:paraId="608D9D17" w14:textId="01DB8B8B" w:rsidR="00F36854" w:rsidRDefault="00F36854" w:rsidP="001562E2">
      <w:pPr>
        <w:tabs>
          <w:tab w:val="left" w:pos="841"/>
        </w:tabs>
        <w:ind w:right="4"/>
        <w:rPr>
          <w:rFonts w:eastAsia="TimesNewRomanPS-BoldItalicMT"/>
          <w:b/>
          <w:i/>
        </w:rPr>
      </w:pPr>
      <w:r w:rsidRPr="00F36854">
        <w:rPr>
          <w:b/>
        </w:rPr>
        <w:t xml:space="preserve">Transformation of </w:t>
      </w:r>
      <w:r w:rsidRPr="00F36854">
        <w:rPr>
          <w:b/>
          <w:i/>
          <w:iCs/>
        </w:rPr>
        <w:t xml:space="preserve">Trichoderma </w:t>
      </w:r>
      <w:proofErr w:type="spellStart"/>
      <w:r w:rsidRPr="00F36854">
        <w:rPr>
          <w:b/>
          <w:i/>
          <w:iCs/>
        </w:rPr>
        <w:t>harzianum</w:t>
      </w:r>
      <w:proofErr w:type="spellEnd"/>
      <w:r w:rsidRPr="00F36854">
        <w:rPr>
          <w:b/>
        </w:rPr>
        <w:t xml:space="preserve"> mediated by</w:t>
      </w:r>
      <w:r w:rsidRPr="00F36854">
        <w:rPr>
          <w:rFonts w:eastAsia="TimesNewRomanPS-BoldItalicMT"/>
          <w:b/>
        </w:rPr>
        <w:t xml:space="preserve"> </w:t>
      </w:r>
      <w:r w:rsidRPr="00F36854">
        <w:rPr>
          <w:rFonts w:eastAsia="TimesNewRomanPS-BoldItalicMT"/>
          <w:b/>
          <w:i/>
        </w:rPr>
        <w:t>Agrobacterium tumefaciens</w:t>
      </w:r>
    </w:p>
    <w:p w14:paraId="616B08BE" w14:textId="77777777" w:rsidR="00F36854" w:rsidRPr="00F36854" w:rsidRDefault="00F36854" w:rsidP="001562E2">
      <w:pPr>
        <w:tabs>
          <w:tab w:val="left" w:pos="841"/>
        </w:tabs>
        <w:ind w:right="4"/>
        <w:rPr>
          <w:b/>
          <w:i/>
        </w:rPr>
      </w:pPr>
    </w:p>
    <w:p w14:paraId="33D074AA" w14:textId="77777777" w:rsidR="00F36854" w:rsidRPr="000A6008" w:rsidRDefault="00F36854" w:rsidP="001562E2">
      <w:pPr>
        <w:spacing w:line="360" w:lineRule="auto"/>
        <w:ind w:right="4" w:firstLine="709"/>
        <w:jc w:val="both"/>
        <w:rPr>
          <w:lang w:val="en-US"/>
        </w:rPr>
      </w:pPr>
      <w:r w:rsidRPr="000A6008">
        <w:t xml:space="preserve">To evaluate </w:t>
      </w:r>
      <w:r w:rsidRPr="000A6008">
        <w:rPr>
          <w:i/>
        </w:rPr>
        <w:t xml:space="preserve">T. </w:t>
      </w:r>
      <w:proofErr w:type="spellStart"/>
      <w:r w:rsidRPr="000A6008">
        <w:rPr>
          <w:i/>
        </w:rPr>
        <w:t>harzianum</w:t>
      </w:r>
      <w:proofErr w:type="spellEnd"/>
      <w:r w:rsidRPr="000A6008">
        <w:t xml:space="preserve"> colonization in soybean roots, we performed the transformation of fungal lineages mediated by </w:t>
      </w:r>
      <w:r w:rsidRPr="000A6008">
        <w:rPr>
          <w:i/>
          <w:iCs/>
        </w:rPr>
        <w:t>Agrobacterium tumefaciens</w:t>
      </w:r>
      <w:r w:rsidRPr="000A6008">
        <w:t xml:space="preserve"> to introduce specific markers. For this, </w:t>
      </w:r>
      <w:r w:rsidRPr="000A6008">
        <w:rPr>
          <w:lang w:val="en-US"/>
        </w:rPr>
        <w:t xml:space="preserve">we used a disarmed </w:t>
      </w:r>
      <w:r w:rsidRPr="000A6008">
        <w:rPr>
          <w:i/>
          <w:iCs/>
          <w:lang w:val="en-US"/>
        </w:rPr>
        <w:t>A. tumefaciens</w:t>
      </w:r>
      <w:r w:rsidRPr="000A6008">
        <w:rPr>
          <w:lang w:val="en-US"/>
        </w:rPr>
        <w:t xml:space="preserve"> strain EHA05 containing the plasmids </w:t>
      </w:r>
      <w:proofErr w:type="spellStart"/>
      <w:r w:rsidRPr="000A6008">
        <w:rPr>
          <w:lang w:val="en-US"/>
        </w:rPr>
        <w:t>pFAT</w:t>
      </w:r>
      <w:proofErr w:type="spellEnd"/>
      <w:r w:rsidRPr="000A6008">
        <w:rPr>
          <w:lang w:val="en-US"/>
        </w:rPr>
        <w:t xml:space="preserve">-GFP </w:t>
      </w:r>
      <w:r w:rsidRPr="000F700F">
        <w:rPr>
          <w:lang w:val="en-US"/>
        </w:rPr>
        <w:t xml:space="preserve">(Montoya et al., 2021) and </w:t>
      </w:r>
      <w:proofErr w:type="spellStart"/>
      <w:r w:rsidRPr="000F700F">
        <w:rPr>
          <w:lang w:val="en-US"/>
        </w:rPr>
        <w:t>pCAM-DsRed</w:t>
      </w:r>
      <w:proofErr w:type="spellEnd"/>
      <w:r w:rsidRPr="000F700F">
        <w:rPr>
          <w:lang w:val="en-US"/>
        </w:rPr>
        <w:t xml:space="preserve"> (Villena et al., 2020),</w:t>
      </w:r>
      <w:r w:rsidRPr="000A6008">
        <w:rPr>
          <w:lang w:val="en-US"/>
        </w:rPr>
        <w:t xml:space="preserve"> provided by Prof. Dr. Maria Caroline </w:t>
      </w:r>
      <w:proofErr w:type="spellStart"/>
      <w:r w:rsidRPr="000A6008">
        <w:rPr>
          <w:lang w:val="en-US"/>
        </w:rPr>
        <w:t>Quecine</w:t>
      </w:r>
      <w:proofErr w:type="spellEnd"/>
      <w:r w:rsidRPr="000A6008">
        <w:rPr>
          <w:lang w:val="en-US"/>
        </w:rPr>
        <w:t xml:space="preserve"> Verdi from the University of São Paulo (ESALQ/USP). The </w:t>
      </w:r>
      <w:proofErr w:type="spellStart"/>
      <w:r w:rsidRPr="000A6008">
        <w:rPr>
          <w:lang w:val="en-US"/>
        </w:rPr>
        <w:t>pFAT</w:t>
      </w:r>
      <w:proofErr w:type="spellEnd"/>
      <w:r w:rsidRPr="000A6008">
        <w:rPr>
          <w:lang w:val="en-US"/>
        </w:rPr>
        <w:t>-GFP vector includes the hygromycin B resistance gene (</w:t>
      </w:r>
      <w:proofErr w:type="spellStart"/>
      <w:r w:rsidRPr="000A6008">
        <w:rPr>
          <w:i/>
          <w:iCs/>
          <w:lang w:val="en-US"/>
        </w:rPr>
        <w:t>hph</w:t>
      </w:r>
      <w:proofErr w:type="spellEnd"/>
      <w:r w:rsidRPr="000A6008">
        <w:rPr>
          <w:lang w:val="en-US"/>
        </w:rPr>
        <w:t>) driven by the glyceraldehyde-3-phosphate dehydrogenase (</w:t>
      </w:r>
      <w:r w:rsidRPr="000A6008">
        <w:rPr>
          <w:i/>
          <w:iCs/>
          <w:lang w:val="en-US"/>
        </w:rPr>
        <w:t>gpd</w:t>
      </w:r>
      <w:r w:rsidRPr="000A6008">
        <w:rPr>
          <w:lang w:val="en-US"/>
        </w:rPr>
        <w:t xml:space="preserve">) promoter from </w:t>
      </w:r>
      <w:proofErr w:type="spellStart"/>
      <w:r w:rsidRPr="000A6008">
        <w:rPr>
          <w:i/>
          <w:iCs/>
          <w:lang w:val="en-US"/>
        </w:rPr>
        <w:t>Glomerella</w:t>
      </w:r>
      <w:proofErr w:type="spellEnd"/>
      <w:r w:rsidRPr="000A6008">
        <w:rPr>
          <w:i/>
          <w:iCs/>
          <w:lang w:val="en-US"/>
        </w:rPr>
        <w:t xml:space="preserve"> </w:t>
      </w:r>
      <w:proofErr w:type="spellStart"/>
      <w:r w:rsidRPr="000A6008">
        <w:rPr>
          <w:i/>
          <w:iCs/>
          <w:lang w:val="en-US"/>
        </w:rPr>
        <w:t>cingulata</w:t>
      </w:r>
      <w:proofErr w:type="spellEnd"/>
      <w:r w:rsidRPr="000A6008">
        <w:rPr>
          <w:lang w:val="en-US"/>
        </w:rPr>
        <w:t xml:space="preserve"> and the green fluorescent protein (</w:t>
      </w:r>
      <w:proofErr w:type="spellStart"/>
      <w:r w:rsidRPr="000A6008">
        <w:rPr>
          <w:i/>
          <w:iCs/>
          <w:lang w:val="en-US"/>
        </w:rPr>
        <w:t>gfp</w:t>
      </w:r>
      <w:proofErr w:type="spellEnd"/>
      <w:r w:rsidRPr="000A6008">
        <w:rPr>
          <w:lang w:val="en-US"/>
        </w:rPr>
        <w:t xml:space="preserve">) gene from </w:t>
      </w:r>
      <w:r w:rsidRPr="000A6008">
        <w:rPr>
          <w:i/>
          <w:iCs/>
          <w:lang w:val="en-US"/>
        </w:rPr>
        <w:t xml:space="preserve">Aequorea </w:t>
      </w:r>
      <w:proofErr w:type="spellStart"/>
      <w:r w:rsidRPr="000A6008">
        <w:rPr>
          <w:i/>
          <w:iCs/>
          <w:lang w:val="en-US"/>
        </w:rPr>
        <w:t>victoria</w:t>
      </w:r>
      <w:proofErr w:type="spellEnd"/>
      <w:r w:rsidRPr="000A6008">
        <w:rPr>
          <w:lang w:val="en-US"/>
        </w:rPr>
        <w:t xml:space="preserve">. The </w:t>
      </w:r>
      <w:proofErr w:type="spellStart"/>
      <w:r w:rsidRPr="000A6008">
        <w:rPr>
          <w:lang w:val="en-US"/>
        </w:rPr>
        <w:t>pCAM-DsRed</w:t>
      </w:r>
      <w:proofErr w:type="spellEnd"/>
      <w:r w:rsidRPr="000A6008">
        <w:rPr>
          <w:lang w:val="en-US"/>
        </w:rPr>
        <w:t xml:space="preserve"> vector contains the </w:t>
      </w:r>
      <w:proofErr w:type="spellStart"/>
      <w:r w:rsidRPr="000A6008">
        <w:rPr>
          <w:i/>
          <w:iCs/>
          <w:lang w:val="en-US"/>
        </w:rPr>
        <w:t>hph</w:t>
      </w:r>
      <w:proofErr w:type="spellEnd"/>
      <w:r w:rsidRPr="000A6008">
        <w:rPr>
          <w:lang w:val="en-US"/>
        </w:rPr>
        <w:t xml:space="preserve"> gene driven by the </w:t>
      </w:r>
      <w:r w:rsidRPr="000A6008">
        <w:rPr>
          <w:i/>
          <w:iCs/>
          <w:lang w:val="en-US"/>
        </w:rPr>
        <w:t>gpd</w:t>
      </w:r>
      <w:r w:rsidRPr="000A6008">
        <w:rPr>
          <w:lang w:val="en-US"/>
        </w:rPr>
        <w:t xml:space="preserve"> promoter from </w:t>
      </w:r>
      <w:r w:rsidRPr="000A6008">
        <w:rPr>
          <w:i/>
          <w:iCs/>
          <w:lang w:val="en-US"/>
        </w:rPr>
        <w:t xml:space="preserve">Aspergillus </w:t>
      </w:r>
      <w:proofErr w:type="spellStart"/>
      <w:r w:rsidRPr="000A6008">
        <w:rPr>
          <w:i/>
          <w:iCs/>
          <w:lang w:val="en-US"/>
        </w:rPr>
        <w:t>nidulans</w:t>
      </w:r>
      <w:proofErr w:type="spellEnd"/>
      <w:r w:rsidRPr="000A6008">
        <w:rPr>
          <w:lang w:val="en-US"/>
        </w:rPr>
        <w:t xml:space="preserve"> and the red fluorescent protein gene (</w:t>
      </w:r>
      <w:proofErr w:type="spellStart"/>
      <w:r w:rsidRPr="000A6008">
        <w:rPr>
          <w:i/>
          <w:iCs/>
          <w:lang w:val="en-US"/>
        </w:rPr>
        <w:t>DsRed</w:t>
      </w:r>
      <w:proofErr w:type="spellEnd"/>
      <w:r w:rsidRPr="000A6008">
        <w:rPr>
          <w:lang w:val="en-US"/>
        </w:rPr>
        <w:t xml:space="preserve">) from </w:t>
      </w:r>
      <w:proofErr w:type="spellStart"/>
      <w:r w:rsidRPr="000A6008">
        <w:rPr>
          <w:i/>
          <w:iCs/>
          <w:lang w:val="en-US"/>
        </w:rPr>
        <w:t>Discosoma</w:t>
      </w:r>
      <w:proofErr w:type="spellEnd"/>
      <w:r w:rsidRPr="000A6008">
        <w:rPr>
          <w:lang w:val="en-US"/>
        </w:rPr>
        <w:t xml:space="preserve"> sp.</w:t>
      </w:r>
    </w:p>
    <w:p w14:paraId="5F187A84" w14:textId="77777777" w:rsidR="00F36854" w:rsidRPr="000A6008" w:rsidRDefault="00F36854" w:rsidP="001562E2">
      <w:pPr>
        <w:spacing w:line="360" w:lineRule="auto"/>
        <w:ind w:right="4" w:firstLine="709"/>
        <w:jc w:val="both"/>
        <w:rPr>
          <w:lang w:val="en-US"/>
        </w:rPr>
      </w:pPr>
      <w:r w:rsidRPr="000A6008">
        <w:rPr>
          <w:lang w:val="en-US"/>
        </w:rPr>
        <w:t xml:space="preserve">The transformed </w:t>
      </w:r>
      <w:r w:rsidRPr="000A6008">
        <w:rPr>
          <w:i/>
          <w:iCs/>
          <w:lang w:val="en-US"/>
        </w:rPr>
        <w:t>A. tumefaciens</w:t>
      </w:r>
      <w:r w:rsidRPr="000A6008">
        <w:rPr>
          <w:lang w:val="en-US"/>
        </w:rPr>
        <w:t xml:space="preserve"> EHA05 cells were cultured in YEP media (10 g yeast extract, 10 g peptone, 5 g NaCl, 15 g agar, and 1000 mL distilled water; pH 7.0) with spectinomycin and rifampicin (100 </w:t>
      </w:r>
      <w:proofErr w:type="spellStart"/>
      <w:r w:rsidRPr="000A6008">
        <w:rPr>
          <w:lang w:val="en-US"/>
        </w:rPr>
        <w:t>μg</w:t>
      </w:r>
      <w:proofErr w:type="spellEnd"/>
      <w:r w:rsidRPr="000A6008">
        <w:rPr>
          <w:lang w:val="en-US"/>
        </w:rPr>
        <w:t xml:space="preserve">/mL each). Prior to transformation, fungal strains were assessed for hygromycin B susceptibility by cultivating them on PDA for 7 days and then transferring 8 mm discs to PDA plates with various hygromycin B concentrations (0, 5, 10, 25, 50, 100, 200, 400 </w:t>
      </w:r>
      <w:proofErr w:type="spellStart"/>
      <w:r w:rsidRPr="000A6008">
        <w:rPr>
          <w:lang w:val="en-US"/>
        </w:rPr>
        <w:t>μg</w:t>
      </w:r>
      <w:proofErr w:type="spellEnd"/>
      <w:r w:rsidRPr="000A6008">
        <w:rPr>
          <w:lang w:val="en-US"/>
        </w:rPr>
        <w:t xml:space="preserve">/mL) at 26°C for 7 days. The concentration </w:t>
      </w:r>
      <w:r w:rsidRPr="000A6008">
        <w:rPr>
          <w:lang w:val="en-US"/>
        </w:rPr>
        <w:lastRenderedPageBreak/>
        <w:t>that completely inhibited growth was chosen for transformation.</w:t>
      </w:r>
    </w:p>
    <w:p w14:paraId="49211536" w14:textId="77777777" w:rsidR="00F36854" w:rsidRPr="000A6008" w:rsidRDefault="00F36854" w:rsidP="001562E2">
      <w:pPr>
        <w:spacing w:line="360" w:lineRule="auto"/>
        <w:ind w:right="4" w:firstLine="709"/>
        <w:jc w:val="both"/>
        <w:rPr>
          <w:lang w:val="en-US"/>
        </w:rPr>
      </w:pPr>
      <w:r w:rsidRPr="000A6008">
        <w:rPr>
          <w:lang w:val="en-US"/>
        </w:rPr>
        <w:t xml:space="preserve">For transformation, the </w:t>
      </w:r>
      <w:r w:rsidRPr="000A6008">
        <w:rPr>
          <w:i/>
          <w:iCs/>
          <w:lang w:val="en-US"/>
        </w:rPr>
        <w:t>A. tumefaciens</w:t>
      </w:r>
      <w:r w:rsidRPr="000A6008">
        <w:rPr>
          <w:lang w:val="en-US"/>
        </w:rPr>
        <w:t xml:space="preserve"> culture with binary vectors was incubated in YEP media (25 mL) with 300 </w:t>
      </w:r>
      <w:proofErr w:type="spellStart"/>
      <w:r w:rsidRPr="000A6008">
        <w:rPr>
          <w:lang w:val="en-US"/>
        </w:rPr>
        <w:t>μg</w:t>
      </w:r>
      <w:proofErr w:type="spellEnd"/>
      <w:r w:rsidRPr="000A6008">
        <w:rPr>
          <w:lang w:val="en-US"/>
        </w:rPr>
        <w:t xml:space="preserve">/mL spectinomycin and 100 </w:t>
      </w:r>
      <w:proofErr w:type="spellStart"/>
      <w:r w:rsidRPr="000A6008">
        <w:rPr>
          <w:lang w:val="en-US"/>
        </w:rPr>
        <w:t>μg</w:t>
      </w:r>
      <w:proofErr w:type="spellEnd"/>
      <w:r w:rsidRPr="000A6008">
        <w:rPr>
          <w:lang w:val="en-US"/>
        </w:rPr>
        <w:t xml:space="preserve">/mL rifampicin for 24 h at 26°C ± 2°C under 200 rpm agitation </w:t>
      </w:r>
      <w:r w:rsidRPr="000F700F">
        <w:rPr>
          <w:lang w:val="en-US"/>
        </w:rPr>
        <w:t>(Bernardi-Wenzel et al., 2016).</w:t>
      </w:r>
      <w:r w:rsidRPr="000A6008">
        <w:rPr>
          <w:lang w:val="en-US"/>
        </w:rPr>
        <w:t xml:space="preserve"> The culture was diluted to an OD of 0.2 at 660 nm in induction medium (MI) containing 10 mM K</w:t>
      </w:r>
      <w:r w:rsidRPr="000A6008">
        <w:rPr>
          <w:vertAlign w:val="subscript"/>
          <w:lang w:val="en-US"/>
        </w:rPr>
        <w:t>2</w:t>
      </w:r>
      <w:r w:rsidRPr="000A6008">
        <w:rPr>
          <w:lang w:val="en-US"/>
        </w:rPr>
        <w:t>HPO</w:t>
      </w:r>
      <w:r w:rsidRPr="000A6008">
        <w:rPr>
          <w:vertAlign w:val="subscript"/>
          <w:lang w:val="en-US"/>
        </w:rPr>
        <w:t>4</w:t>
      </w:r>
      <w:r w:rsidRPr="000A6008">
        <w:rPr>
          <w:lang w:val="en-US"/>
        </w:rPr>
        <w:t>, 10 mM KH</w:t>
      </w:r>
      <w:r w:rsidRPr="000A6008">
        <w:rPr>
          <w:vertAlign w:val="subscript"/>
          <w:lang w:val="en-US"/>
        </w:rPr>
        <w:t>2</w:t>
      </w:r>
      <w:r w:rsidRPr="000A6008">
        <w:rPr>
          <w:lang w:val="en-US"/>
        </w:rPr>
        <w:t>PO</w:t>
      </w:r>
      <w:r w:rsidRPr="000A6008">
        <w:rPr>
          <w:vertAlign w:val="subscript"/>
          <w:lang w:val="en-US"/>
        </w:rPr>
        <w:t>4</w:t>
      </w:r>
      <w:r w:rsidRPr="000A6008">
        <w:rPr>
          <w:lang w:val="en-US"/>
        </w:rPr>
        <w:t>, 2.5 mM NaCl, 2 mM MgSO</w:t>
      </w:r>
      <w:r w:rsidRPr="000A6008">
        <w:rPr>
          <w:vertAlign w:val="subscript"/>
          <w:lang w:val="en-US"/>
        </w:rPr>
        <w:t>4</w:t>
      </w:r>
      <w:r w:rsidRPr="000A6008">
        <w:rPr>
          <w:lang w:val="en-US"/>
        </w:rPr>
        <w:t>, 0.7 mM CaCl</w:t>
      </w:r>
      <w:r w:rsidRPr="000A6008">
        <w:rPr>
          <w:vertAlign w:val="subscript"/>
          <w:lang w:val="en-US"/>
        </w:rPr>
        <w:t>2</w:t>
      </w:r>
      <w:r w:rsidRPr="000A6008">
        <w:rPr>
          <w:lang w:val="en-US"/>
        </w:rPr>
        <w:t xml:space="preserve">, 9 </w:t>
      </w:r>
      <w:proofErr w:type="spellStart"/>
      <w:r w:rsidRPr="000A6008">
        <w:rPr>
          <w:lang w:val="en-US"/>
        </w:rPr>
        <w:t>μM</w:t>
      </w:r>
      <w:proofErr w:type="spellEnd"/>
      <w:r w:rsidRPr="000A6008">
        <w:rPr>
          <w:lang w:val="en-US"/>
        </w:rPr>
        <w:t xml:space="preserve"> FeSO</w:t>
      </w:r>
      <w:r w:rsidRPr="000A6008">
        <w:rPr>
          <w:vertAlign w:val="subscript"/>
          <w:lang w:val="en-US"/>
        </w:rPr>
        <w:t>4</w:t>
      </w:r>
      <w:r w:rsidRPr="000A6008">
        <w:rPr>
          <w:lang w:val="en-US"/>
        </w:rPr>
        <w:t>, 4 mM NH</w:t>
      </w:r>
      <w:r w:rsidRPr="000A6008">
        <w:rPr>
          <w:vertAlign w:val="subscript"/>
          <w:lang w:val="en-US"/>
        </w:rPr>
        <w:t>4</w:t>
      </w:r>
      <w:r w:rsidRPr="000A6008">
        <w:rPr>
          <w:lang w:val="en-US"/>
        </w:rPr>
        <w:t>SO</w:t>
      </w:r>
      <w:r w:rsidRPr="000A6008">
        <w:rPr>
          <w:vertAlign w:val="subscript"/>
          <w:lang w:val="en-US"/>
        </w:rPr>
        <w:t>4</w:t>
      </w:r>
      <w:r w:rsidRPr="000A6008">
        <w:rPr>
          <w:lang w:val="en-US"/>
        </w:rPr>
        <w:t xml:space="preserve">, 10 mM glucose, 0.5% glycerol (pH 5.3), 40 mM MES, and 200 </w:t>
      </w:r>
      <w:proofErr w:type="spellStart"/>
      <w:r w:rsidRPr="000A6008">
        <w:rPr>
          <w:lang w:val="en-US"/>
        </w:rPr>
        <w:t>μM</w:t>
      </w:r>
      <w:proofErr w:type="spellEnd"/>
      <w:r w:rsidRPr="000A6008">
        <w:rPr>
          <w:lang w:val="en-US"/>
        </w:rPr>
        <w:t xml:space="preserve"> </w:t>
      </w:r>
      <w:proofErr w:type="spellStart"/>
      <w:r w:rsidRPr="000A6008">
        <w:rPr>
          <w:lang w:val="en-US"/>
        </w:rPr>
        <w:t>acetosyringone</w:t>
      </w:r>
      <w:proofErr w:type="spellEnd"/>
      <w:r w:rsidRPr="000A6008">
        <w:rPr>
          <w:lang w:val="en-US"/>
        </w:rPr>
        <w:t>. The mixture was incubated under the same conditions for 6 h or until reaching an OD of 0.6 at 660 nm. At the target OD, the bacterial culture was mixed with a conidial suspension (10</w:t>
      </w:r>
      <w:r w:rsidRPr="000A6008">
        <w:rPr>
          <w:vertAlign w:val="superscript"/>
          <w:lang w:val="en-US"/>
        </w:rPr>
        <w:t>6</w:t>
      </w:r>
      <w:r w:rsidRPr="000A6008">
        <w:rPr>
          <w:lang w:val="en-US"/>
        </w:rPr>
        <w:t xml:space="preserve"> conidia/mL) of each fungus at a 1:1 ratio. Aliquots of 200 </w:t>
      </w:r>
      <w:proofErr w:type="spellStart"/>
      <w:r w:rsidRPr="000A6008">
        <w:rPr>
          <w:lang w:val="en-US"/>
        </w:rPr>
        <w:t>μL</w:t>
      </w:r>
      <w:proofErr w:type="spellEnd"/>
      <w:r w:rsidRPr="000A6008">
        <w:rPr>
          <w:lang w:val="en-US"/>
        </w:rPr>
        <w:t xml:space="preserve"> were applied to filter paper (8 </w:t>
      </w:r>
      <w:proofErr w:type="spellStart"/>
      <w:r w:rsidRPr="000A6008">
        <w:rPr>
          <w:lang w:val="en-US"/>
        </w:rPr>
        <w:t>μm</w:t>
      </w:r>
      <w:proofErr w:type="spellEnd"/>
      <w:r w:rsidRPr="000A6008">
        <w:rPr>
          <w:lang w:val="en-US"/>
        </w:rPr>
        <w:t xml:space="preserve">, J. </w:t>
      </w:r>
      <w:proofErr w:type="spellStart"/>
      <w:r w:rsidRPr="000A6008">
        <w:rPr>
          <w:lang w:val="en-US"/>
        </w:rPr>
        <w:t>Prolab</w:t>
      </w:r>
      <w:proofErr w:type="spellEnd"/>
      <w:r w:rsidRPr="000A6008">
        <w:rPr>
          <w:lang w:val="en-US"/>
        </w:rPr>
        <w:t xml:space="preserve">, Brazil) and/or nylon membranes (0.45 </w:t>
      </w:r>
      <w:proofErr w:type="spellStart"/>
      <w:r w:rsidRPr="000A6008">
        <w:rPr>
          <w:lang w:val="en-US"/>
        </w:rPr>
        <w:t>μm</w:t>
      </w:r>
      <w:proofErr w:type="spellEnd"/>
      <w:r w:rsidRPr="000A6008">
        <w:rPr>
          <w:lang w:val="en-US"/>
        </w:rPr>
        <w:t xml:space="preserve"> Amersham </w:t>
      </w:r>
      <w:proofErr w:type="spellStart"/>
      <w:r w:rsidRPr="000A6008">
        <w:rPr>
          <w:lang w:val="en-US"/>
        </w:rPr>
        <w:t>Hybon</w:t>
      </w:r>
      <w:proofErr w:type="spellEnd"/>
      <w:r w:rsidRPr="000A6008">
        <w:rPr>
          <w:lang w:val="en-US"/>
        </w:rPr>
        <w:t xml:space="preserve"> N+ or GE Healthcare) on MI plates (with 1.5% agar) with 200 </w:t>
      </w:r>
      <w:proofErr w:type="spellStart"/>
      <w:r w:rsidRPr="000A6008">
        <w:rPr>
          <w:lang w:val="en-US"/>
        </w:rPr>
        <w:t>μM</w:t>
      </w:r>
      <w:proofErr w:type="spellEnd"/>
      <w:r w:rsidRPr="000A6008">
        <w:rPr>
          <w:lang w:val="en-US"/>
        </w:rPr>
        <w:t xml:space="preserve"> </w:t>
      </w:r>
      <w:proofErr w:type="spellStart"/>
      <w:r w:rsidRPr="000A6008">
        <w:rPr>
          <w:lang w:val="en-US"/>
        </w:rPr>
        <w:t>acetosyringone</w:t>
      </w:r>
      <w:proofErr w:type="spellEnd"/>
      <w:r w:rsidRPr="000A6008">
        <w:rPr>
          <w:lang w:val="en-US"/>
        </w:rPr>
        <w:t xml:space="preserve">. Plates were incubated at 25°C ± 2°C for 96 h, then transferred to PDA plates with the selected hygromycin B concentration and 300 </w:t>
      </w:r>
      <w:proofErr w:type="spellStart"/>
      <w:r w:rsidRPr="000A6008">
        <w:rPr>
          <w:lang w:val="en-US"/>
        </w:rPr>
        <w:t>μg</w:t>
      </w:r>
      <w:proofErr w:type="spellEnd"/>
      <w:r w:rsidRPr="000A6008">
        <w:rPr>
          <w:lang w:val="en-US"/>
        </w:rPr>
        <w:t xml:space="preserve">/mL cefoxitin sodium to eliminate bacterial cells. Transformant growth was observed after 7 to 20 days at 28°C. Transformants were analyzed using fluorescence microscopy. Mycelia were cultured on PDA with hygromycin B, and after 4–7 days at 28°C, coverslips were mounted on slides with sterile distilled water and sealed for microscopic analysis using 480 nm filters for GFP and 545 nm filters for </w:t>
      </w:r>
      <w:proofErr w:type="spellStart"/>
      <w:r w:rsidRPr="000A6008">
        <w:rPr>
          <w:i/>
          <w:iCs/>
          <w:lang w:val="en-US"/>
        </w:rPr>
        <w:t>DsRed</w:t>
      </w:r>
      <w:proofErr w:type="spellEnd"/>
      <w:r w:rsidRPr="000A6008">
        <w:rPr>
          <w:lang w:val="en-US"/>
        </w:rPr>
        <w:t>.</w:t>
      </w:r>
    </w:p>
    <w:p w14:paraId="5F0E6340" w14:textId="7BAE6775" w:rsidR="00DA46F5" w:rsidRDefault="00F36854" w:rsidP="001562E2">
      <w:pPr>
        <w:spacing w:line="360" w:lineRule="auto"/>
        <w:ind w:right="4" w:firstLine="709"/>
        <w:jc w:val="both"/>
        <w:rPr>
          <w:lang w:val="en-US"/>
        </w:rPr>
      </w:pPr>
      <w:r w:rsidRPr="000A6008">
        <w:rPr>
          <w:lang w:val="en-US"/>
        </w:rPr>
        <w:t xml:space="preserve">Transformation was further confirmed by colony PCR to amplify the </w:t>
      </w:r>
      <w:proofErr w:type="spellStart"/>
      <w:r w:rsidRPr="000A6008">
        <w:rPr>
          <w:i/>
          <w:iCs/>
          <w:lang w:val="en-US"/>
        </w:rPr>
        <w:t>gfp</w:t>
      </w:r>
      <w:proofErr w:type="spellEnd"/>
      <w:r w:rsidRPr="000A6008">
        <w:rPr>
          <w:lang w:val="en-US"/>
        </w:rPr>
        <w:t xml:space="preserve">, </w:t>
      </w:r>
      <w:proofErr w:type="spellStart"/>
      <w:r w:rsidRPr="000A6008">
        <w:rPr>
          <w:i/>
          <w:iCs/>
          <w:lang w:val="en-US"/>
        </w:rPr>
        <w:t>DsRed</w:t>
      </w:r>
      <w:proofErr w:type="spellEnd"/>
      <w:r w:rsidRPr="000A6008">
        <w:rPr>
          <w:lang w:val="en-US"/>
        </w:rPr>
        <w:t xml:space="preserve">, and </w:t>
      </w:r>
      <w:proofErr w:type="spellStart"/>
      <w:r w:rsidRPr="000A6008">
        <w:rPr>
          <w:i/>
          <w:iCs/>
          <w:lang w:val="en-US"/>
        </w:rPr>
        <w:t>hph</w:t>
      </w:r>
      <w:proofErr w:type="spellEnd"/>
      <w:r w:rsidRPr="000A6008">
        <w:rPr>
          <w:lang w:val="en-US"/>
        </w:rPr>
        <w:t xml:space="preserve"> genes using specific primers: glGFP5 and glGFP3 </w:t>
      </w:r>
      <w:r w:rsidRPr="000F700F">
        <w:rPr>
          <w:lang w:val="en-US"/>
        </w:rPr>
        <w:t>(Fitzgerald et al., 2003)</w:t>
      </w:r>
      <w:r w:rsidRPr="000A6008">
        <w:rPr>
          <w:lang w:val="en-US"/>
        </w:rPr>
        <w:t xml:space="preserve"> for </w:t>
      </w:r>
      <w:proofErr w:type="spellStart"/>
      <w:r w:rsidRPr="000A6008">
        <w:rPr>
          <w:i/>
          <w:iCs/>
          <w:lang w:val="en-US"/>
        </w:rPr>
        <w:t>gfp</w:t>
      </w:r>
      <w:proofErr w:type="spellEnd"/>
      <w:r w:rsidRPr="000A6008">
        <w:rPr>
          <w:lang w:val="en-US"/>
        </w:rPr>
        <w:t xml:space="preserve">, U61 and </w:t>
      </w:r>
      <w:r w:rsidRPr="000F700F">
        <w:rPr>
          <w:lang w:val="en-US"/>
        </w:rPr>
        <w:t>U62 (Eckert et al., 2005)</w:t>
      </w:r>
      <w:r w:rsidRPr="000A6008">
        <w:rPr>
          <w:lang w:val="en-US"/>
        </w:rPr>
        <w:t xml:space="preserve"> for </w:t>
      </w:r>
      <w:proofErr w:type="spellStart"/>
      <w:r w:rsidRPr="000A6008">
        <w:rPr>
          <w:i/>
          <w:iCs/>
          <w:lang w:val="en-US"/>
        </w:rPr>
        <w:t>DsRed</w:t>
      </w:r>
      <w:proofErr w:type="spellEnd"/>
      <w:r w:rsidRPr="000A6008">
        <w:rPr>
          <w:lang w:val="en-US"/>
        </w:rPr>
        <w:t xml:space="preserve">, and hph1 and hph2 </w:t>
      </w:r>
      <w:r w:rsidRPr="000F700F">
        <w:rPr>
          <w:lang w:val="en-US"/>
        </w:rPr>
        <w:t>(</w:t>
      </w:r>
      <w:proofErr w:type="spellStart"/>
      <w:r w:rsidRPr="000F700F">
        <w:rPr>
          <w:lang w:val="en-US"/>
        </w:rPr>
        <w:t>Ghadmagahi</w:t>
      </w:r>
      <w:proofErr w:type="spellEnd"/>
      <w:r w:rsidRPr="000F700F">
        <w:rPr>
          <w:lang w:val="en-US"/>
        </w:rPr>
        <w:t xml:space="preserve"> et al., 2022)</w:t>
      </w:r>
      <w:r w:rsidRPr="000A6008">
        <w:rPr>
          <w:lang w:val="en-US"/>
        </w:rPr>
        <w:t xml:space="preserve"> for </w:t>
      </w:r>
      <w:proofErr w:type="spellStart"/>
      <w:r w:rsidRPr="000A6008">
        <w:rPr>
          <w:i/>
          <w:iCs/>
          <w:lang w:val="en-US"/>
        </w:rPr>
        <w:t>hph</w:t>
      </w:r>
      <w:proofErr w:type="spellEnd"/>
      <w:r w:rsidRPr="000A6008">
        <w:rPr>
          <w:lang w:val="en-US"/>
        </w:rPr>
        <w:t xml:space="preserve">. PCR reactions were conducted in 25 </w:t>
      </w:r>
      <w:proofErr w:type="spellStart"/>
      <w:r w:rsidRPr="000A6008">
        <w:rPr>
          <w:lang w:val="en-US"/>
        </w:rPr>
        <w:t>μL</w:t>
      </w:r>
      <w:proofErr w:type="spellEnd"/>
      <w:r w:rsidRPr="000A6008">
        <w:rPr>
          <w:lang w:val="en-US"/>
        </w:rPr>
        <w:t xml:space="preserve"> volumes with 0.2 mM dNTPs, 3.7 mM MgCl2, 1× buffer (50 mM </w:t>
      </w:r>
      <w:proofErr w:type="spellStart"/>
      <w:r w:rsidRPr="000A6008">
        <w:rPr>
          <w:lang w:val="en-US"/>
        </w:rPr>
        <w:t>KCl</w:t>
      </w:r>
      <w:proofErr w:type="spellEnd"/>
      <w:r w:rsidRPr="000A6008">
        <w:rPr>
          <w:lang w:val="en-US"/>
        </w:rPr>
        <w:t>; 20 mM Tris-HCl; pH 8.4), Taq DNA polymerase (0.05 U/</w:t>
      </w:r>
      <w:proofErr w:type="spellStart"/>
      <w:r w:rsidRPr="000A6008">
        <w:rPr>
          <w:lang w:val="en-US"/>
        </w:rPr>
        <w:t>μL</w:t>
      </w:r>
      <w:proofErr w:type="spellEnd"/>
      <w:r w:rsidRPr="000A6008">
        <w:rPr>
          <w:lang w:val="en-US"/>
        </w:rPr>
        <w:t xml:space="preserve">), 0.2 </w:t>
      </w:r>
      <w:proofErr w:type="spellStart"/>
      <w:r w:rsidRPr="000A6008">
        <w:rPr>
          <w:lang w:val="en-US"/>
        </w:rPr>
        <w:t>μM</w:t>
      </w:r>
      <w:proofErr w:type="spellEnd"/>
      <w:r w:rsidRPr="000A6008">
        <w:rPr>
          <w:lang w:val="en-US"/>
        </w:rPr>
        <w:t xml:space="preserve"> primers, and template DNA. The program was 94°C for 5 min; 30 cycles of 94°C for 1 min, 60°C for 1 min, 72°C for 1 min; and a final extension at 72°C for 7 min, followed by analysis on a 1.2% agarose gel. The mitotic stability of transformants was tested by subculturing for five generations on PDA without hygromycin B from monosporic cultures grown on PDA with the antibiotic. Stability was confirmed by regrowth on PDA with hygromycin B after five transfers. After the plant experiment, root material was collected and taken to the Epigenetics Laboratory of the Genetics Department of ESALQ/USP for imaging to verify colonization</w:t>
      </w:r>
      <w:r>
        <w:rPr>
          <w:lang w:val="en-US"/>
        </w:rPr>
        <w:t>, a</w:t>
      </w:r>
      <w:r w:rsidRPr="00F36854">
        <w:rPr>
          <w:lang w:val="en-US"/>
        </w:rPr>
        <w:t>s shown in the figure below</w:t>
      </w:r>
      <w:r>
        <w:rPr>
          <w:lang w:val="en-US"/>
        </w:rPr>
        <w:t>.</w:t>
      </w:r>
    </w:p>
    <w:p w14:paraId="25C5A6F7" w14:textId="77777777" w:rsidR="00DA46F5" w:rsidRDefault="00DA46F5" w:rsidP="001562E2">
      <w:pPr>
        <w:spacing w:line="360" w:lineRule="auto"/>
        <w:ind w:right="4" w:firstLine="709"/>
        <w:jc w:val="both"/>
        <w:rPr>
          <w:lang w:val="en-US"/>
        </w:rPr>
      </w:pPr>
    </w:p>
    <w:p w14:paraId="47269E5F" w14:textId="7C95EFF2" w:rsidR="00F36854" w:rsidRDefault="00F36854" w:rsidP="001562E2">
      <w:pPr>
        <w:spacing w:before="136" w:line="360" w:lineRule="auto"/>
        <w:ind w:right="4"/>
        <w:jc w:val="both"/>
      </w:pPr>
      <w:r>
        <w:rPr>
          <w:b/>
        </w:rPr>
        <w:t>Supplementary</w:t>
      </w:r>
      <w:r w:rsidR="00A45E34">
        <w:rPr>
          <w:b/>
        </w:rPr>
        <w:t xml:space="preserve"> Mat.</w:t>
      </w:r>
      <w:r>
        <w:rPr>
          <w:b/>
        </w:rPr>
        <w:t xml:space="preserve"> Figure 1</w:t>
      </w:r>
      <w:r w:rsidRPr="00E95BC2">
        <w:t xml:space="preserve">. </w:t>
      </w:r>
      <w:r>
        <w:t>Colonization</w:t>
      </w:r>
      <w:r w:rsidRPr="00E95BC2">
        <w:t xml:space="preserve"> of </w:t>
      </w:r>
      <w:r>
        <w:t xml:space="preserve">soybean </w:t>
      </w:r>
      <w:r w:rsidRPr="00E95BC2">
        <w:t xml:space="preserve">roots </w:t>
      </w:r>
      <w:r>
        <w:t>by</w:t>
      </w:r>
      <w:r w:rsidR="00DA46F5">
        <w:t xml:space="preserve"> GFP-</w:t>
      </w:r>
      <w:r w:rsidR="00DA46F5" w:rsidRPr="00E95BC2">
        <w:t>modified</w:t>
      </w:r>
      <w:r>
        <w:t xml:space="preserve"> </w:t>
      </w:r>
      <w:r w:rsidRPr="00F36854">
        <w:rPr>
          <w:i/>
        </w:rPr>
        <w:t xml:space="preserve">Trichoderma </w:t>
      </w:r>
      <w:proofErr w:type="spellStart"/>
      <w:r w:rsidRPr="00F36854">
        <w:rPr>
          <w:i/>
        </w:rPr>
        <w:t>harzianum</w:t>
      </w:r>
      <w:proofErr w:type="spellEnd"/>
      <w:r w:rsidRPr="00E95BC2">
        <w:t>.</w:t>
      </w:r>
    </w:p>
    <w:p w14:paraId="29D71A4D" w14:textId="1D6DF9A7" w:rsidR="00F36854" w:rsidRPr="00E95BC2" w:rsidRDefault="00F36854" w:rsidP="001562E2">
      <w:pPr>
        <w:spacing w:before="136" w:line="360" w:lineRule="auto"/>
        <w:ind w:right="4"/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1F0F4C5E" wp14:editId="06754EF9">
            <wp:extent cx="5400675" cy="2657475"/>
            <wp:effectExtent l="0" t="0" r="9525" b="9525"/>
            <wp:docPr id="497716109" name="Picture 1" descr="A collage of images of green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16109" name="Picture 1" descr="A collage of images of green ligh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3B8AF" w14:textId="0ED25180" w:rsidR="00F36854" w:rsidRDefault="00F36854" w:rsidP="001562E2">
      <w:pPr>
        <w:spacing w:line="360" w:lineRule="auto"/>
        <w:ind w:right="4"/>
        <w:jc w:val="both"/>
      </w:pPr>
    </w:p>
    <w:p w14:paraId="3D822B89" w14:textId="5E48793F" w:rsidR="00F36854" w:rsidRPr="00F36854" w:rsidRDefault="00F36854" w:rsidP="001562E2">
      <w:pPr>
        <w:spacing w:line="360" w:lineRule="auto"/>
        <w:ind w:right="4"/>
        <w:jc w:val="both"/>
        <w:rPr>
          <w:b/>
          <w:bCs/>
        </w:rPr>
      </w:pPr>
      <w:r w:rsidRPr="00F36854">
        <w:rPr>
          <w:b/>
          <w:bCs/>
        </w:rPr>
        <w:t>References</w:t>
      </w:r>
    </w:p>
    <w:p w14:paraId="62404636" w14:textId="77777777" w:rsidR="00F36854" w:rsidRDefault="00F36854" w:rsidP="001562E2">
      <w:pPr>
        <w:spacing w:line="360" w:lineRule="auto"/>
        <w:ind w:right="4"/>
        <w:jc w:val="both"/>
      </w:pPr>
    </w:p>
    <w:p w14:paraId="2010F1B8" w14:textId="77777777" w:rsidR="000F700F" w:rsidRPr="00A56DE0" w:rsidRDefault="000F700F" w:rsidP="001562E2">
      <w:pPr>
        <w:spacing w:line="360" w:lineRule="auto"/>
        <w:ind w:left="709" w:right="4" w:hanging="709"/>
        <w:jc w:val="both"/>
        <w:rPr>
          <w:lang w:val="pt-BR"/>
        </w:rPr>
      </w:pPr>
      <w:r>
        <w:t xml:space="preserve">Montoya, M. R. A., Massa, G. A., Colabelli, M. N., and </w:t>
      </w:r>
      <w:proofErr w:type="spellStart"/>
      <w:r>
        <w:t>Ridao</w:t>
      </w:r>
      <w:proofErr w:type="spellEnd"/>
      <w:r>
        <w:t xml:space="preserve">, A. del C. (2021). Efficient </w:t>
      </w:r>
      <w:r w:rsidRPr="006F6E63">
        <w:rPr>
          <w:i/>
          <w:iCs/>
        </w:rPr>
        <w:t>Agrobacterium tumefaciens</w:t>
      </w:r>
      <w:r>
        <w:t xml:space="preserve">-mediated transformation system of </w:t>
      </w:r>
      <w:proofErr w:type="spellStart"/>
      <w:r w:rsidRPr="006F6E63">
        <w:rPr>
          <w:i/>
          <w:iCs/>
        </w:rPr>
        <w:t>Diaporthe</w:t>
      </w:r>
      <w:proofErr w:type="spellEnd"/>
      <w:r w:rsidRPr="006F6E63">
        <w:rPr>
          <w:i/>
          <w:iCs/>
        </w:rPr>
        <w:t xml:space="preserve"> </w:t>
      </w:r>
      <w:proofErr w:type="spellStart"/>
      <w:r w:rsidRPr="006F6E63">
        <w:rPr>
          <w:i/>
          <w:iCs/>
        </w:rPr>
        <w:t>caulivora</w:t>
      </w:r>
      <w:proofErr w:type="spellEnd"/>
      <w:r>
        <w:t xml:space="preserve">. </w:t>
      </w:r>
      <w:r w:rsidRPr="00A56DE0">
        <w:rPr>
          <w:i/>
          <w:iCs/>
          <w:lang w:val="pt-BR"/>
        </w:rPr>
        <w:t xml:space="preserve">J </w:t>
      </w:r>
      <w:proofErr w:type="spellStart"/>
      <w:r w:rsidRPr="00A56DE0">
        <w:rPr>
          <w:i/>
          <w:iCs/>
          <w:lang w:val="pt-BR"/>
        </w:rPr>
        <w:t>Microbiol</w:t>
      </w:r>
      <w:proofErr w:type="spellEnd"/>
      <w:r w:rsidRPr="00A56DE0">
        <w:rPr>
          <w:i/>
          <w:iCs/>
          <w:lang w:val="pt-BR"/>
        </w:rPr>
        <w:t xml:space="preserve"> </w:t>
      </w:r>
      <w:proofErr w:type="spellStart"/>
      <w:r w:rsidRPr="00A56DE0">
        <w:rPr>
          <w:i/>
          <w:iCs/>
          <w:lang w:val="pt-BR"/>
        </w:rPr>
        <w:t>Methods</w:t>
      </w:r>
      <w:proofErr w:type="spellEnd"/>
      <w:r w:rsidRPr="00A56DE0">
        <w:rPr>
          <w:lang w:val="pt-BR"/>
        </w:rPr>
        <w:t xml:space="preserve"> 184. </w:t>
      </w:r>
      <w:proofErr w:type="spellStart"/>
      <w:r w:rsidRPr="00A56DE0">
        <w:rPr>
          <w:lang w:val="pt-BR"/>
        </w:rPr>
        <w:t>doi</w:t>
      </w:r>
      <w:proofErr w:type="spellEnd"/>
      <w:r w:rsidRPr="00A56DE0">
        <w:rPr>
          <w:lang w:val="pt-BR"/>
        </w:rPr>
        <w:t>: 10.1016/j.mimet.2021.106197</w:t>
      </w:r>
    </w:p>
    <w:p w14:paraId="3D3C2461" w14:textId="77777777" w:rsidR="000F700F" w:rsidRDefault="000F700F" w:rsidP="001562E2">
      <w:pPr>
        <w:spacing w:line="360" w:lineRule="auto"/>
        <w:ind w:left="709" w:right="4" w:hanging="709"/>
        <w:jc w:val="both"/>
      </w:pPr>
      <w:r w:rsidRPr="00A56DE0">
        <w:rPr>
          <w:lang w:val="pt-BR"/>
        </w:rPr>
        <w:t xml:space="preserve">Villena, C. I. F., Gomes, R. R., Fernandes, L., Florencio, C. S., </w:t>
      </w:r>
      <w:proofErr w:type="spellStart"/>
      <w:r w:rsidRPr="00A56DE0">
        <w:rPr>
          <w:lang w:val="pt-BR"/>
        </w:rPr>
        <w:t>Bombassaro</w:t>
      </w:r>
      <w:proofErr w:type="spellEnd"/>
      <w:r w:rsidRPr="00A56DE0">
        <w:rPr>
          <w:lang w:val="pt-BR"/>
        </w:rPr>
        <w:t xml:space="preserve">, A., </w:t>
      </w:r>
      <w:proofErr w:type="spellStart"/>
      <w:r w:rsidRPr="00A56DE0">
        <w:rPr>
          <w:lang w:val="pt-BR"/>
        </w:rPr>
        <w:t>Grisolia</w:t>
      </w:r>
      <w:proofErr w:type="spellEnd"/>
      <w:r w:rsidRPr="00A56DE0">
        <w:rPr>
          <w:lang w:val="pt-BR"/>
        </w:rPr>
        <w:t xml:space="preserve">, M. E., et al. </w:t>
      </w:r>
      <w:r>
        <w:t xml:space="preserve">(2020). </w:t>
      </w:r>
      <w:r w:rsidRPr="009F73B5">
        <w:rPr>
          <w:i/>
          <w:iCs/>
        </w:rPr>
        <w:t>Agrobacterium tumefaciens</w:t>
      </w:r>
      <w:r>
        <w:t xml:space="preserve">-mediated transformation of </w:t>
      </w:r>
      <w:proofErr w:type="spellStart"/>
      <w:r w:rsidRPr="009F73B5">
        <w:rPr>
          <w:i/>
          <w:iCs/>
        </w:rPr>
        <w:t>Fonsecaea</w:t>
      </w:r>
      <w:proofErr w:type="spellEnd"/>
      <w:r w:rsidRPr="009F73B5">
        <w:rPr>
          <w:i/>
          <w:iCs/>
        </w:rPr>
        <w:t xml:space="preserve"> </w:t>
      </w:r>
      <w:proofErr w:type="spellStart"/>
      <w:r w:rsidRPr="009F73B5">
        <w:rPr>
          <w:i/>
          <w:iCs/>
        </w:rPr>
        <w:t>monophora</w:t>
      </w:r>
      <w:proofErr w:type="spellEnd"/>
      <w:r>
        <w:t xml:space="preserve"> and </w:t>
      </w:r>
      <w:proofErr w:type="spellStart"/>
      <w:r w:rsidRPr="009F73B5">
        <w:rPr>
          <w:i/>
          <w:iCs/>
        </w:rPr>
        <w:t>Fonsecaea</w:t>
      </w:r>
      <w:proofErr w:type="spellEnd"/>
      <w:r w:rsidRPr="009F73B5">
        <w:rPr>
          <w:i/>
          <w:iCs/>
        </w:rPr>
        <w:t xml:space="preserve"> </w:t>
      </w:r>
      <w:proofErr w:type="spellStart"/>
      <w:r w:rsidRPr="009F73B5">
        <w:rPr>
          <w:i/>
          <w:iCs/>
        </w:rPr>
        <w:t>erecta</w:t>
      </w:r>
      <w:proofErr w:type="spellEnd"/>
      <w:r>
        <w:t xml:space="preserve"> for host-environment interaction studies. </w:t>
      </w:r>
      <w:r>
        <w:rPr>
          <w:i/>
          <w:iCs/>
        </w:rPr>
        <w:t>Journal of Fungi</w:t>
      </w:r>
      <w:r>
        <w:t xml:space="preserve"> 6, 1–11. </w:t>
      </w:r>
      <w:proofErr w:type="spellStart"/>
      <w:r>
        <w:t>doi</w:t>
      </w:r>
      <w:proofErr w:type="spellEnd"/>
      <w:r>
        <w:t>: 10.3390/jof6040325</w:t>
      </w:r>
    </w:p>
    <w:p w14:paraId="3AACF756" w14:textId="77777777" w:rsidR="000F700F" w:rsidRDefault="000F700F" w:rsidP="001562E2">
      <w:pPr>
        <w:spacing w:line="360" w:lineRule="auto"/>
        <w:ind w:left="709" w:right="4" w:hanging="709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A46F5">
        <w:rPr>
          <w:lang w:val="en-US"/>
        </w:rPr>
        <w:t xml:space="preserve">Bernardi-Wenzel, J., </w:t>
      </w:r>
      <w:proofErr w:type="spellStart"/>
      <w:r w:rsidRPr="00DA46F5">
        <w:rPr>
          <w:lang w:val="en-US"/>
        </w:rPr>
        <w:t>Quecine</w:t>
      </w:r>
      <w:proofErr w:type="spellEnd"/>
      <w:r w:rsidRPr="00DA46F5">
        <w:rPr>
          <w:lang w:val="en-US"/>
        </w:rPr>
        <w:t xml:space="preserve">, M. C., Azevedo, J. L., &amp; Pamphile, J. A. (2016). </w:t>
      </w:r>
      <w:r w:rsidRPr="000F700F">
        <w:rPr>
          <w:lang w:val="en-US"/>
        </w:rPr>
        <w:t xml:space="preserve">Agrobacterium-mediated transformation of Fusarium </w:t>
      </w:r>
      <w:proofErr w:type="spellStart"/>
      <w:r w:rsidRPr="000F700F">
        <w:rPr>
          <w:lang w:val="en-US"/>
        </w:rPr>
        <w:t>proliferatum</w:t>
      </w:r>
      <w:proofErr w:type="spellEnd"/>
      <w:r w:rsidRPr="000F700F">
        <w:rPr>
          <w:lang w:val="en-US"/>
        </w:rPr>
        <w:t>. </w:t>
      </w:r>
      <w:r w:rsidRPr="000F700F">
        <w:rPr>
          <w:i/>
          <w:iCs/>
          <w:lang w:val="en-US"/>
        </w:rPr>
        <w:t>Genet Mol Res</w:t>
      </w:r>
      <w:r w:rsidRPr="000F700F">
        <w:rPr>
          <w:lang w:val="en-US"/>
        </w:rPr>
        <w:t>, </w:t>
      </w:r>
      <w:r w:rsidRPr="000F700F">
        <w:rPr>
          <w:i/>
          <w:iCs/>
          <w:lang w:val="en-US"/>
        </w:rPr>
        <w:t>15</w:t>
      </w:r>
      <w:r w:rsidRPr="000F700F">
        <w:rPr>
          <w:lang w:val="en-US"/>
        </w:rPr>
        <w:t>(2), 01-12.</w:t>
      </w:r>
      <w:r w:rsidRPr="000F700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6062E7D8" w14:textId="77777777" w:rsidR="000F700F" w:rsidRDefault="000F700F" w:rsidP="001562E2">
      <w:pPr>
        <w:spacing w:line="360" w:lineRule="auto"/>
        <w:ind w:left="709" w:right="4" w:hanging="709"/>
        <w:jc w:val="both"/>
      </w:pPr>
      <w:r w:rsidRPr="000F700F">
        <w:t xml:space="preserve">Fitzgerald, A. M., </w:t>
      </w:r>
      <w:proofErr w:type="spellStart"/>
      <w:r w:rsidRPr="000F700F">
        <w:t>Mudge</w:t>
      </w:r>
      <w:proofErr w:type="spellEnd"/>
      <w:r w:rsidRPr="000F700F">
        <w:t xml:space="preserve">, A. M., Gleave, A. P., &amp; Plummer, K. M. (2003). Agrobacterium and PEG-mediated transformation of the phytopathogen Venturia </w:t>
      </w:r>
      <w:proofErr w:type="spellStart"/>
      <w:r w:rsidRPr="000F700F">
        <w:t>inaequalis</w:t>
      </w:r>
      <w:proofErr w:type="spellEnd"/>
      <w:r w:rsidRPr="000F700F">
        <w:t>. </w:t>
      </w:r>
      <w:r w:rsidRPr="000F700F">
        <w:rPr>
          <w:i/>
          <w:iCs/>
        </w:rPr>
        <w:t>Mycological research</w:t>
      </w:r>
      <w:r w:rsidRPr="000F700F">
        <w:t>, </w:t>
      </w:r>
      <w:r w:rsidRPr="000F700F">
        <w:rPr>
          <w:i/>
          <w:iCs/>
        </w:rPr>
        <w:t>107</w:t>
      </w:r>
      <w:r w:rsidRPr="000F700F">
        <w:t>(7), 803-810.</w:t>
      </w:r>
      <w:r>
        <w:t xml:space="preserve"> </w:t>
      </w:r>
    </w:p>
    <w:p w14:paraId="683D8673" w14:textId="5699ABDC" w:rsidR="000F700F" w:rsidRPr="000F700F" w:rsidRDefault="000F700F" w:rsidP="001562E2">
      <w:pPr>
        <w:spacing w:line="360" w:lineRule="auto"/>
        <w:ind w:left="709" w:right="4" w:hanging="709"/>
        <w:jc w:val="both"/>
        <w:rPr>
          <w:lang w:val="en-US"/>
        </w:rPr>
      </w:pPr>
      <w:r w:rsidRPr="000F700F">
        <w:t xml:space="preserve">Eckert, M., Maguire, K., Urban, M., Foster, S., </w:t>
      </w:r>
      <w:proofErr w:type="spellStart"/>
      <w:r w:rsidRPr="000F700F">
        <w:t>Fitt</w:t>
      </w:r>
      <w:proofErr w:type="spellEnd"/>
      <w:r w:rsidRPr="000F700F">
        <w:t xml:space="preserve">, B., Lucas, J., &amp; Hammond-Kosack, K. (2005). Agrobacterium tumefaciens-mediated transformation of Leptosphaeria spp. and </w:t>
      </w:r>
      <w:proofErr w:type="spellStart"/>
      <w:r w:rsidRPr="000F700F">
        <w:t>Oculimacula</w:t>
      </w:r>
      <w:proofErr w:type="spellEnd"/>
      <w:r w:rsidRPr="000F700F">
        <w:t xml:space="preserve"> spp. with the reef coral gene </w:t>
      </w:r>
      <w:proofErr w:type="spellStart"/>
      <w:r w:rsidRPr="000F700F">
        <w:t>DsRed</w:t>
      </w:r>
      <w:proofErr w:type="spellEnd"/>
      <w:r w:rsidRPr="000F700F">
        <w:t xml:space="preserve"> and the jellyfish gene </w:t>
      </w:r>
      <w:proofErr w:type="spellStart"/>
      <w:r w:rsidRPr="000F700F">
        <w:t>gfp</w:t>
      </w:r>
      <w:proofErr w:type="spellEnd"/>
      <w:r w:rsidRPr="000F700F">
        <w:t>. </w:t>
      </w:r>
      <w:r w:rsidRPr="000F700F">
        <w:rPr>
          <w:i/>
          <w:iCs/>
        </w:rPr>
        <w:t>FEMS microbiology letters</w:t>
      </w:r>
      <w:r w:rsidRPr="000F700F">
        <w:t>, </w:t>
      </w:r>
      <w:r w:rsidRPr="000F700F">
        <w:rPr>
          <w:i/>
          <w:iCs/>
        </w:rPr>
        <w:t>253</w:t>
      </w:r>
      <w:r w:rsidRPr="000F700F">
        <w:t>(1), 67-74.</w:t>
      </w:r>
    </w:p>
    <w:p w14:paraId="5CE1DA37" w14:textId="77777777" w:rsidR="000F700F" w:rsidRDefault="000F700F" w:rsidP="001562E2">
      <w:pPr>
        <w:spacing w:line="360" w:lineRule="auto"/>
        <w:ind w:left="709" w:right="4" w:hanging="709"/>
        <w:jc w:val="both"/>
        <w:rPr>
          <w:lang w:val="pt-BR"/>
        </w:rPr>
      </w:pPr>
      <w:proofErr w:type="spellStart"/>
      <w:r>
        <w:t>Ghadmagahi</w:t>
      </w:r>
      <w:proofErr w:type="spellEnd"/>
      <w:r>
        <w:t xml:space="preserve">, V., Zafari, D., and Soltani J. (2022). </w:t>
      </w:r>
      <w:r w:rsidRPr="00E41C9B">
        <w:rPr>
          <w:i/>
          <w:iCs/>
        </w:rPr>
        <w:t>Agrobacterium tumefaciens</w:t>
      </w:r>
      <w:r>
        <w:t xml:space="preserve">-mediated transformation of </w:t>
      </w:r>
      <w:r w:rsidRPr="00E41C9B">
        <w:rPr>
          <w:i/>
          <w:iCs/>
        </w:rPr>
        <w:t xml:space="preserve">Trichoderma </w:t>
      </w:r>
      <w:proofErr w:type="spellStart"/>
      <w:r w:rsidRPr="00E41C9B">
        <w:rPr>
          <w:i/>
          <w:iCs/>
        </w:rPr>
        <w:t>viridescens</w:t>
      </w:r>
      <w:proofErr w:type="spellEnd"/>
      <w:r>
        <w:t xml:space="preserve">. </w:t>
      </w:r>
      <w:proofErr w:type="spellStart"/>
      <w:r w:rsidRPr="000F700F">
        <w:rPr>
          <w:i/>
          <w:iCs/>
          <w:lang w:val="pt-BR"/>
        </w:rPr>
        <w:t>Mycol</w:t>
      </w:r>
      <w:proofErr w:type="spellEnd"/>
      <w:r w:rsidRPr="000F700F">
        <w:rPr>
          <w:i/>
          <w:iCs/>
          <w:lang w:val="pt-BR"/>
        </w:rPr>
        <w:t xml:space="preserve"> Iran</w:t>
      </w:r>
      <w:r w:rsidRPr="000F700F">
        <w:rPr>
          <w:lang w:val="pt-BR"/>
        </w:rPr>
        <w:t xml:space="preserve"> 9, 67–73. </w:t>
      </w:r>
      <w:proofErr w:type="spellStart"/>
      <w:r w:rsidRPr="000F700F">
        <w:rPr>
          <w:lang w:val="pt-BR"/>
        </w:rPr>
        <w:t>doi</w:t>
      </w:r>
      <w:proofErr w:type="spellEnd"/>
      <w:r w:rsidRPr="000F700F">
        <w:rPr>
          <w:lang w:val="pt-BR"/>
        </w:rPr>
        <w:t xml:space="preserve">: 10.22043/MI.2022.360018.1230 </w:t>
      </w:r>
    </w:p>
    <w:sectPr w:rsidR="000F700F" w:rsidSect="00156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TimesNewRomanPS-BoldItalic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B6430"/>
    <w:multiLevelType w:val="hybridMultilevel"/>
    <w:tmpl w:val="84E0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9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54"/>
    <w:rsid w:val="000C22CD"/>
    <w:rsid w:val="000F700F"/>
    <w:rsid w:val="001562E2"/>
    <w:rsid w:val="003C08B1"/>
    <w:rsid w:val="00952F40"/>
    <w:rsid w:val="00A45E34"/>
    <w:rsid w:val="00C20530"/>
    <w:rsid w:val="00DA46F5"/>
    <w:rsid w:val="00F31459"/>
    <w:rsid w:val="00F3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16EE7"/>
  <w14:defaultImageDpi w14:val="32767"/>
  <w15:chartTrackingRefBased/>
  <w15:docId w15:val="{3B6F4B7C-F7F3-4070-BA1D-880D8505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8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6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8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8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8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8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8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8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8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8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8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8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8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8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8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8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8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854"/>
    <w:rPr>
      <w:b/>
      <w:bCs/>
      <w:smallCaps/>
      <w:color w:val="0F4761" w:themeColor="accent1" w:themeShade="BF"/>
      <w:spacing w:val="5"/>
    </w:rPr>
  </w:style>
  <w:style w:type="paragraph" w:customStyle="1" w:styleId="MDPI16affiliation">
    <w:name w:val="MDPI_1.6_affiliation"/>
    <w:rsid w:val="00F36854"/>
    <w:pPr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GB" w:eastAsia="de-DE" w:bidi="en-US"/>
      <w14:ligatures w14:val="none"/>
    </w:rPr>
  </w:style>
  <w:style w:type="character" w:customStyle="1" w:styleId="fontstyle01">
    <w:name w:val="fontstyle01"/>
    <w:basedOn w:val="DefaultParagraphFont"/>
    <w:rsid w:val="00F36854"/>
    <w:rPr>
      <w:rFonts w:ascii="TrebuchetMS" w:hAnsi="TrebuchetMS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InternetLink">
    <w:name w:val="Internet Link"/>
    <w:uiPriority w:val="99"/>
    <w:rsid w:val="00F36854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F3685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erlon.cid@unesp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B353-3D67-411D-BC79-3D84DB6F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Amoroso</dc:creator>
  <cp:keywords/>
  <dc:description/>
  <cp:lastModifiedBy>Lucas Amoroso</cp:lastModifiedBy>
  <cp:revision>6</cp:revision>
  <cp:lastPrinted>2024-07-29T23:26:00Z</cp:lastPrinted>
  <dcterms:created xsi:type="dcterms:W3CDTF">2024-07-29T21:54:00Z</dcterms:created>
  <dcterms:modified xsi:type="dcterms:W3CDTF">2024-07-30T05:42:00Z</dcterms:modified>
</cp:coreProperties>
</file>