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Supplementary Table 2. Molecular docking-related information</w:t>
      </w:r>
      <w:bookmarkStart w:id="0" w:name="_GoBack"/>
      <w:bookmarkEnd w:id="0"/>
    </w:p>
    <w:p>
      <w:pPr>
        <w:jc w:val="center"/>
        <w:rPr>
          <w:rFonts w:hint="eastAsia" w:ascii="Times New Roman" w:hAnsi="Times New Roman" w:cs="Times New Roman"/>
          <w:sz w:val="18"/>
          <w:szCs w:val="18"/>
          <w:vertAlign w:val="baseline"/>
          <w:lang w:val="en-US"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727"/>
        <w:gridCol w:w="1358"/>
        <w:gridCol w:w="1486"/>
        <w:gridCol w:w="1583"/>
        <w:gridCol w:w="128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78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Target</w:t>
            </w:r>
          </w:p>
        </w:tc>
        <w:tc>
          <w:tcPr>
            <w:tcW w:w="438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Vina score</w:t>
            </w:r>
          </w:p>
        </w:tc>
        <w:tc>
          <w:tcPr>
            <w:tcW w:w="4182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Contact</w:t>
            </w: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 xml:space="preserve"> residues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7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43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Chain A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Chain B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Chain C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Chain D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Chain 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7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TNF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-8.7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MET260 GLU261 PHE265 LYS300</w:t>
            </w:r>
          </w:p>
        </w:tc>
        <w:tc>
          <w:tcPr>
            <w:tcW w:w="883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MET260 GLU261 GLU262 ALA263 SER264 PHE265 LYS300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LEU259 MET260 GLU261 ALA263 SER264 PHE265 ASP266 THR268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CASP3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-8.2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GLU124 LYS137 ARG164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GLU190 TYR195 TYR197 PRO201 CYS264 VAL266 MET268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GLU124 GLY125 LEU136 LYS137 THR140 ASN141 ARG164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GLU190 TYR195 TYR197 PRO201 VAL266 MET268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RELA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-7.2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ILE56 GLU57 GLU59 LYS176 ARG177 GLY178 TRP179 GLN204 TYR272 MET275 TYR276 GLY299 ALA300 PRO301 THR302 PRO303 LYS304 HIS313 GLN314 ALA317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ILE680 THR681 ALA682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IL-4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-7.7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TYR56 ARG81 LYS84 ARG88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TYR37 GLN38 LEU39 PHE41 LEU42 LEU43 SER44 GLU45 ALA46 HIS47 MET65 ASP66 ASP67 TYR74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CASP8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-8.8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ASN447 MET450 TYR451 ASP452 ASN454 SER455 LYS462 TYR463 TYR464 VAL465 TRP466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THR326 GLY327 ALA334 GLY335 LYS338 ASP380 GLU381 ALA382 ASP383 THR454 ARG456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MAPK8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-8.4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</w:rPr>
              <w:t>ILE32 GLY33 SER34 GLY35 GLN37 VAL40 ALA53 LYS55 GLU73 MET77 ILE86 MET108 GLU109 LEU110 MET111 ASP112 ALA113 ASN114 SER155 ASN156 VAL158 LEU168 ASP169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MAPK1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-8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ILE31 GLY32 GLY34 VAL39 ALA52 LYS54 GLU71 ILE84 GLN105 ASP106 LEU107 MET108 GLU109 THR110 ASP111 LYS114 SER153 ASN154 LEU156 CYS166 ASP167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MMP9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-8.4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ARG143 LEU147 VAL151 LEU212 SER394 PHE396 LEU397 PHE425 THR426 GLU427 GLY428 PRO429 PRO430 LEU431 HIS432 VAL436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ARG143 ALA146 LEU147 ALA150 VAL151 PHE396 GLU427 GLY428 PRO429 PRO430 LEU431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PEGS2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-9.7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ARG120 PHE205 THR206 PHE209 VAL228 VAL344 TYR348 VAL349 LEU352 SER353 TYR355 ASN375 ILE377 PHE381 LEU384 TYR385 TRP387 ARG513 PHE518 MET522 VAL523 GLY526 ALA527 PRO528 PHE529 LEU531 LYS532 GLY533 LEU534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STAT1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  <w:lang w:val="en-US" w:eastAsia="zh-CN"/>
              </w:rPr>
              <w:t>-7.5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  <w:t>ILE232 ASN233 LEU236 VAL237 LYS240 ARG241 GLN243 GLN244 GLN311 GLN314 SER315 SER316 PHE317 VAL318 GLN322 GLU449 THR450 THR451 LEU453 ALA479 PRO481</w:t>
            </w:r>
          </w:p>
        </w:tc>
        <w:tc>
          <w:tcPr>
            <w:tcW w:w="88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16"/>
                <w:szCs w:val="16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18"/>
          <w:szCs w:val="1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B8C3E60"/>
    <w:rsid w:val="080A1514"/>
    <w:rsid w:val="1AD56FF6"/>
    <w:rsid w:val="2CBF5708"/>
    <w:rsid w:val="40DE1EC9"/>
    <w:rsid w:val="420F5A13"/>
    <w:rsid w:val="45AA463D"/>
    <w:rsid w:val="4F027D72"/>
    <w:rsid w:val="59733D54"/>
    <w:rsid w:val="5B8C3E60"/>
    <w:rsid w:val="66C364D7"/>
    <w:rsid w:val="71BE03F0"/>
    <w:rsid w:val="7A8C3C13"/>
    <w:rsid w:val="7E8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2023-10-19T01:52:00Z</dcterms:created>
  <dc:creator>万岁爷</dc:creator>
  <cp:lastModifiedBy>闹过海嗨</cp:lastModifiedBy>
  <dcterms:modified xsi:type="dcterms:W3CDTF">2024-04-18T10:05:14Z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FA65638A88154A28A49FBD42F7930A7B_11</vt:lpwstr>
  </property>
</Properties>
</file>