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45430" cy="4490720"/>
            <wp:effectExtent l="0" t="0" r="0" b="0"/>
            <wp:docPr id="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Figure S7. KEGG pathway annotation and classification of DEGs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00000000"/>
    <w:rsid w:val="09AE2832"/>
    <w:rsid w:val="1BF35558"/>
    <w:rsid w:val="1D9E5711"/>
    <w:rsid w:val="21A67760"/>
    <w:rsid w:val="2BC24C95"/>
    <w:rsid w:val="4A6B4266"/>
    <w:rsid w:val="64B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64</Characters>
  <Lines>0</Lines>
  <Paragraphs>0</Paragraphs>
  <TotalTime>1</TotalTime>
  <ScaleCrop>false</ScaleCrop>
  <LinksUpToDate>false</LinksUpToDate>
  <CharactersWithSpaces>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2023-08-10T08:01:00Z</dcterms:created>
  <dc:creator>xhcso</dc:creator>
  <cp:lastModifiedBy>雨后初晴</cp:lastModifiedBy>
  <dcterms:modified xsi:type="dcterms:W3CDTF">2024-01-07T12:39:32Z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84612709C5654624ABFAE12AADA63D1D_13</vt:lpwstr>
  </property>
</Properties>
</file>