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7A6" w:rsidRPr="00E317A6" w:rsidRDefault="00E317A6" w:rsidP="00E317A6">
      <w:pPr>
        <w:spacing w:line="360" w:lineRule="auto"/>
        <w:jc w:val="center"/>
        <w:rPr>
          <w:rFonts w:ascii="Times New Roman" w:hAnsi="Times New Roman" w:cs="Times New Roman"/>
          <w:b/>
          <w:sz w:val="24"/>
          <w:szCs w:val="24"/>
        </w:rPr>
      </w:pPr>
      <w:bookmarkStart w:id="0" w:name="_Hlk147504511"/>
      <w:bookmarkStart w:id="1" w:name="OLE_LINK1"/>
      <w:bookmarkStart w:id="2" w:name="OLE_LINK2"/>
      <w:r w:rsidRPr="00E317A6">
        <w:rPr>
          <w:rFonts w:ascii="Times New Roman" w:hAnsi="Times New Roman" w:cs="Times New Roman"/>
          <w:b/>
          <w:sz w:val="24"/>
          <w:szCs w:val="24"/>
        </w:rPr>
        <w:t xml:space="preserve">Quantitative proteomics reveals the protective effects of Yinchenzhufu decoction </w:t>
      </w:r>
    </w:p>
    <w:p w:rsidR="00E317A6" w:rsidRPr="00E317A6" w:rsidRDefault="00E317A6" w:rsidP="00E317A6">
      <w:pPr>
        <w:spacing w:line="360" w:lineRule="auto"/>
        <w:rPr>
          <w:rFonts w:ascii="Times New Roman" w:hAnsi="Times New Roman" w:cs="Times New Roman"/>
          <w:b/>
          <w:sz w:val="24"/>
          <w:szCs w:val="24"/>
        </w:rPr>
      </w:pPr>
      <w:r w:rsidRPr="00E317A6">
        <w:rPr>
          <w:rFonts w:ascii="Times New Roman" w:hAnsi="Times New Roman" w:cs="Times New Roman"/>
          <w:b/>
          <w:sz w:val="24"/>
          <w:szCs w:val="24"/>
        </w:rPr>
        <w:t>against cholestatic liver fibrosis in mice by inhibiting PDGFRβ/PI3K/AKT pathway</w:t>
      </w:r>
      <w:bookmarkEnd w:id="0"/>
    </w:p>
    <w:p w:rsidR="00E317A6" w:rsidRPr="00E317A6" w:rsidRDefault="00E317A6" w:rsidP="00E317A6">
      <w:pPr>
        <w:spacing w:line="360" w:lineRule="auto"/>
        <w:jc w:val="center"/>
        <w:rPr>
          <w:rFonts w:ascii="Times New Roman" w:hAnsi="Times New Roman" w:cs="Times New Roman"/>
          <w:b/>
          <w:sz w:val="24"/>
          <w:szCs w:val="24"/>
        </w:rPr>
      </w:pPr>
    </w:p>
    <w:bookmarkEnd w:id="1"/>
    <w:bookmarkEnd w:id="2"/>
    <w:p w:rsidR="00E317A6" w:rsidRPr="00E317A6" w:rsidRDefault="00E317A6" w:rsidP="00E317A6">
      <w:pPr>
        <w:spacing w:line="360" w:lineRule="auto"/>
        <w:jc w:val="left"/>
        <w:rPr>
          <w:rFonts w:ascii="Times New Roman" w:hAnsi="Times New Roman" w:cs="Times New Roman"/>
          <w:color w:val="000000" w:themeColor="text1"/>
          <w:sz w:val="24"/>
          <w:szCs w:val="24"/>
        </w:rPr>
      </w:pPr>
      <w:r w:rsidRPr="00E317A6">
        <w:rPr>
          <w:rFonts w:ascii="Times New Roman" w:hAnsi="Times New Roman" w:cs="Times New Roman"/>
          <w:sz w:val="24"/>
          <w:szCs w:val="24"/>
        </w:rPr>
        <w:t>Qian Meng</w:t>
      </w:r>
      <w:r w:rsidRPr="00E317A6">
        <w:rPr>
          <w:rFonts w:ascii="Times New Roman" w:hAnsi="Times New Roman" w:cs="Times New Roman"/>
          <w:sz w:val="24"/>
          <w:szCs w:val="24"/>
          <w:vertAlign w:val="superscript"/>
        </w:rPr>
        <w:t>1, 2</w:t>
      </w:r>
      <w:r w:rsidRPr="00E317A6">
        <w:rPr>
          <w:rFonts w:ascii="Times New Roman" w:hAnsi="Times New Roman" w:cs="Times New Roman"/>
          <w:sz w:val="24"/>
          <w:szCs w:val="24"/>
        </w:rPr>
        <w:t xml:space="preserve">, </w:t>
      </w:r>
      <w:r w:rsidRPr="00E317A6">
        <w:rPr>
          <w:rFonts w:ascii="Times New Roman" w:hAnsi="Times New Roman" w:cs="Times New Roman"/>
          <w:color w:val="000000" w:themeColor="text1"/>
          <w:sz w:val="24"/>
          <w:szCs w:val="24"/>
        </w:rPr>
        <w:t>Hongwen Zhu</w:t>
      </w:r>
      <w:r w:rsidRPr="00E317A6">
        <w:rPr>
          <w:rFonts w:ascii="Times New Roman" w:hAnsi="Times New Roman" w:cs="Times New Roman"/>
          <w:color w:val="000000" w:themeColor="text1"/>
          <w:sz w:val="24"/>
          <w:szCs w:val="24"/>
          <w:vertAlign w:val="superscript"/>
        </w:rPr>
        <w:t>2</w:t>
      </w:r>
      <w:r w:rsidRPr="00E317A6">
        <w:rPr>
          <w:rFonts w:ascii="Times New Roman" w:hAnsi="Times New Roman" w:cs="Times New Roman"/>
          <w:color w:val="000000" w:themeColor="text1"/>
          <w:sz w:val="24"/>
          <w:szCs w:val="24"/>
        </w:rPr>
        <w:t>, Yuanyuan Li</w:t>
      </w:r>
      <w:r w:rsidRPr="00E317A6">
        <w:rPr>
          <w:rFonts w:ascii="Times New Roman" w:hAnsi="Times New Roman" w:cs="Times New Roman"/>
          <w:color w:val="000000" w:themeColor="text1"/>
          <w:sz w:val="24"/>
          <w:szCs w:val="24"/>
          <w:vertAlign w:val="superscript"/>
        </w:rPr>
        <w:t>1</w:t>
      </w:r>
      <w:r w:rsidRPr="00E317A6">
        <w:rPr>
          <w:rFonts w:ascii="Times New Roman" w:hAnsi="Times New Roman" w:cs="Times New Roman"/>
          <w:color w:val="000000" w:themeColor="text1"/>
          <w:sz w:val="24"/>
          <w:szCs w:val="24"/>
        </w:rPr>
        <w:t>, Xiaotian Peng</w:t>
      </w:r>
      <w:r w:rsidRPr="00E317A6">
        <w:rPr>
          <w:rFonts w:ascii="Times New Roman" w:hAnsi="Times New Roman" w:cs="Times New Roman"/>
          <w:color w:val="000000" w:themeColor="text1"/>
          <w:sz w:val="24"/>
          <w:szCs w:val="24"/>
          <w:vertAlign w:val="superscript"/>
        </w:rPr>
        <w:t>1</w:t>
      </w:r>
      <w:r w:rsidRPr="00E317A6">
        <w:rPr>
          <w:rFonts w:ascii="Times New Roman" w:hAnsi="Times New Roman" w:cs="Times New Roman"/>
          <w:color w:val="000000" w:themeColor="text1"/>
          <w:sz w:val="24"/>
          <w:szCs w:val="24"/>
        </w:rPr>
        <w:t>, Tianming Wang</w:t>
      </w:r>
      <w:r w:rsidRPr="00E317A6">
        <w:rPr>
          <w:rFonts w:ascii="Times New Roman" w:hAnsi="Times New Roman" w:cs="Times New Roman"/>
          <w:color w:val="000000" w:themeColor="text1"/>
          <w:sz w:val="24"/>
          <w:szCs w:val="24"/>
          <w:vertAlign w:val="superscript"/>
        </w:rPr>
        <w:t>1</w:t>
      </w:r>
      <w:r w:rsidRPr="00E317A6">
        <w:rPr>
          <w:rFonts w:ascii="Times New Roman" w:hAnsi="Times New Roman" w:cs="Times New Roman"/>
          <w:color w:val="000000" w:themeColor="text1"/>
          <w:sz w:val="24"/>
          <w:szCs w:val="24"/>
        </w:rPr>
        <w:t>, Hui Huang</w:t>
      </w:r>
      <w:r w:rsidRPr="00E317A6">
        <w:rPr>
          <w:rFonts w:ascii="Times New Roman" w:hAnsi="Times New Roman" w:cs="Times New Roman"/>
          <w:color w:val="000000" w:themeColor="text1"/>
          <w:sz w:val="24"/>
          <w:szCs w:val="24"/>
          <w:vertAlign w:val="superscript"/>
        </w:rPr>
        <w:t>2</w:t>
      </w:r>
      <w:r w:rsidRPr="00E317A6">
        <w:rPr>
          <w:rFonts w:ascii="Times New Roman" w:hAnsi="Times New Roman" w:cs="Times New Roman"/>
          <w:color w:val="000000" w:themeColor="text1"/>
          <w:sz w:val="24"/>
          <w:szCs w:val="24"/>
        </w:rPr>
        <w:t>,</w:t>
      </w:r>
      <w:r w:rsidRPr="00E317A6">
        <w:rPr>
          <w:rFonts w:ascii="Times New Roman" w:hAnsi="Times New Roman" w:cs="Times New Roman"/>
          <w:sz w:val="24"/>
          <w:szCs w:val="24"/>
        </w:rPr>
        <w:t xml:space="preserve"> Hu Zhou </w:t>
      </w:r>
      <w:r w:rsidRPr="00E317A6">
        <w:rPr>
          <w:rFonts w:ascii="Times New Roman" w:hAnsi="Times New Roman" w:cs="Times New Roman"/>
          <w:sz w:val="24"/>
          <w:szCs w:val="24"/>
          <w:vertAlign w:val="superscript"/>
        </w:rPr>
        <w:t>2, 3</w:t>
      </w:r>
      <w:r w:rsidRPr="00E317A6">
        <w:rPr>
          <w:rFonts w:ascii="Times New Roman" w:hAnsi="Times New Roman" w:cs="Times New Roman"/>
          <w:color w:val="000000" w:themeColor="text1"/>
          <w:sz w:val="24"/>
          <w:szCs w:val="24"/>
        </w:rPr>
        <w:t>, Jiayue Liu</w:t>
      </w:r>
      <w:r w:rsidRPr="00E317A6">
        <w:rPr>
          <w:rFonts w:ascii="Times New Roman" w:hAnsi="Times New Roman" w:cs="Times New Roman"/>
          <w:color w:val="000000" w:themeColor="text1"/>
          <w:sz w:val="24"/>
          <w:szCs w:val="24"/>
          <w:vertAlign w:val="superscript"/>
        </w:rPr>
        <w:t>2,4</w:t>
      </w:r>
      <w:r w:rsidRPr="00E317A6">
        <w:rPr>
          <w:rFonts w:ascii="Times New Roman" w:hAnsi="Times New Roman" w:cs="Times New Roman"/>
          <w:color w:val="000000" w:themeColor="text1"/>
          <w:sz w:val="24"/>
          <w:szCs w:val="24"/>
        </w:rPr>
        <w:t>, Sujie Ru</w:t>
      </w:r>
      <w:r w:rsidRPr="00E317A6">
        <w:rPr>
          <w:rFonts w:ascii="Times New Roman" w:hAnsi="Times New Roman" w:cs="Times New Roman"/>
          <w:color w:val="000000" w:themeColor="text1"/>
          <w:sz w:val="24"/>
          <w:szCs w:val="24"/>
          <w:vertAlign w:val="superscript"/>
        </w:rPr>
        <w:t>2,4</w:t>
      </w:r>
      <w:r w:rsidRPr="00E317A6">
        <w:rPr>
          <w:rFonts w:ascii="Times New Roman" w:hAnsi="Times New Roman" w:cs="Times New Roman"/>
          <w:color w:val="000000" w:themeColor="text1"/>
          <w:sz w:val="24"/>
          <w:szCs w:val="24"/>
        </w:rPr>
        <w:t xml:space="preserve">, </w:t>
      </w:r>
      <w:r w:rsidRPr="00E317A6">
        <w:rPr>
          <w:rFonts w:ascii="Times New Roman" w:hAnsi="Times New Roman" w:cs="Times New Roman"/>
          <w:sz w:val="24"/>
          <w:szCs w:val="24"/>
        </w:rPr>
        <w:t>Jiasheng Wu</w:t>
      </w:r>
      <w:r w:rsidRPr="00E317A6">
        <w:rPr>
          <w:rFonts w:ascii="Times New Roman" w:hAnsi="Times New Roman" w:cs="Times New Roman"/>
          <w:sz w:val="24"/>
          <w:szCs w:val="24"/>
          <w:vertAlign w:val="superscript"/>
        </w:rPr>
        <w:t>1</w:t>
      </w:r>
      <w:r w:rsidRPr="00E317A6">
        <w:rPr>
          <w:rFonts w:ascii="Times New Roman" w:hAnsi="Times New Roman" w:cs="Times New Roman"/>
          <w:color w:val="000000"/>
          <w:sz w:val="24"/>
          <w:szCs w:val="24"/>
        </w:rPr>
        <w:t>*</w:t>
      </w:r>
      <w:r w:rsidRPr="00E317A6">
        <w:rPr>
          <w:rFonts w:ascii="Times New Roman" w:hAnsi="Times New Roman" w:cs="Times New Roman"/>
          <w:sz w:val="24"/>
          <w:szCs w:val="24"/>
        </w:rPr>
        <w:t>, Yueming Ma</w:t>
      </w:r>
      <w:r w:rsidRPr="00E317A6">
        <w:rPr>
          <w:rFonts w:ascii="Times New Roman" w:hAnsi="Times New Roman" w:cs="Times New Roman"/>
          <w:sz w:val="24"/>
          <w:szCs w:val="24"/>
          <w:vertAlign w:val="superscript"/>
        </w:rPr>
        <w:t>1</w:t>
      </w:r>
      <w:r w:rsidRPr="00E317A6">
        <w:rPr>
          <w:rFonts w:ascii="Times New Roman" w:hAnsi="Times New Roman" w:cs="Times New Roman"/>
          <w:color w:val="000000"/>
          <w:sz w:val="24"/>
          <w:szCs w:val="24"/>
        </w:rPr>
        <w:t xml:space="preserve"> * </w:t>
      </w:r>
    </w:p>
    <w:p w:rsidR="00E317A6" w:rsidRPr="00E317A6" w:rsidRDefault="00E317A6" w:rsidP="00E317A6">
      <w:pPr>
        <w:jc w:val="left"/>
        <w:rPr>
          <w:rFonts w:ascii="Times New Roman" w:hAnsi="Times New Roman" w:cs="Times New Roman"/>
          <w:sz w:val="24"/>
          <w:szCs w:val="24"/>
        </w:rPr>
      </w:pPr>
    </w:p>
    <w:p w:rsidR="00E317A6" w:rsidRPr="00E317A6" w:rsidRDefault="00E317A6" w:rsidP="00E317A6">
      <w:pPr>
        <w:rPr>
          <w:rFonts w:ascii="Times New Roman" w:hAnsi="Times New Roman" w:cs="Times New Roman"/>
          <w:sz w:val="24"/>
          <w:szCs w:val="24"/>
        </w:rPr>
      </w:pPr>
      <w:r w:rsidRPr="00E317A6">
        <w:rPr>
          <w:rFonts w:ascii="Times New Roman" w:hAnsi="Times New Roman" w:cs="Times New Roman"/>
          <w:sz w:val="24"/>
          <w:szCs w:val="24"/>
          <w:vertAlign w:val="superscript"/>
        </w:rPr>
        <w:t>1</w:t>
      </w:r>
      <w:r w:rsidRPr="00E317A6">
        <w:rPr>
          <w:rFonts w:ascii="Times New Roman" w:hAnsi="Times New Roman" w:cs="Times New Roman"/>
          <w:sz w:val="24"/>
          <w:szCs w:val="24"/>
        </w:rPr>
        <w:t>Department of Pharmacology, School of Pharmacy, Shanghai University of Traditional Chinese Medicine, 1200 Cailun Road, Shanghai 201203, China</w:t>
      </w:r>
    </w:p>
    <w:p w:rsidR="00E317A6" w:rsidRPr="00E317A6" w:rsidRDefault="00E317A6" w:rsidP="00E317A6">
      <w:pPr>
        <w:rPr>
          <w:rFonts w:ascii="Times New Roman" w:hAnsi="Times New Roman" w:cs="Times New Roman"/>
          <w:sz w:val="24"/>
          <w:szCs w:val="24"/>
        </w:rPr>
      </w:pPr>
      <w:r w:rsidRPr="00E317A6">
        <w:rPr>
          <w:rFonts w:ascii="Times New Roman" w:hAnsi="Times New Roman" w:cs="Times New Roman"/>
          <w:sz w:val="24"/>
          <w:szCs w:val="24"/>
          <w:vertAlign w:val="superscript"/>
        </w:rPr>
        <w:t>2</w:t>
      </w:r>
      <w:r w:rsidRPr="00E317A6">
        <w:rPr>
          <w:rFonts w:ascii="Times New Roman" w:hAnsi="Times New Roman" w:cs="Times New Roman"/>
          <w:sz w:val="24"/>
          <w:szCs w:val="24"/>
        </w:rPr>
        <w:t>Analytical Research Center for Organic and Biological Molecules, State Key Laboratory of Drug Research, Shanghai Institute of Materia Medica, Chinese Academy of Sciences, 555 Zuchongzhi Road, Shanghai 201203.</w:t>
      </w:r>
    </w:p>
    <w:p w:rsidR="00E317A6" w:rsidRPr="00E317A6" w:rsidRDefault="00E317A6" w:rsidP="00E317A6">
      <w:pPr>
        <w:rPr>
          <w:rFonts w:ascii="Times New Roman" w:hAnsi="Times New Roman" w:cs="Times New Roman"/>
          <w:sz w:val="24"/>
          <w:szCs w:val="24"/>
        </w:rPr>
      </w:pPr>
      <w:r w:rsidRPr="00E317A6">
        <w:rPr>
          <w:rFonts w:ascii="Times New Roman" w:hAnsi="Times New Roman" w:cs="Times New Roman"/>
          <w:sz w:val="24"/>
          <w:szCs w:val="24"/>
          <w:vertAlign w:val="superscript"/>
        </w:rPr>
        <w:t>3</w:t>
      </w:r>
      <w:r w:rsidRPr="00E317A6">
        <w:rPr>
          <w:rFonts w:ascii="Times New Roman" w:hAnsi="Times New Roman" w:cs="Times New Roman"/>
          <w:sz w:val="24"/>
          <w:szCs w:val="24"/>
        </w:rPr>
        <w:t>University of Chinese Academy of Sciences, Number 19A Yuquan Road, Beijing 100049, China.</w:t>
      </w:r>
    </w:p>
    <w:p w:rsidR="00E317A6" w:rsidRPr="00E317A6" w:rsidRDefault="00E317A6" w:rsidP="00E317A6">
      <w:pPr>
        <w:rPr>
          <w:rFonts w:ascii="Times New Roman" w:hAnsi="Times New Roman" w:cs="Times New Roman"/>
          <w:sz w:val="24"/>
          <w:szCs w:val="24"/>
        </w:rPr>
      </w:pPr>
      <w:r w:rsidRPr="00E317A6">
        <w:rPr>
          <w:rFonts w:ascii="Times New Roman" w:hAnsi="Times New Roman" w:cs="Times New Roman"/>
          <w:sz w:val="24"/>
          <w:szCs w:val="24"/>
          <w:vertAlign w:val="superscript"/>
        </w:rPr>
        <w:t>4</w:t>
      </w:r>
      <w:r w:rsidRPr="00E317A6">
        <w:rPr>
          <w:rFonts w:ascii="Times New Roman" w:hAnsi="Times New Roman" w:cs="Times New Roman"/>
          <w:sz w:val="24"/>
          <w:szCs w:val="24"/>
        </w:rPr>
        <w:t>School of Chinese Materia Medica, Nanjing University of Chinese Medicine, 138 Xianlin Avenue, Nanjing, Jiangsu, 210023, China</w:t>
      </w:r>
    </w:p>
    <w:p w:rsidR="00E317A6" w:rsidRPr="00E317A6" w:rsidRDefault="00E317A6" w:rsidP="00E317A6">
      <w:pPr>
        <w:spacing w:line="360" w:lineRule="auto"/>
        <w:jc w:val="left"/>
        <w:rPr>
          <w:rFonts w:ascii="Times New Roman" w:hAnsi="Times New Roman" w:cs="Times New Roman"/>
          <w:sz w:val="24"/>
          <w:szCs w:val="24"/>
        </w:rPr>
      </w:pPr>
    </w:p>
    <w:p w:rsidR="00E317A6" w:rsidRPr="00E317A6" w:rsidRDefault="00E317A6" w:rsidP="00E317A6">
      <w:pPr>
        <w:jc w:val="left"/>
        <w:rPr>
          <w:rFonts w:ascii="Times New Roman" w:hAnsi="Times New Roman" w:cs="Times New Roman"/>
          <w:b/>
          <w:sz w:val="24"/>
          <w:szCs w:val="24"/>
        </w:rPr>
      </w:pPr>
      <w:r w:rsidRPr="00E317A6">
        <w:rPr>
          <w:rFonts w:ascii="Times New Roman" w:hAnsi="Times New Roman" w:cs="Times New Roman"/>
          <w:b/>
          <w:sz w:val="24"/>
          <w:szCs w:val="24"/>
        </w:rPr>
        <w:t>Correspondence</w:t>
      </w:r>
    </w:p>
    <w:p w:rsidR="00E317A6" w:rsidRPr="00E317A6" w:rsidRDefault="00E317A6" w:rsidP="00E317A6">
      <w:pPr>
        <w:jc w:val="left"/>
        <w:rPr>
          <w:rFonts w:ascii="Times New Roman" w:hAnsi="Times New Roman" w:cs="Times New Roman"/>
          <w:sz w:val="24"/>
          <w:szCs w:val="24"/>
        </w:rPr>
      </w:pPr>
      <w:r w:rsidRPr="00E317A6">
        <w:rPr>
          <w:rFonts w:ascii="Times New Roman" w:hAnsi="Times New Roman" w:cs="Times New Roman"/>
          <w:sz w:val="24"/>
          <w:szCs w:val="24"/>
        </w:rPr>
        <w:t>Jiasheng Wu and Yueming Ma,</w:t>
      </w:r>
    </w:p>
    <w:p w:rsidR="00E317A6" w:rsidRPr="00E317A6" w:rsidRDefault="00E317A6" w:rsidP="00E317A6">
      <w:pPr>
        <w:jc w:val="left"/>
        <w:rPr>
          <w:rFonts w:ascii="Times New Roman" w:hAnsi="Times New Roman" w:cs="Times New Roman"/>
          <w:sz w:val="24"/>
          <w:szCs w:val="24"/>
        </w:rPr>
      </w:pPr>
      <w:r w:rsidRPr="00E317A6">
        <w:rPr>
          <w:rFonts w:ascii="Times New Roman" w:hAnsi="Times New Roman" w:cs="Times New Roman"/>
          <w:sz w:val="24"/>
          <w:szCs w:val="24"/>
        </w:rPr>
        <w:t xml:space="preserve">Department of Pharmacology, School of Pharmacy, Shanghai University of Traditional Chinese Medicine, 1200 Cailun Road, Shanghai 201203, E-mail addresses: wujiasheng@shutcm.edu.cn (J.-S. Wu), mayueming_117@hotmail.com (Y.-M. Ma). </w:t>
      </w:r>
    </w:p>
    <w:p w:rsidR="009A4500" w:rsidRPr="00E317A6" w:rsidRDefault="009A4500" w:rsidP="00C354DE">
      <w:pPr>
        <w:spacing w:line="480" w:lineRule="auto"/>
        <w:rPr>
          <w:rFonts w:ascii="Times New Roman" w:hAnsi="Times New Roman" w:cs="Times New Roman"/>
          <w:sz w:val="24"/>
          <w:szCs w:val="24"/>
        </w:rPr>
      </w:pPr>
    </w:p>
    <w:p w:rsidR="009A4500" w:rsidRPr="00662236" w:rsidRDefault="009A4500" w:rsidP="00C354DE">
      <w:pPr>
        <w:spacing w:line="480" w:lineRule="auto"/>
      </w:pPr>
    </w:p>
    <w:p w:rsidR="00662236" w:rsidRDefault="00662236" w:rsidP="00C354DE">
      <w:pPr>
        <w:spacing w:line="480" w:lineRule="auto"/>
      </w:pPr>
    </w:p>
    <w:p w:rsidR="00662236" w:rsidRDefault="00662236" w:rsidP="00C354DE">
      <w:pPr>
        <w:spacing w:line="480" w:lineRule="auto"/>
      </w:pPr>
    </w:p>
    <w:p w:rsidR="00E317A6" w:rsidRDefault="00E317A6" w:rsidP="00C354DE">
      <w:pPr>
        <w:spacing w:line="480" w:lineRule="auto"/>
      </w:pPr>
    </w:p>
    <w:p w:rsidR="00E317A6" w:rsidRDefault="00E317A6" w:rsidP="00C354DE">
      <w:pPr>
        <w:spacing w:line="480" w:lineRule="auto"/>
      </w:pPr>
    </w:p>
    <w:p w:rsidR="00E317A6" w:rsidRDefault="00E317A6" w:rsidP="00C354DE">
      <w:pPr>
        <w:spacing w:line="480" w:lineRule="auto"/>
      </w:pPr>
    </w:p>
    <w:p w:rsidR="00E317A6" w:rsidRDefault="00E317A6" w:rsidP="00C354DE">
      <w:pPr>
        <w:spacing w:line="480" w:lineRule="auto"/>
      </w:pPr>
    </w:p>
    <w:p w:rsidR="00662236" w:rsidRDefault="00662236" w:rsidP="00C354DE">
      <w:pPr>
        <w:spacing w:line="480" w:lineRule="auto"/>
      </w:pPr>
    </w:p>
    <w:p w:rsidR="00662236" w:rsidRPr="00662236" w:rsidRDefault="00662236" w:rsidP="00C354DE">
      <w:pPr>
        <w:spacing w:line="480" w:lineRule="auto"/>
        <w:rPr>
          <w:rFonts w:ascii="Times New Roman" w:hAnsi="Times New Roman" w:cs="Times New Roman"/>
          <w:b/>
          <w:sz w:val="24"/>
          <w:szCs w:val="24"/>
        </w:rPr>
      </w:pPr>
      <w:r w:rsidRPr="00662236">
        <w:rPr>
          <w:rFonts w:ascii="Times New Roman" w:hAnsi="Times New Roman" w:cs="Times New Roman"/>
          <w:b/>
          <w:sz w:val="24"/>
          <w:szCs w:val="24"/>
        </w:rPr>
        <w:lastRenderedPageBreak/>
        <w:t>Supplementary Information</w:t>
      </w:r>
    </w:p>
    <w:p w:rsidR="00662236" w:rsidRPr="00B33E3F" w:rsidRDefault="00662236" w:rsidP="00C354DE">
      <w:pPr>
        <w:spacing w:line="480" w:lineRule="auto"/>
        <w:rPr>
          <w:rFonts w:ascii="Times New Roman" w:hAnsi="Times New Roman" w:cs="Times New Roman"/>
          <w:bCs/>
          <w:i/>
          <w:sz w:val="24"/>
          <w:szCs w:val="24"/>
        </w:rPr>
      </w:pPr>
      <w:r w:rsidRPr="00B33E3F">
        <w:rPr>
          <w:rFonts w:ascii="Times New Roman" w:hAnsi="Times New Roman" w:cs="Times New Roman"/>
          <w:b/>
          <w:bCs/>
          <w:i/>
          <w:sz w:val="24"/>
          <w:szCs w:val="24"/>
        </w:rPr>
        <w:t>M1</w:t>
      </w:r>
      <w:r w:rsidRPr="00B33E3F">
        <w:rPr>
          <w:rFonts w:ascii="Times New Roman" w:hAnsi="Times New Roman" w:cs="Times New Roman"/>
          <w:b/>
          <w:bCs/>
          <w:i/>
          <w:sz w:val="24"/>
          <w:szCs w:val="24"/>
        </w:rPr>
        <w:t>：</w:t>
      </w:r>
      <w:r w:rsidRPr="00B33E3F">
        <w:rPr>
          <w:rFonts w:ascii="Times New Roman" w:hAnsi="Times New Roman" w:cs="Times New Roman"/>
          <w:b/>
          <w:i/>
          <w:sz w:val="24"/>
          <w:szCs w:val="24"/>
        </w:rPr>
        <w:t>Chemicals and reagents</w:t>
      </w:r>
    </w:p>
    <w:p w:rsidR="00662236" w:rsidRPr="00B33E3F" w:rsidRDefault="00662236" w:rsidP="00C354DE">
      <w:pPr>
        <w:spacing w:line="480" w:lineRule="auto"/>
        <w:rPr>
          <w:rFonts w:ascii="Times New Roman" w:hAnsi="Times New Roman" w:cs="Times New Roman"/>
          <w:sz w:val="24"/>
          <w:szCs w:val="24"/>
        </w:rPr>
      </w:pPr>
      <w:r w:rsidRPr="00B33E3F">
        <w:rPr>
          <w:rFonts w:ascii="Times New Roman" w:hAnsi="Times New Roman" w:cs="Times New Roman"/>
          <w:sz w:val="24"/>
          <w:szCs w:val="24"/>
        </w:rPr>
        <w:t>Sodium dodecylsulfate (SDS), 1, 4-dicenylcel glycol (DTT), indolelactic acid, urea, ammonium bicarbonate, and trifluoro-acetate, were obtained from Sigma-Aldrich (St. Louis, MO, USA). Formic acid was purchased from Tokyo Chemical Industry (F0654; Tokyo, Japan). REPROSIL-PUR C</w:t>
      </w:r>
      <w:r w:rsidRPr="00B33E3F">
        <w:rPr>
          <w:rFonts w:ascii="Times New Roman" w:hAnsi="Times New Roman" w:cs="Times New Roman"/>
          <w:sz w:val="24"/>
          <w:szCs w:val="24"/>
          <w:vertAlign w:val="subscript"/>
        </w:rPr>
        <w:t>18</w:t>
      </w:r>
      <w:r w:rsidRPr="00B33E3F">
        <w:rPr>
          <w:rFonts w:ascii="Times New Roman" w:hAnsi="Times New Roman" w:cs="Times New Roman"/>
          <w:sz w:val="24"/>
          <w:szCs w:val="24"/>
        </w:rPr>
        <w:t xml:space="preserve">-AQ (3 </w:t>
      </w:r>
      <w:r w:rsidRPr="00FB49FF">
        <w:rPr>
          <w:rFonts w:ascii="Times New Roman" w:hAnsi="Times New Roman" w:cs="Times New Roman"/>
          <w:sz w:val="24"/>
          <w:szCs w:val="24"/>
        </w:rPr>
        <w:t>μ</w:t>
      </w:r>
      <w:r w:rsidRPr="00B33E3F">
        <w:rPr>
          <w:rFonts w:ascii="Times New Roman" w:hAnsi="Times New Roman" w:cs="Times New Roman"/>
          <w:sz w:val="24"/>
          <w:szCs w:val="24"/>
        </w:rPr>
        <w:t>m) was purchased from Dr. Maisch GmbH (Ammerbuch, Germany). Acetonitrile (ACN) was obtained from Thermo Fisher (A955-4; Waltham, MA, USA). Dulbecco's modified Eagle medium (DMEM) and fetal bovine serum (FBS) were purchased from Gibco/BRL Life Technologies (Waltham, MA, USA). The ECL system and Amersham Hyperfilm ECL were obtained from GE Healthcare (Amersham, UK). The 10 kDa cut-off Centricon filter was obtained from Millipore (Billerica, MA, USA).</w:t>
      </w:r>
      <w:r w:rsidR="0002311A" w:rsidRPr="0002311A">
        <w:rPr>
          <w:rFonts w:ascii="Times New Roman" w:eastAsia="Times New Roman" w:hAnsi="Times New Roman" w:cs="Times New Roman"/>
          <w:sz w:val="24"/>
        </w:rPr>
        <w:t xml:space="preserve"> </w:t>
      </w:r>
      <w:r w:rsidR="0002311A" w:rsidRPr="005F7B88">
        <w:rPr>
          <w:rFonts w:ascii="Times New Roman" w:eastAsia="Times New Roman" w:hAnsi="Times New Roman" w:cs="Times New Roman"/>
          <w:sz w:val="24"/>
        </w:rPr>
        <w:t xml:space="preserve">The </w:t>
      </w:r>
      <w:r w:rsidR="0002311A">
        <w:rPr>
          <w:rFonts w:ascii="Times New Roman" w:hAnsi="Times New Roman" w:cs="Times New Roman" w:hint="eastAsia"/>
          <w:sz w:val="24"/>
        </w:rPr>
        <w:t xml:space="preserve">six </w:t>
      </w:r>
      <w:r w:rsidR="0002311A" w:rsidRPr="005F7B88">
        <w:rPr>
          <w:rFonts w:ascii="Times New Roman" w:eastAsia="Times New Roman" w:hAnsi="Times New Roman" w:cs="Times New Roman"/>
          <w:sz w:val="24"/>
        </w:rPr>
        <w:t>crude drugs</w:t>
      </w:r>
      <w:r w:rsidR="0002311A">
        <w:rPr>
          <w:rFonts w:ascii="Times New Roman" w:hAnsi="Times New Roman" w:cs="Times New Roman" w:hint="eastAsia"/>
          <w:sz w:val="24"/>
        </w:rPr>
        <w:t xml:space="preserve">, including </w:t>
      </w:r>
      <w:r w:rsidR="0002311A" w:rsidRPr="005360B7">
        <w:rPr>
          <w:rFonts w:ascii="Times New Roman" w:eastAsia="Times New Roman" w:hAnsi="Times New Roman" w:cs="Times New Roman"/>
          <w:sz w:val="24"/>
        </w:rPr>
        <w:t>Artemisiae Scopariae Herba (</w:t>
      </w:r>
      <w:r w:rsidR="0002311A" w:rsidRPr="005360B7">
        <w:rPr>
          <w:rFonts w:ascii="Times New Roman" w:eastAsia="Times New Roman" w:hAnsi="Times New Roman" w:cs="Times New Roman"/>
          <w:i/>
          <w:sz w:val="24"/>
        </w:rPr>
        <w:t xml:space="preserve">Artemisia capillaris </w:t>
      </w:r>
      <w:r w:rsidR="0002311A" w:rsidRPr="002A7CBB">
        <w:rPr>
          <w:rFonts w:ascii="Times New Roman" w:eastAsia="Times New Roman" w:hAnsi="Times New Roman" w:cs="Times New Roman"/>
          <w:sz w:val="24"/>
        </w:rPr>
        <w:t>Thunb</w:t>
      </w:r>
      <w:r w:rsidR="0002311A" w:rsidRPr="005360B7">
        <w:rPr>
          <w:rFonts w:ascii="Times New Roman" w:eastAsia="Times New Roman" w:hAnsi="Times New Roman" w:cs="Times New Roman"/>
          <w:i/>
          <w:sz w:val="24"/>
        </w:rPr>
        <w:t>.</w:t>
      </w:r>
      <w:r w:rsidR="00D55594">
        <w:rPr>
          <w:rFonts w:ascii="Times New Roman" w:hAnsi="Times New Roman" w:cs="Times New Roman" w:hint="eastAsia"/>
          <w:sz w:val="24"/>
        </w:rPr>
        <w:t>210218</w:t>
      </w:r>
      <w:r w:rsidR="0002311A" w:rsidRPr="005360B7">
        <w:rPr>
          <w:rFonts w:ascii="Times New Roman" w:eastAsia="Times New Roman" w:hAnsi="Times New Roman" w:cs="Times New Roman"/>
          <w:sz w:val="24"/>
        </w:rPr>
        <w:t>), Atractylodis Macrocephalae Rhizoma (</w:t>
      </w:r>
      <w:r w:rsidR="0002311A" w:rsidRPr="005360B7">
        <w:rPr>
          <w:rFonts w:ascii="Times New Roman" w:eastAsia="Times New Roman" w:hAnsi="Times New Roman" w:cs="Times New Roman"/>
          <w:i/>
          <w:sz w:val="24"/>
        </w:rPr>
        <w:t xml:space="preserve">Atractylodes macrocephala </w:t>
      </w:r>
      <w:r w:rsidR="0002311A" w:rsidRPr="002A7CBB">
        <w:rPr>
          <w:rFonts w:ascii="Times New Roman" w:eastAsia="Times New Roman" w:hAnsi="Times New Roman" w:cs="Times New Roman"/>
          <w:sz w:val="24"/>
        </w:rPr>
        <w:t>Koidz.</w:t>
      </w:r>
      <w:r w:rsidR="00D55594">
        <w:rPr>
          <w:rFonts w:ascii="Times New Roman" w:hAnsi="Times New Roman" w:cs="Times New Roman" w:hint="eastAsia"/>
          <w:sz w:val="24"/>
        </w:rPr>
        <w:t>210430</w:t>
      </w:r>
      <w:r w:rsidR="0002311A" w:rsidRPr="005360B7">
        <w:rPr>
          <w:rFonts w:ascii="Times New Roman" w:eastAsia="Times New Roman" w:hAnsi="Times New Roman" w:cs="Times New Roman"/>
          <w:sz w:val="24"/>
        </w:rPr>
        <w:t>), Zingiberis Rhizoma (</w:t>
      </w:r>
      <w:r w:rsidR="0002311A" w:rsidRPr="005360B7">
        <w:rPr>
          <w:rFonts w:ascii="Times New Roman" w:eastAsia="Times New Roman" w:hAnsi="Times New Roman" w:cs="Times New Roman"/>
          <w:i/>
          <w:sz w:val="24"/>
        </w:rPr>
        <w:t xml:space="preserve">Zingiber officinale </w:t>
      </w:r>
      <w:r w:rsidR="0002311A" w:rsidRPr="002A7CBB">
        <w:rPr>
          <w:rFonts w:ascii="Times New Roman" w:eastAsia="Times New Roman" w:hAnsi="Times New Roman" w:cs="Times New Roman"/>
          <w:sz w:val="24"/>
        </w:rPr>
        <w:t>Rosc.</w:t>
      </w:r>
      <w:r w:rsidR="00D55594">
        <w:rPr>
          <w:rFonts w:ascii="Times New Roman" w:hAnsi="Times New Roman" w:cs="Times New Roman" w:hint="eastAsia"/>
          <w:sz w:val="24"/>
        </w:rPr>
        <w:t>210403</w:t>
      </w:r>
      <w:r w:rsidR="0002311A" w:rsidRPr="005360B7">
        <w:rPr>
          <w:rFonts w:ascii="Times New Roman" w:eastAsia="Times New Roman" w:hAnsi="Times New Roman" w:cs="Times New Roman"/>
          <w:sz w:val="24"/>
        </w:rPr>
        <w:t>), Aconiti Lateralis Radix Praeparaia (</w:t>
      </w:r>
      <w:r w:rsidR="0002311A" w:rsidRPr="005360B7">
        <w:rPr>
          <w:rFonts w:ascii="Times New Roman" w:eastAsia="Times New Roman" w:hAnsi="Times New Roman" w:cs="Times New Roman"/>
          <w:i/>
          <w:sz w:val="24"/>
        </w:rPr>
        <w:t xml:space="preserve">Aconitum carmichaelii </w:t>
      </w:r>
      <w:r w:rsidR="0002311A" w:rsidRPr="002A7CBB">
        <w:rPr>
          <w:rFonts w:ascii="Times New Roman" w:eastAsia="Times New Roman" w:hAnsi="Times New Roman" w:cs="Times New Roman"/>
          <w:sz w:val="24"/>
        </w:rPr>
        <w:t>Debx.</w:t>
      </w:r>
      <w:r w:rsidR="00D55594">
        <w:rPr>
          <w:rFonts w:ascii="Times New Roman" w:hAnsi="Times New Roman" w:cs="Times New Roman" w:hint="eastAsia"/>
          <w:sz w:val="24"/>
        </w:rPr>
        <w:t>210309</w:t>
      </w:r>
      <w:r w:rsidR="0002311A" w:rsidRPr="005360B7">
        <w:rPr>
          <w:rFonts w:ascii="Times New Roman" w:eastAsia="Times New Roman" w:hAnsi="Times New Roman" w:cs="Times New Roman"/>
          <w:sz w:val="24"/>
        </w:rPr>
        <w:t>), Glycyrrhizae Radix et Rhizoma Praeparata (</w:t>
      </w:r>
      <w:r w:rsidR="0002311A" w:rsidRPr="005360B7">
        <w:rPr>
          <w:rFonts w:ascii="Times New Roman" w:eastAsia="Times New Roman" w:hAnsi="Times New Roman" w:cs="Times New Roman"/>
          <w:i/>
          <w:sz w:val="24"/>
        </w:rPr>
        <w:t xml:space="preserve">Glycyrrhiza uralensis </w:t>
      </w:r>
      <w:r w:rsidR="0002311A" w:rsidRPr="002A7CBB">
        <w:rPr>
          <w:rFonts w:ascii="Times New Roman" w:eastAsia="Times New Roman" w:hAnsi="Times New Roman" w:cs="Times New Roman"/>
          <w:sz w:val="24"/>
        </w:rPr>
        <w:t>Fisch.</w:t>
      </w:r>
      <w:r w:rsidR="00D55594">
        <w:rPr>
          <w:rFonts w:ascii="Times New Roman" w:hAnsi="Times New Roman" w:cs="Times New Roman" w:hint="eastAsia"/>
          <w:sz w:val="24"/>
        </w:rPr>
        <w:t>2106034</w:t>
      </w:r>
      <w:r w:rsidR="0002311A" w:rsidRPr="005360B7">
        <w:rPr>
          <w:rFonts w:ascii="Times New Roman" w:eastAsia="Times New Roman" w:hAnsi="Times New Roman" w:cs="Times New Roman"/>
          <w:sz w:val="24"/>
        </w:rPr>
        <w:t>) and Cinnamomi Cortex (</w:t>
      </w:r>
      <w:r w:rsidR="0002311A" w:rsidRPr="005360B7">
        <w:rPr>
          <w:rFonts w:ascii="Times New Roman" w:eastAsia="Times New Roman" w:hAnsi="Times New Roman" w:cs="Times New Roman"/>
          <w:i/>
          <w:sz w:val="24"/>
        </w:rPr>
        <w:t xml:space="preserve">Cinnamomum cassia </w:t>
      </w:r>
      <w:r w:rsidR="0002311A" w:rsidRPr="002A7CBB">
        <w:rPr>
          <w:rFonts w:ascii="Times New Roman" w:eastAsia="Times New Roman" w:hAnsi="Times New Roman" w:cs="Times New Roman"/>
          <w:sz w:val="24"/>
        </w:rPr>
        <w:t>Presl.</w:t>
      </w:r>
      <w:r w:rsidR="00D55594">
        <w:rPr>
          <w:rFonts w:ascii="Times New Roman" w:hAnsi="Times New Roman" w:cs="Times New Roman" w:hint="eastAsia"/>
          <w:sz w:val="24"/>
        </w:rPr>
        <w:t>210309</w:t>
      </w:r>
      <w:r w:rsidR="0002311A" w:rsidRPr="005360B7">
        <w:rPr>
          <w:rFonts w:ascii="Times New Roman" w:eastAsia="Times New Roman" w:hAnsi="Times New Roman" w:cs="Times New Roman"/>
          <w:sz w:val="24"/>
        </w:rPr>
        <w:t>)</w:t>
      </w:r>
      <w:r w:rsidR="0002311A">
        <w:rPr>
          <w:rFonts w:ascii="Times New Roman" w:hAnsi="Times New Roman" w:cs="Times New Roman" w:hint="eastAsia"/>
          <w:sz w:val="24"/>
        </w:rPr>
        <w:t>,</w:t>
      </w:r>
      <w:r w:rsidR="0002311A" w:rsidRPr="005F7B88">
        <w:rPr>
          <w:rFonts w:ascii="Times New Roman" w:eastAsia="Times New Roman" w:hAnsi="Times New Roman" w:cs="Times New Roman"/>
          <w:sz w:val="24"/>
        </w:rPr>
        <w:t xml:space="preserve"> were purchased from Shanghai Kangqiao Chinese Medicine Tablet Co., LTD; and were authenticated by Dr. Jinrong Wu from Shanghai University of Traditional Chinese medicine.</w:t>
      </w:r>
    </w:p>
    <w:p w:rsidR="00662236" w:rsidRPr="00B33E3F" w:rsidRDefault="00B33E3F" w:rsidP="00C354DE">
      <w:pPr>
        <w:spacing w:line="480" w:lineRule="auto"/>
        <w:rPr>
          <w:rFonts w:ascii="Times New Roman" w:hAnsi="Times New Roman" w:cs="Times New Roman"/>
          <w:sz w:val="24"/>
          <w:szCs w:val="24"/>
        </w:rPr>
      </w:pPr>
      <w:r w:rsidRPr="00B33E3F">
        <w:rPr>
          <w:rFonts w:ascii="Times New Roman" w:hAnsi="Times New Roman" w:cs="Times New Roman"/>
          <w:b/>
          <w:i/>
          <w:sz w:val="24"/>
        </w:rPr>
        <w:t>M2:</w:t>
      </w:r>
      <w:r w:rsidRPr="00B33E3F">
        <w:t xml:space="preserve"> </w:t>
      </w:r>
      <w:r w:rsidRPr="00B33E3F">
        <w:rPr>
          <w:rFonts w:ascii="Times New Roman" w:hAnsi="Times New Roman" w:cs="Times New Roman"/>
          <w:b/>
          <w:i/>
          <w:sz w:val="24"/>
        </w:rPr>
        <w:t>Serum Biochemistry and Histological Analysis</w:t>
      </w:r>
    </w:p>
    <w:p w:rsidR="00B33E3F" w:rsidRDefault="00B33E3F" w:rsidP="00C354DE">
      <w:pPr>
        <w:spacing w:line="480" w:lineRule="auto"/>
        <w:ind w:firstLine="420"/>
        <w:rPr>
          <w:rFonts w:ascii="Times New Roman" w:hAnsi="Times New Roman" w:cs="Times New Roman"/>
          <w:sz w:val="24"/>
          <w:szCs w:val="24"/>
        </w:rPr>
      </w:pPr>
      <w:r w:rsidRPr="00B33E3F">
        <w:rPr>
          <w:rFonts w:ascii="Times New Roman" w:hAnsi="Times New Roman" w:cs="Times New Roman"/>
          <w:sz w:val="24"/>
          <w:szCs w:val="24"/>
        </w:rPr>
        <w:t xml:space="preserve">Serum alanine aminotransferase (ALT), aspartate aminotransferase (AST), </w:t>
      </w:r>
      <w:r w:rsidRPr="00B33E3F">
        <w:rPr>
          <w:rFonts w:ascii="Times New Roman" w:hAnsi="Times New Roman" w:cs="Times New Roman"/>
          <w:sz w:val="24"/>
          <w:szCs w:val="24"/>
        </w:rPr>
        <w:lastRenderedPageBreak/>
        <w:t xml:space="preserve">alkaline phosphatase (ALP), total bile acid (TBA), and total bilirubin (TBIL) levels were measured using a Hitachi 7080 Chemistry Analyzer (Hitachi Ltd., Tokyo, Japan). Liver samples were fixed in 10% formaldehyde for hematoxylin-eosin (H&amp;E) and picrosirius red (PSR) staining. </w:t>
      </w:r>
    </w:p>
    <w:p w:rsidR="004300AD" w:rsidRPr="004300AD" w:rsidRDefault="0065581E" w:rsidP="004300AD">
      <w:pPr>
        <w:spacing w:line="480" w:lineRule="auto"/>
        <w:rPr>
          <w:rFonts w:ascii="Times New Roman" w:hAnsi="Times New Roman" w:cs="Times New Roman"/>
          <w:b/>
          <w:i/>
          <w:sz w:val="24"/>
          <w:szCs w:val="24"/>
        </w:rPr>
      </w:pPr>
      <w:r w:rsidRPr="004300AD">
        <w:rPr>
          <w:rFonts w:ascii="Times New Roman" w:hAnsi="Times New Roman" w:cs="Times New Roman"/>
          <w:b/>
          <w:i/>
          <w:sz w:val="24"/>
          <w:szCs w:val="24"/>
        </w:rPr>
        <w:t>M3:</w:t>
      </w:r>
      <w:r w:rsidRPr="004300AD">
        <w:rPr>
          <w:rFonts w:ascii="Times New Roman" w:hAnsi="Times New Roman" w:cs="Times New Roman"/>
          <w:sz w:val="24"/>
          <w:szCs w:val="24"/>
        </w:rPr>
        <w:t xml:space="preserve"> </w:t>
      </w:r>
      <w:r w:rsidR="004300AD" w:rsidRPr="004300AD">
        <w:rPr>
          <w:rFonts w:ascii="Times New Roman" w:hAnsi="Times New Roman" w:cs="Times New Roman"/>
          <w:b/>
          <w:i/>
          <w:sz w:val="24"/>
          <w:szCs w:val="24"/>
        </w:rPr>
        <w:t>FASP procedure</w:t>
      </w:r>
    </w:p>
    <w:p w:rsidR="0065581E" w:rsidRPr="004300AD" w:rsidRDefault="004300AD" w:rsidP="004300AD">
      <w:pPr>
        <w:spacing w:line="480" w:lineRule="auto"/>
        <w:ind w:firstLineChars="100" w:firstLine="240"/>
        <w:rPr>
          <w:rFonts w:ascii="Times New Roman" w:hAnsi="Times New Roman" w:cs="Times New Roman"/>
          <w:sz w:val="24"/>
          <w:szCs w:val="24"/>
        </w:rPr>
      </w:pPr>
      <w:r w:rsidRPr="00FB49FF">
        <w:rPr>
          <w:rFonts w:ascii="Times New Roman" w:hAnsi="Times New Roman" w:cs="Times New Roman"/>
          <w:sz w:val="24"/>
          <w:szCs w:val="24"/>
        </w:rPr>
        <w:t>A total of 100 μg of protein was loaded into a 10 kDa centrifugal filter tube (Millipore), washed twice with 200 μL of UA buffer (8 M urea in 0.1 M Tris-HCl, pH 8.5), alkylated with 50 mM iodoacetamide in 200 μL of UA buffer for 30 min in darkness, washed three times with 100 μL of UA buffer, followed by three additional washes with 100 μL of 50 mM NH</w:t>
      </w:r>
      <w:r w:rsidRPr="00FB49FF">
        <w:rPr>
          <w:rFonts w:ascii="Times New Roman" w:hAnsi="Times New Roman" w:cs="Times New Roman"/>
          <w:sz w:val="24"/>
          <w:szCs w:val="24"/>
          <w:vertAlign w:val="subscript"/>
        </w:rPr>
        <w:t>4</w:t>
      </w:r>
      <w:r w:rsidRPr="00FB49FF">
        <w:rPr>
          <w:rFonts w:ascii="Times New Roman" w:hAnsi="Times New Roman" w:cs="Times New Roman"/>
          <w:sz w:val="24"/>
          <w:szCs w:val="24"/>
        </w:rPr>
        <w:t>HCO</w:t>
      </w:r>
      <w:r w:rsidRPr="00FB49FF">
        <w:rPr>
          <w:rFonts w:ascii="Times New Roman" w:hAnsi="Times New Roman" w:cs="Times New Roman"/>
          <w:sz w:val="24"/>
          <w:szCs w:val="24"/>
          <w:vertAlign w:val="subscript"/>
        </w:rPr>
        <w:t>3</w:t>
      </w:r>
      <w:r w:rsidRPr="00FB49FF">
        <w:rPr>
          <w:rFonts w:ascii="Times New Roman" w:hAnsi="Times New Roman" w:cs="Times New Roman"/>
          <w:sz w:val="24"/>
          <w:szCs w:val="24"/>
        </w:rPr>
        <w:t xml:space="preserve">. After each of step, the samples were centrifuged at 12,000 </w:t>
      </w:r>
      <w:r w:rsidRPr="00FB49FF">
        <w:rPr>
          <w:rFonts w:ascii="Times New Roman" w:hAnsi="Times New Roman" w:cs="Times New Roman"/>
          <w:i/>
          <w:sz w:val="24"/>
          <w:szCs w:val="24"/>
        </w:rPr>
        <w:t>g</w:t>
      </w:r>
      <w:r w:rsidRPr="00FB49FF">
        <w:rPr>
          <w:rFonts w:ascii="Times New Roman" w:hAnsi="Times New Roman" w:cs="Times New Roman"/>
          <w:sz w:val="24"/>
          <w:szCs w:val="24"/>
        </w:rPr>
        <w:t xml:space="preserve"> at 25 °C. The proteins were then digested using trypsin (Promega, Madison, WI, USA) at an enzyme-to-substrate ratio of 1:50 (w/w) in 200 μL of 50 mM NH</w:t>
      </w:r>
      <w:r w:rsidRPr="00FB49FF">
        <w:rPr>
          <w:rFonts w:ascii="Times New Roman" w:hAnsi="Times New Roman" w:cs="Times New Roman"/>
          <w:sz w:val="24"/>
          <w:szCs w:val="24"/>
          <w:vertAlign w:val="subscript"/>
        </w:rPr>
        <w:t>4</w:t>
      </w:r>
      <w:r w:rsidRPr="00FB49FF">
        <w:rPr>
          <w:rFonts w:ascii="Times New Roman" w:hAnsi="Times New Roman" w:cs="Times New Roman"/>
          <w:sz w:val="24"/>
          <w:szCs w:val="24"/>
        </w:rPr>
        <w:t>HCO</w:t>
      </w:r>
      <w:r w:rsidRPr="00FB49FF">
        <w:rPr>
          <w:rFonts w:ascii="Times New Roman" w:hAnsi="Times New Roman" w:cs="Times New Roman"/>
          <w:sz w:val="24"/>
          <w:szCs w:val="24"/>
          <w:vertAlign w:val="subscript"/>
        </w:rPr>
        <w:t>3</w:t>
      </w:r>
      <w:r w:rsidRPr="00FB49FF">
        <w:rPr>
          <w:rFonts w:ascii="Times New Roman" w:hAnsi="Times New Roman" w:cs="Times New Roman"/>
          <w:sz w:val="24"/>
          <w:szCs w:val="24"/>
        </w:rPr>
        <w:t xml:space="preserve"> at 37 °C for 16 h, and the resulting peptides were eluted</w:t>
      </w:r>
      <w:r w:rsidRPr="004300AD">
        <w:rPr>
          <w:rFonts w:ascii="Times New Roman" w:hAnsi="Times New Roman" w:cs="Times New Roman"/>
          <w:sz w:val="24"/>
          <w:szCs w:val="24"/>
        </w:rPr>
        <w:t xml:space="preserve"> through centrifugation. After digestion, peptides were subjected to desalting through C18 Stage Tips and subsequently evaporated to complete dryness using a Speed-Vac sample concentrator. Lastly, the quantities of purified peptides were assessed using a Nano Drop instrument (Thermo Fisher).</w:t>
      </w:r>
    </w:p>
    <w:p w:rsidR="00C354DE" w:rsidRPr="00C354DE" w:rsidRDefault="00C354DE" w:rsidP="00C354DE">
      <w:pPr>
        <w:spacing w:line="480" w:lineRule="auto"/>
        <w:rPr>
          <w:rFonts w:ascii="Times New Roman" w:hAnsi="Times New Roman" w:cs="Times New Roman"/>
          <w:b/>
          <w:i/>
          <w:sz w:val="24"/>
          <w:szCs w:val="24"/>
        </w:rPr>
      </w:pPr>
      <w:r w:rsidRPr="00C354DE">
        <w:rPr>
          <w:rFonts w:ascii="Times New Roman" w:hAnsi="Times New Roman" w:cs="Times New Roman"/>
          <w:b/>
          <w:i/>
          <w:sz w:val="24"/>
        </w:rPr>
        <w:t>M</w:t>
      </w:r>
      <w:r w:rsidR="00FB49FF">
        <w:rPr>
          <w:rFonts w:ascii="Times New Roman" w:hAnsi="Times New Roman" w:cs="Times New Roman" w:hint="eastAsia"/>
          <w:b/>
          <w:i/>
          <w:sz w:val="24"/>
        </w:rPr>
        <w:t>4</w:t>
      </w:r>
      <w:r w:rsidRPr="00C354DE">
        <w:rPr>
          <w:rFonts w:ascii="Times New Roman" w:hAnsi="Times New Roman" w:cs="Times New Roman"/>
          <w:b/>
          <w:i/>
          <w:sz w:val="24"/>
        </w:rPr>
        <w:t>:</w:t>
      </w:r>
      <w:r w:rsidRPr="00C354DE">
        <w:rPr>
          <w:rFonts w:ascii="Times New Roman" w:hAnsi="Times New Roman" w:cs="Times New Roman"/>
          <w:b/>
          <w:i/>
          <w:sz w:val="24"/>
          <w:szCs w:val="24"/>
        </w:rPr>
        <w:t xml:space="preserve"> Real-Time PCR</w:t>
      </w:r>
    </w:p>
    <w:p w:rsidR="00C354DE" w:rsidRPr="003C19DF" w:rsidRDefault="00C354DE" w:rsidP="00C354DE">
      <w:pPr>
        <w:spacing w:line="480" w:lineRule="auto"/>
        <w:ind w:firstLine="315"/>
        <w:rPr>
          <w:rFonts w:ascii="Times New Roman" w:hAnsi="Times New Roman" w:cs="Times New Roman"/>
          <w:sz w:val="24"/>
          <w:szCs w:val="24"/>
        </w:rPr>
      </w:pPr>
      <w:r w:rsidRPr="003C19DF">
        <w:rPr>
          <w:rFonts w:ascii="Times New Roman" w:hAnsi="Times New Roman" w:cs="Times New Roman"/>
          <w:sz w:val="24"/>
          <w:szCs w:val="24"/>
        </w:rPr>
        <w:t>Total RNA was extracted from liver tissues or LX-2 cells using TRIzol (TAKARA, Kusatsu, Japan) according to the manufacturer’s protocol. Total RNA with a 260/280 nm ratio of &gt;</w:t>
      </w:r>
      <w:r w:rsidR="001A3A38">
        <w:rPr>
          <w:rFonts w:ascii="Times New Roman" w:hAnsi="Times New Roman" w:cs="Times New Roman"/>
          <w:sz w:val="24"/>
          <w:szCs w:val="24"/>
        </w:rPr>
        <w:t xml:space="preserve"> </w:t>
      </w:r>
      <w:r w:rsidRPr="003C19DF">
        <w:rPr>
          <w:rFonts w:ascii="Times New Roman" w:hAnsi="Times New Roman" w:cs="Times New Roman"/>
          <w:sz w:val="24"/>
          <w:szCs w:val="24"/>
        </w:rPr>
        <w:t xml:space="preserve">1.8 and 260/230 nm ratio of </w:t>
      </w:r>
      <w:bookmarkStart w:id="3" w:name="_Hlk154167795"/>
      <w:r w:rsidRPr="003C19DF">
        <w:rPr>
          <w:rFonts w:ascii="Times New Roman" w:hAnsi="Times New Roman" w:cs="Times New Roman"/>
          <w:sz w:val="24"/>
          <w:szCs w:val="24"/>
        </w:rPr>
        <w:t>&gt;</w:t>
      </w:r>
      <w:bookmarkEnd w:id="3"/>
      <w:r w:rsidR="001A3A38">
        <w:rPr>
          <w:rFonts w:ascii="Times New Roman" w:hAnsi="Times New Roman" w:cs="Times New Roman"/>
          <w:sz w:val="24"/>
          <w:szCs w:val="24"/>
        </w:rPr>
        <w:t xml:space="preserve"> </w:t>
      </w:r>
      <w:r w:rsidRPr="003C19DF">
        <w:rPr>
          <w:rFonts w:ascii="Times New Roman" w:hAnsi="Times New Roman" w:cs="Times New Roman"/>
          <w:sz w:val="24"/>
          <w:szCs w:val="24"/>
        </w:rPr>
        <w:t xml:space="preserve">2.0, as measured using a NanoDrop spectrophotometer (Thermo Fisher), was used in subsequent PCR analyses. A High </w:t>
      </w:r>
      <w:r w:rsidRPr="003C19DF">
        <w:rPr>
          <w:rFonts w:ascii="Times New Roman" w:hAnsi="Times New Roman" w:cs="Times New Roman"/>
          <w:sz w:val="24"/>
          <w:szCs w:val="24"/>
        </w:rPr>
        <w:lastRenderedPageBreak/>
        <w:t>Capacity cDNA Reverse Transcription Kit (TAKARA) was employed to synthesize cDNA and an SYBR-Green Universal Master Mix Kit was employed to quantitatively evaluate gene expression</w:t>
      </w:r>
      <w:r w:rsidRPr="003C19DF" w:rsidDel="00806C9D">
        <w:rPr>
          <w:rFonts w:ascii="Times New Roman" w:hAnsi="Times New Roman" w:cs="Times New Roman"/>
          <w:sz w:val="24"/>
          <w:szCs w:val="24"/>
        </w:rPr>
        <w:t xml:space="preserve"> </w:t>
      </w:r>
      <w:r w:rsidRPr="003C19DF">
        <w:rPr>
          <w:rFonts w:ascii="Times New Roman" w:hAnsi="Times New Roman" w:cs="Times New Roman"/>
          <w:sz w:val="24"/>
          <w:szCs w:val="24"/>
        </w:rPr>
        <w:t>levels using the 7500 Fast Real-Time PCR system (Applied Biosystems, Irvine, CA, USA). Relative mRNA expression was calculated using the 2</w:t>
      </w:r>
      <w:r w:rsidRPr="003C19DF">
        <w:rPr>
          <w:rFonts w:ascii="Times New Roman" w:hAnsi="Times New Roman" w:cs="Times New Roman"/>
          <w:sz w:val="24"/>
          <w:szCs w:val="24"/>
          <w:vertAlign w:val="superscript"/>
        </w:rPr>
        <w:t xml:space="preserve">−ΔΔCt </w:t>
      </w:r>
      <w:r w:rsidRPr="003C19DF">
        <w:rPr>
          <w:rFonts w:ascii="Times New Roman" w:hAnsi="Times New Roman" w:cs="Times New Roman"/>
          <w:sz w:val="24"/>
          <w:szCs w:val="24"/>
        </w:rPr>
        <w:t>method. The primer sequences (Table S3) were purchased from Shanghai Generay Biotech Co., Ltd. (Shanghai, China).</w:t>
      </w:r>
    </w:p>
    <w:p w:rsidR="0049355D" w:rsidRPr="0049355D" w:rsidRDefault="0049355D" w:rsidP="0049355D">
      <w:pPr>
        <w:spacing w:line="480" w:lineRule="auto"/>
        <w:rPr>
          <w:rFonts w:ascii="Times New Roman" w:hAnsi="Times New Roman" w:cs="Times New Roman"/>
          <w:b/>
          <w:i/>
          <w:sz w:val="24"/>
          <w:szCs w:val="24"/>
        </w:rPr>
      </w:pPr>
      <w:r w:rsidRPr="0049355D">
        <w:rPr>
          <w:rFonts w:ascii="Times New Roman" w:hAnsi="Times New Roman" w:cs="Times New Roman"/>
          <w:b/>
          <w:i/>
          <w:sz w:val="24"/>
        </w:rPr>
        <w:t>M</w:t>
      </w:r>
      <w:r w:rsidR="00FB49FF">
        <w:rPr>
          <w:rFonts w:ascii="Times New Roman" w:hAnsi="Times New Roman" w:cs="Times New Roman" w:hint="eastAsia"/>
          <w:b/>
          <w:i/>
          <w:sz w:val="24"/>
        </w:rPr>
        <w:t>5</w:t>
      </w:r>
      <w:r w:rsidRPr="0049355D">
        <w:rPr>
          <w:rFonts w:ascii="Times New Roman" w:hAnsi="Times New Roman" w:cs="Times New Roman"/>
          <w:b/>
          <w:i/>
          <w:sz w:val="24"/>
        </w:rPr>
        <w:t>:</w:t>
      </w:r>
      <w:r w:rsidRPr="0049355D">
        <w:rPr>
          <w:rFonts w:ascii="Times New Roman" w:hAnsi="Times New Roman" w:cs="Times New Roman"/>
          <w:b/>
          <w:i/>
          <w:sz w:val="24"/>
          <w:szCs w:val="24"/>
        </w:rPr>
        <w:t xml:space="preserve"> Western Blot Analysis</w:t>
      </w:r>
    </w:p>
    <w:p w:rsidR="00662236" w:rsidRDefault="0049355D" w:rsidP="0049355D">
      <w:pPr>
        <w:spacing w:line="480" w:lineRule="auto"/>
      </w:pPr>
      <w:r w:rsidRPr="003C19DF">
        <w:rPr>
          <w:rFonts w:ascii="Times New Roman" w:hAnsi="Times New Roman" w:cs="Times New Roman"/>
          <w:sz w:val="24"/>
          <w:szCs w:val="24"/>
        </w:rPr>
        <w:t xml:space="preserve">Mouse liver tissues or LX-2 cells were lysed with 4% SDS lysis buffer containing 0.1M DTT. Protein lysates were separated by SDS-PAGE and transferred to polyvinylidene fluoride (PVDF) membranes. Then, PVDF) membranes were blocked with 5% BSA at 25 </w:t>
      </w:r>
      <w:r w:rsidRPr="003C19DF">
        <w:rPr>
          <w:rFonts w:ascii="Times New Roman" w:eastAsia="微软雅黑" w:hAnsi="Times New Roman" w:cs="Times New Roman"/>
          <w:sz w:val="24"/>
          <w:szCs w:val="24"/>
        </w:rPr>
        <w:t>℃</w:t>
      </w:r>
      <w:r w:rsidRPr="003C19DF">
        <w:rPr>
          <w:rFonts w:ascii="Times New Roman" w:hAnsi="Times New Roman" w:cs="Times New Roman"/>
          <w:sz w:val="24"/>
          <w:szCs w:val="24"/>
        </w:rPr>
        <w:t xml:space="preserve"> for 1 h and incubated with</w:t>
      </w:r>
      <w:r>
        <w:rPr>
          <w:rFonts w:ascii="Times New Roman" w:hAnsi="Times New Roman" w:cs="Times New Roman" w:hint="eastAsia"/>
          <w:sz w:val="24"/>
          <w:szCs w:val="24"/>
        </w:rPr>
        <w:t xml:space="preserve"> primary antibodies </w:t>
      </w:r>
      <w:r w:rsidRPr="003C19DF">
        <w:rPr>
          <w:rFonts w:ascii="Times New Roman" w:hAnsi="Times New Roman" w:cs="Times New Roman"/>
          <w:sz w:val="24"/>
          <w:szCs w:val="24"/>
        </w:rPr>
        <w:t xml:space="preserve">at 4 </w:t>
      </w:r>
      <w:r w:rsidRPr="003C19DF">
        <w:rPr>
          <w:rFonts w:ascii="Times New Roman" w:eastAsia="微软雅黑" w:hAnsi="Times New Roman" w:cs="Times New Roman"/>
          <w:sz w:val="24"/>
          <w:szCs w:val="24"/>
        </w:rPr>
        <w:t>℃</w:t>
      </w:r>
      <w:r w:rsidRPr="003C19DF">
        <w:rPr>
          <w:rFonts w:ascii="Times New Roman" w:eastAsia="宋体" w:hAnsi="Times New Roman" w:cs="Times New Roman"/>
          <w:sz w:val="24"/>
          <w:szCs w:val="24"/>
        </w:rPr>
        <w:t xml:space="preserve"> overnight. After three washes in TBST, membranes were incubated with a goat anti-rabbit secondary antibody (ABclonal) for 1 h at room temperature.</w:t>
      </w:r>
      <w:r w:rsidRPr="003C19DF">
        <w:rPr>
          <w:rFonts w:ascii="Times New Roman" w:hAnsi="Times New Roman" w:cs="Times New Roman"/>
          <w:sz w:val="24"/>
          <w:szCs w:val="24"/>
        </w:rPr>
        <w:t xml:space="preserve"> Then,</w:t>
      </w:r>
      <w:r w:rsidRPr="003C19DF">
        <w:rPr>
          <w:rFonts w:ascii="Times New Roman" w:eastAsia="宋体" w:hAnsi="Times New Roman" w:cs="Times New Roman"/>
          <w:sz w:val="24"/>
          <w:szCs w:val="24"/>
        </w:rPr>
        <w:t xml:space="preserve"> membranes were scanned using ImagQuant</w:t>
      </w:r>
      <w:r w:rsidRPr="003C19DF">
        <w:rPr>
          <w:rFonts w:ascii="Times New Roman" w:hAnsi="Times New Roman" w:cs="Times New Roman"/>
          <w:sz w:val="24"/>
          <w:szCs w:val="24"/>
        </w:rPr>
        <w:t xml:space="preserve"> </w:t>
      </w:r>
      <w:r w:rsidRPr="003C19DF">
        <w:rPr>
          <w:rFonts w:ascii="Times New Roman" w:eastAsia="宋体" w:hAnsi="Times New Roman" w:cs="Times New Roman"/>
          <w:sz w:val="24"/>
          <w:szCs w:val="24"/>
        </w:rPr>
        <w:t>(GE Healthcare). The experiment was repeated at least three times.</w:t>
      </w:r>
    </w:p>
    <w:p w:rsidR="00662236" w:rsidRDefault="00662236"/>
    <w:p w:rsidR="0065581E" w:rsidRDefault="0065581E"/>
    <w:p w:rsidR="007F7D2B" w:rsidRDefault="007F7D2B"/>
    <w:p w:rsidR="007F7D2B" w:rsidRDefault="007F7D2B"/>
    <w:p w:rsidR="00FB49FF" w:rsidRDefault="00FB49FF"/>
    <w:p w:rsidR="00FB49FF" w:rsidRDefault="00FB49FF"/>
    <w:p w:rsidR="00FB49FF" w:rsidRDefault="00FB49FF"/>
    <w:p w:rsidR="00FB49FF" w:rsidRDefault="00FB49FF"/>
    <w:p w:rsidR="00FB49FF" w:rsidRDefault="00FB49FF"/>
    <w:p w:rsidR="00FB49FF" w:rsidRDefault="00FB49FF"/>
    <w:p w:rsidR="00FB49FF" w:rsidRDefault="00FB49FF"/>
    <w:p w:rsidR="00FB49FF" w:rsidRDefault="00FB49FF"/>
    <w:p w:rsidR="00FB49FF" w:rsidRDefault="00FB49FF"/>
    <w:p w:rsidR="00FB49FF" w:rsidRPr="007F7D2B" w:rsidRDefault="00FB49FF"/>
    <w:p w:rsidR="00F10970" w:rsidRDefault="0065581E">
      <w:pPr>
        <w:rPr>
          <w:rFonts w:ascii="Times New Roman" w:hAnsi="Times New Roman" w:cs="Times New Roman"/>
          <w:b/>
          <w:sz w:val="24"/>
          <w:szCs w:val="24"/>
        </w:rPr>
      </w:pPr>
      <w:r w:rsidRPr="0065581E">
        <w:rPr>
          <w:rFonts w:ascii="Times New Roman" w:hAnsi="Times New Roman" w:cs="Times New Roman"/>
          <w:b/>
          <w:sz w:val="24"/>
          <w:szCs w:val="24"/>
        </w:rPr>
        <w:lastRenderedPageBreak/>
        <w:t>Supplementary</w:t>
      </w:r>
      <w:r w:rsidRPr="0065581E">
        <w:rPr>
          <w:rFonts w:ascii="Times New Roman" w:hAnsi="Times New Roman" w:cs="Times New Roman" w:hint="eastAsia"/>
          <w:b/>
          <w:sz w:val="24"/>
          <w:szCs w:val="24"/>
        </w:rPr>
        <w:t xml:space="preserve"> Tables </w:t>
      </w:r>
    </w:p>
    <w:p w:rsidR="00506E79" w:rsidRDefault="00506E79" w:rsidP="00F10970">
      <w:pPr>
        <w:widowControl/>
        <w:spacing w:line="360" w:lineRule="auto"/>
        <w:jc w:val="left"/>
        <w:rPr>
          <w:rFonts w:ascii="Times New Roman" w:hAnsi="Times New Roman" w:cs="Times New Roman"/>
          <w:sz w:val="24"/>
          <w:szCs w:val="24"/>
        </w:rPr>
      </w:pPr>
      <w:r w:rsidRPr="00132E00">
        <w:rPr>
          <w:rFonts w:ascii="Times New Roman" w:hAnsi="Times New Roman" w:cs="Times New Roman"/>
          <w:sz w:val="24"/>
          <w:szCs w:val="24"/>
        </w:rPr>
        <w:t>Supplementary table 1</w:t>
      </w:r>
      <w:r>
        <w:rPr>
          <w:rFonts w:ascii="Times New Roman" w:hAnsi="Times New Roman" w:cs="Times New Roman" w:hint="eastAsia"/>
          <w:sz w:val="24"/>
          <w:szCs w:val="24"/>
        </w:rPr>
        <w:t>.</w:t>
      </w:r>
      <w:r w:rsidRPr="00506E79">
        <w:t xml:space="preserve"> </w:t>
      </w:r>
      <w:r>
        <w:rPr>
          <w:rFonts w:ascii="Times New Roman" w:hAnsi="Times New Roman" w:cs="Times New Roman"/>
          <w:sz w:val="24"/>
          <w:szCs w:val="24"/>
        </w:rPr>
        <w:t xml:space="preserve">Identiﬁed compounds in </w:t>
      </w:r>
      <w:r w:rsidRPr="00506E79">
        <w:rPr>
          <w:rFonts w:ascii="Times New Roman" w:hAnsi="Times New Roman" w:cs="Times New Roman"/>
          <w:sz w:val="24"/>
          <w:szCs w:val="24"/>
        </w:rPr>
        <w:t>Yinchenzhufu Decoction (YCZFD)</w:t>
      </w:r>
    </w:p>
    <w:p w:rsidR="00F10970" w:rsidRPr="00F10970" w:rsidRDefault="00F10970" w:rsidP="00F10970">
      <w:pPr>
        <w:widowControl/>
        <w:spacing w:line="360" w:lineRule="auto"/>
        <w:jc w:val="left"/>
        <w:rPr>
          <w:rFonts w:ascii="Times New Roman" w:hAnsi="Times New Roman" w:cs="Times New Roman"/>
          <w:sz w:val="24"/>
          <w:szCs w:val="24"/>
        </w:rPr>
      </w:pPr>
      <w:r w:rsidRPr="00132E00">
        <w:rPr>
          <w:rFonts w:ascii="Times New Roman" w:hAnsi="Times New Roman" w:cs="Times New Roman"/>
          <w:sz w:val="24"/>
          <w:szCs w:val="24"/>
        </w:rPr>
        <w:t xml:space="preserve">Supplementary table </w:t>
      </w:r>
      <w:r w:rsidR="00506E79">
        <w:rPr>
          <w:rFonts w:ascii="Times New Roman" w:hAnsi="Times New Roman" w:cs="Times New Roman" w:hint="eastAsia"/>
          <w:sz w:val="24"/>
          <w:szCs w:val="24"/>
        </w:rPr>
        <w:t>2</w:t>
      </w:r>
      <w:r w:rsidRPr="00132E00">
        <w:rPr>
          <w:rFonts w:ascii="Times New Roman" w:hAnsi="Times New Roman" w:cs="Times New Roman"/>
          <w:sz w:val="24"/>
          <w:szCs w:val="24"/>
        </w:rPr>
        <w:t xml:space="preserve">. </w:t>
      </w:r>
      <w:r w:rsidRPr="00F10970">
        <w:rPr>
          <w:rFonts w:ascii="Times New Roman" w:hAnsi="Times New Roman" w:cs="Times New Roman"/>
          <w:sz w:val="24"/>
          <w:szCs w:val="24"/>
        </w:rPr>
        <w:t xml:space="preserve">Content </w:t>
      </w:r>
      <w:r>
        <w:rPr>
          <w:rFonts w:ascii="Times New Roman" w:hAnsi="Times New Roman" w:cs="Times New Roman"/>
          <w:sz w:val="24"/>
          <w:szCs w:val="24"/>
        </w:rPr>
        <w:t xml:space="preserve">determination </w:t>
      </w:r>
      <w:r>
        <w:rPr>
          <w:rFonts w:ascii="Times New Roman" w:hAnsi="Times New Roman" w:cs="Times New Roman" w:hint="eastAsia"/>
          <w:sz w:val="24"/>
          <w:szCs w:val="24"/>
        </w:rPr>
        <w:t>in</w:t>
      </w:r>
      <w:r w:rsidRPr="00F10970">
        <w:rPr>
          <w:rFonts w:ascii="Times New Roman" w:hAnsi="Times New Roman" w:cs="Times New Roman"/>
          <w:sz w:val="24"/>
          <w:szCs w:val="24"/>
        </w:rPr>
        <w:t xml:space="preserve"> YCZFD extract</w:t>
      </w:r>
      <w:r w:rsidRPr="00132E00">
        <w:rPr>
          <w:rFonts w:ascii="Times New Roman" w:hAnsi="Times New Roman" w:cs="Times New Roman"/>
          <w:sz w:val="24"/>
          <w:szCs w:val="24"/>
        </w:rPr>
        <w:t>.</w:t>
      </w:r>
    </w:p>
    <w:p w:rsidR="009B654E" w:rsidRDefault="009B654E" w:rsidP="009B654E">
      <w:pPr>
        <w:spacing w:line="360" w:lineRule="auto"/>
        <w:rPr>
          <w:rFonts w:ascii="Times New Roman" w:hAnsi="Times New Roman" w:cs="Times New Roman"/>
          <w:sz w:val="24"/>
          <w:szCs w:val="24"/>
        </w:rPr>
      </w:pPr>
      <w:r w:rsidRPr="00132E00">
        <w:rPr>
          <w:rFonts w:ascii="Times New Roman" w:hAnsi="Times New Roman" w:cs="Times New Roman"/>
          <w:sz w:val="24"/>
          <w:szCs w:val="24"/>
        </w:rPr>
        <w:t xml:space="preserve">Supplementary table </w:t>
      </w:r>
      <w:r w:rsidR="00506E79">
        <w:rPr>
          <w:rFonts w:ascii="Times New Roman" w:hAnsi="Times New Roman" w:cs="Times New Roman" w:hint="eastAsia"/>
          <w:sz w:val="24"/>
          <w:szCs w:val="24"/>
        </w:rPr>
        <w:t>3</w:t>
      </w:r>
      <w:r w:rsidRPr="00132E00">
        <w:rPr>
          <w:rFonts w:ascii="Times New Roman" w:hAnsi="Times New Roman" w:cs="Times New Roman"/>
          <w:sz w:val="24"/>
          <w:szCs w:val="24"/>
        </w:rPr>
        <w:t>. Gene sequence of primers</w:t>
      </w:r>
      <w:r w:rsidR="009A062C">
        <w:rPr>
          <w:rFonts w:ascii="Times New Roman" w:hAnsi="Times New Roman" w:cs="Times New Roman"/>
          <w:sz w:val="24"/>
          <w:szCs w:val="24"/>
        </w:rPr>
        <w:t>.</w:t>
      </w:r>
      <w:r w:rsidRPr="00132E00" w:rsidDel="006810BE">
        <w:rPr>
          <w:rFonts w:ascii="Times New Roman" w:hAnsi="Times New Roman" w:cs="Times New Roman"/>
          <w:sz w:val="24"/>
          <w:szCs w:val="24"/>
        </w:rPr>
        <w:t xml:space="preserve"> </w:t>
      </w:r>
      <w:bookmarkStart w:id="4" w:name="_GoBack"/>
      <w:bookmarkEnd w:id="4"/>
    </w:p>
    <w:p w:rsidR="007F7D2B" w:rsidRPr="00132E00" w:rsidRDefault="007F7D2B" w:rsidP="009B654E">
      <w:pPr>
        <w:spacing w:line="360" w:lineRule="auto"/>
        <w:rPr>
          <w:rFonts w:ascii="Times New Roman" w:hAnsi="Times New Roman" w:cs="Times New Roman"/>
        </w:rPr>
      </w:pPr>
    </w:p>
    <w:tbl>
      <w:tblPr>
        <w:tblW w:w="8300" w:type="dxa"/>
        <w:tblInd w:w="108" w:type="dxa"/>
        <w:tblLook w:val="04A0" w:firstRow="1" w:lastRow="0" w:firstColumn="1" w:lastColumn="0" w:noHBand="0" w:noVBand="1"/>
      </w:tblPr>
      <w:tblGrid>
        <w:gridCol w:w="4660"/>
        <w:gridCol w:w="3640"/>
      </w:tblGrid>
      <w:tr w:rsidR="006F26AA" w:rsidRPr="006F26AA" w:rsidTr="006F26AA">
        <w:trPr>
          <w:trHeight w:val="280"/>
        </w:trPr>
        <w:tc>
          <w:tcPr>
            <w:tcW w:w="4660" w:type="dxa"/>
            <w:tcBorders>
              <w:top w:val="nil"/>
              <w:left w:val="nil"/>
              <w:bottom w:val="nil"/>
              <w:right w:val="nil"/>
            </w:tcBorders>
            <w:shd w:val="clear" w:color="auto" w:fill="auto"/>
            <w:noWrap/>
            <w:vAlign w:val="bottom"/>
          </w:tcPr>
          <w:p w:rsidR="006F26AA" w:rsidRPr="006F26AA" w:rsidRDefault="006F26AA" w:rsidP="006F26AA">
            <w:pPr>
              <w:widowControl/>
              <w:jc w:val="left"/>
              <w:rPr>
                <w:rFonts w:ascii="等线" w:eastAsia="等线" w:hAnsi="等线" w:cs="宋体"/>
                <w:color w:val="000000"/>
                <w:kern w:val="0"/>
                <w:sz w:val="22"/>
              </w:rPr>
            </w:pPr>
          </w:p>
        </w:tc>
        <w:tc>
          <w:tcPr>
            <w:tcW w:w="3640" w:type="dxa"/>
            <w:tcBorders>
              <w:top w:val="nil"/>
              <w:left w:val="nil"/>
              <w:bottom w:val="nil"/>
              <w:right w:val="nil"/>
            </w:tcBorders>
            <w:shd w:val="clear" w:color="auto" w:fill="auto"/>
            <w:noWrap/>
            <w:vAlign w:val="bottom"/>
          </w:tcPr>
          <w:p w:rsidR="006F26AA" w:rsidRPr="006F26AA" w:rsidRDefault="006F26AA" w:rsidP="006F26AA">
            <w:pPr>
              <w:widowControl/>
              <w:jc w:val="left"/>
              <w:rPr>
                <w:rFonts w:ascii="等线" w:eastAsia="等线" w:hAnsi="等线" w:cs="宋体"/>
                <w:color w:val="000000"/>
                <w:kern w:val="0"/>
                <w:sz w:val="22"/>
              </w:rPr>
            </w:pPr>
          </w:p>
        </w:tc>
      </w:tr>
    </w:tbl>
    <w:p w:rsidR="007F7D2B" w:rsidRDefault="007F7D2B" w:rsidP="009B654E">
      <w:pPr>
        <w:spacing w:line="360" w:lineRule="auto"/>
      </w:pPr>
    </w:p>
    <w:p w:rsidR="00A14070" w:rsidRPr="00A14070" w:rsidRDefault="00A14070" w:rsidP="009B654E">
      <w:pPr>
        <w:spacing w:line="360" w:lineRule="auto"/>
        <w:rPr>
          <w:b/>
        </w:rPr>
      </w:pPr>
      <w:r w:rsidRPr="00A14070">
        <w:rPr>
          <w:rFonts w:ascii="Times New Roman" w:hAnsi="Times New Roman" w:cs="Times New Roman"/>
          <w:b/>
          <w:sz w:val="24"/>
          <w:szCs w:val="24"/>
        </w:rPr>
        <w:t>Figure</w:t>
      </w:r>
      <w:r w:rsidRPr="00A14070">
        <w:rPr>
          <w:rFonts w:ascii="Times New Roman" w:hAnsi="Times New Roman" w:cs="Times New Roman"/>
          <w:b/>
        </w:rPr>
        <w:t xml:space="preserve"> S1</w:t>
      </w:r>
    </w:p>
    <w:p w:rsidR="00A14070" w:rsidRDefault="00A14070" w:rsidP="00A14070">
      <w:r>
        <w:rPr>
          <w:noProof/>
        </w:rPr>
        <w:drawing>
          <wp:inline distT="0" distB="0" distL="0" distR="0">
            <wp:extent cx="5268595" cy="5401945"/>
            <wp:effectExtent l="0" t="0" r="8255"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8595" cy="5401945"/>
                    </a:xfrm>
                    <a:prstGeom prst="rect">
                      <a:avLst/>
                    </a:prstGeom>
                    <a:noFill/>
                    <a:ln>
                      <a:noFill/>
                    </a:ln>
                  </pic:spPr>
                </pic:pic>
              </a:graphicData>
            </a:graphic>
          </wp:inline>
        </w:drawing>
      </w:r>
    </w:p>
    <w:p w:rsidR="00E317A6" w:rsidRPr="002654E9" w:rsidRDefault="00E317A6" w:rsidP="00E317A6">
      <w:pPr>
        <w:widowControl/>
        <w:spacing w:line="360" w:lineRule="auto"/>
        <w:ind w:firstLine="630"/>
        <w:jc w:val="left"/>
        <w:rPr>
          <w:rFonts w:ascii="Times New Roman" w:hAnsi="Times New Roman" w:cs="Times New Roman"/>
          <w:szCs w:val="21"/>
        </w:rPr>
      </w:pPr>
      <w:r w:rsidRPr="002654E9">
        <w:rPr>
          <w:rFonts w:ascii="Times New Roman" w:hAnsi="Times New Roman" w:cs="Times New Roman"/>
          <w:szCs w:val="21"/>
        </w:rPr>
        <w:t>Figure S1 Sterol metabolism pathway and box-plot of related proteins' expression level.</w:t>
      </w:r>
    </w:p>
    <w:p w:rsidR="00E317A6" w:rsidRPr="00E317A6" w:rsidRDefault="00E317A6" w:rsidP="00A14070">
      <w:pPr>
        <w:spacing w:line="360" w:lineRule="auto"/>
        <w:rPr>
          <w:rFonts w:ascii="Times New Roman" w:hAnsi="Times New Roman" w:cs="Times New Roman"/>
          <w:b/>
          <w:sz w:val="24"/>
          <w:szCs w:val="24"/>
        </w:rPr>
      </w:pPr>
    </w:p>
    <w:p w:rsidR="00E317A6" w:rsidRDefault="00E317A6" w:rsidP="00A14070">
      <w:pPr>
        <w:spacing w:line="360" w:lineRule="auto"/>
        <w:rPr>
          <w:rFonts w:ascii="Times New Roman" w:hAnsi="Times New Roman" w:cs="Times New Roman"/>
          <w:b/>
          <w:sz w:val="24"/>
          <w:szCs w:val="24"/>
        </w:rPr>
      </w:pPr>
    </w:p>
    <w:p w:rsidR="00E317A6" w:rsidRDefault="00E317A6" w:rsidP="00A14070">
      <w:pPr>
        <w:spacing w:line="360" w:lineRule="auto"/>
        <w:rPr>
          <w:rFonts w:ascii="Times New Roman" w:hAnsi="Times New Roman" w:cs="Times New Roman"/>
          <w:b/>
          <w:sz w:val="24"/>
          <w:szCs w:val="24"/>
        </w:rPr>
      </w:pPr>
    </w:p>
    <w:p w:rsidR="00A14070" w:rsidRPr="00A14070" w:rsidRDefault="00A14070" w:rsidP="00A14070">
      <w:pPr>
        <w:spacing w:line="360" w:lineRule="auto"/>
        <w:rPr>
          <w:b/>
        </w:rPr>
      </w:pPr>
      <w:r w:rsidRPr="00A14070">
        <w:rPr>
          <w:rFonts w:ascii="Times New Roman" w:hAnsi="Times New Roman" w:cs="Times New Roman"/>
          <w:b/>
          <w:sz w:val="24"/>
          <w:szCs w:val="24"/>
        </w:rPr>
        <w:lastRenderedPageBreak/>
        <w:t>Figure</w:t>
      </w:r>
      <w:r w:rsidRPr="00A14070">
        <w:rPr>
          <w:rFonts w:ascii="Times New Roman" w:hAnsi="Times New Roman" w:cs="Times New Roman"/>
          <w:b/>
        </w:rPr>
        <w:t xml:space="preserve"> S</w:t>
      </w:r>
      <w:r w:rsidR="005756EB">
        <w:rPr>
          <w:rFonts w:ascii="Times New Roman" w:hAnsi="Times New Roman" w:cs="Times New Roman"/>
          <w:b/>
        </w:rPr>
        <w:t>2</w:t>
      </w:r>
    </w:p>
    <w:p w:rsidR="009B654E" w:rsidRPr="00132E00" w:rsidRDefault="009B654E" w:rsidP="009B654E">
      <w:pPr>
        <w:widowControl/>
        <w:spacing w:line="360" w:lineRule="auto"/>
        <w:jc w:val="left"/>
        <w:rPr>
          <w:rFonts w:ascii="Times New Roman" w:hAnsi="Times New Roman" w:cs="Times New Roman"/>
          <w:sz w:val="24"/>
          <w:szCs w:val="24"/>
        </w:rPr>
      </w:pPr>
    </w:p>
    <w:p w:rsidR="009B654E" w:rsidRDefault="00637165" w:rsidP="001A47A8">
      <w:pPr>
        <w:widowControl/>
        <w:spacing w:line="360" w:lineRule="auto"/>
        <w:jc w:val="lef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262880" cy="29667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62880" cy="2966720"/>
                    </a:xfrm>
                    <a:prstGeom prst="rect">
                      <a:avLst/>
                    </a:prstGeom>
                    <a:noFill/>
                    <a:ln>
                      <a:noFill/>
                    </a:ln>
                  </pic:spPr>
                </pic:pic>
              </a:graphicData>
            </a:graphic>
          </wp:inline>
        </w:drawing>
      </w:r>
    </w:p>
    <w:p w:rsidR="00E317A6" w:rsidRPr="002654E9" w:rsidRDefault="00E317A6" w:rsidP="00E317A6">
      <w:pPr>
        <w:spacing w:line="360" w:lineRule="auto"/>
        <w:rPr>
          <w:rFonts w:ascii="Times New Roman" w:hAnsi="Times New Roman" w:cs="Times New Roman"/>
          <w:szCs w:val="21"/>
        </w:rPr>
      </w:pPr>
      <w:r w:rsidRPr="00FB49FF">
        <w:rPr>
          <w:rFonts w:ascii="Times New Roman" w:hAnsi="Times New Roman" w:cs="Times New Roman"/>
          <w:szCs w:val="21"/>
        </w:rPr>
        <w:t>Figure S</w:t>
      </w:r>
      <w:r w:rsidR="005756EB" w:rsidRPr="00FB49FF">
        <w:rPr>
          <w:rFonts w:ascii="Times New Roman" w:hAnsi="Times New Roman" w:cs="Times New Roman"/>
          <w:szCs w:val="21"/>
        </w:rPr>
        <w:t>2</w:t>
      </w:r>
      <w:r w:rsidRPr="00FB49FF">
        <w:rPr>
          <w:rFonts w:ascii="Times New Roman" w:hAnsi="Times New Roman" w:cs="Times New Roman"/>
          <w:szCs w:val="21"/>
        </w:rPr>
        <w:t xml:space="preserve"> </w:t>
      </w:r>
      <w:proofErr w:type="gramStart"/>
      <w:r w:rsidRPr="00FB49FF">
        <w:rPr>
          <w:rFonts w:ascii="Times New Roman" w:hAnsi="Times New Roman" w:cs="Times New Roman"/>
          <w:szCs w:val="21"/>
        </w:rPr>
        <w:t>The</w:t>
      </w:r>
      <w:proofErr w:type="gramEnd"/>
      <w:r w:rsidRPr="00FB49FF">
        <w:rPr>
          <w:rFonts w:ascii="Times New Roman" w:hAnsi="Times New Roman" w:cs="Times New Roman"/>
          <w:szCs w:val="21"/>
        </w:rPr>
        <w:t xml:space="preserve"> results of the CCK-8 assay provide information about the drug's impact on cell health at different concentrations</w:t>
      </w:r>
      <w:r w:rsidR="00C01228" w:rsidRPr="00FB49FF">
        <w:rPr>
          <w:rFonts w:ascii="Times New Roman" w:hAnsi="Times New Roman" w:cs="Times New Roman"/>
          <w:szCs w:val="21"/>
        </w:rPr>
        <w:t xml:space="preserve"> (n=3)</w:t>
      </w:r>
      <w:r w:rsidRPr="00FB49FF">
        <w:rPr>
          <w:rFonts w:ascii="Times New Roman" w:hAnsi="Times New Roman" w:cs="Times New Roman"/>
          <w:szCs w:val="21"/>
        </w:rPr>
        <w:t>.</w:t>
      </w:r>
      <w:r w:rsidR="00C01228" w:rsidRPr="00FB49FF">
        <w:t xml:space="preserve"> </w:t>
      </w:r>
      <w:r w:rsidR="00C01228" w:rsidRPr="00FB49FF">
        <w:rPr>
          <w:rFonts w:ascii="Times New Roman" w:hAnsi="Times New Roman" w:cs="Times New Roman"/>
          <w:szCs w:val="21"/>
        </w:rPr>
        <w:t xml:space="preserve">Data are presents by means ± </w:t>
      </w:r>
      <w:r w:rsidR="009A062C" w:rsidRPr="00FB49FF">
        <w:rPr>
          <w:rFonts w:ascii="Times New Roman" w:hAnsi="Times New Roman" w:cs="Times New Roman"/>
          <w:szCs w:val="21"/>
        </w:rPr>
        <w:t>SD</w:t>
      </w:r>
      <w:r w:rsidR="00C01228" w:rsidRPr="00FB49FF">
        <w:rPr>
          <w:rFonts w:ascii="Times New Roman" w:hAnsi="Times New Roman" w:cs="Times New Roman"/>
          <w:szCs w:val="21"/>
        </w:rPr>
        <w:t xml:space="preserve">; **p &lt; 0.01 and *p &lt; 0.05 compared with </w:t>
      </w:r>
      <w:r w:rsidR="00F10970" w:rsidRPr="00FB49FF">
        <w:rPr>
          <w:rFonts w:ascii="Times New Roman" w:hAnsi="Times New Roman" w:cs="Times New Roman" w:hint="eastAsia"/>
          <w:szCs w:val="21"/>
        </w:rPr>
        <w:t>control</w:t>
      </w:r>
      <w:r w:rsidR="00C01228" w:rsidRPr="00FB49FF">
        <w:rPr>
          <w:rFonts w:ascii="Times New Roman" w:hAnsi="Times New Roman" w:cs="Times New Roman"/>
          <w:szCs w:val="21"/>
        </w:rPr>
        <w:t xml:space="preserve"> group.</w:t>
      </w:r>
    </w:p>
    <w:p w:rsidR="00E317A6" w:rsidRPr="00F10970" w:rsidRDefault="00E317A6" w:rsidP="001A47A8">
      <w:pPr>
        <w:widowControl/>
        <w:spacing w:line="360" w:lineRule="auto"/>
        <w:jc w:val="left"/>
        <w:rPr>
          <w:rFonts w:ascii="Times New Roman" w:hAnsi="Times New Roman" w:cs="Times New Roman"/>
          <w:sz w:val="24"/>
          <w:szCs w:val="24"/>
        </w:rPr>
      </w:pPr>
    </w:p>
    <w:sectPr w:rsidR="00E317A6" w:rsidRPr="00F10970" w:rsidSect="00185E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304" w:rsidRDefault="00B55304" w:rsidP="009B654E">
      <w:r>
        <w:separator/>
      </w:r>
    </w:p>
  </w:endnote>
  <w:endnote w:type="continuationSeparator" w:id="0">
    <w:p w:rsidR="00B55304" w:rsidRDefault="00B55304" w:rsidP="009B6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304" w:rsidRDefault="00B55304" w:rsidP="009B654E">
      <w:r>
        <w:separator/>
      </w:r>
    </w:p>
  </w:footnote>
  <w:footnote w:type="continuationSeparator" w:id="0">
    <w:p w:rsidR="00B55304" w:rsidRDefault="00B55304" w:rsidP="009B6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C72E4"/>
    <w:rsid w:val="0002311A"/>
    <w:rsid w:val="000A2993"/>
    <w:rsid w:val="001509BB"/>
    <w:rsid w:val="00185EAD"/>
    <w:rsid w:val="001A3A38"/>
    <w:rsid w:val="001A47A8"/>
    <w:rsid w:val="0023554F"/>
    <w:rsid w:val="002654E9"/>
    <w:rsid w:val="00267892"/>
    <w:rsid w:val="002C30A6"/>
    <w:rsid w:val="003303AA"/>
    <w:rsid w:val="00392021"/>
    <w:rsid w:val="004300AD"/>
    <w:rsid w:val="00463D03"/>
    <w:rsid w:val="0049355D"/>
    <w:rsid w:val="004A6F55"/>
    <w:rsid w:val="004B6E6B"/>
    <w:rsid w:val="004C72E4"/>
    <w:rsid w:val="004F3BD9"/>
    <w:rsid w:val="00506E79"/>
    <w:rsid w:val="005268EA"/>
    <w:rsid w:val="005756EB"/>
    <w:rsid w:val="005F2AE4"/>
    <w:rsid w:val="00632A91"/>
    <w:rsid w:val="00637165"/>
    <w:rsid w:val="00652F06"/>
    <w:rsid w:val="0065581E"/>
    <w:rsid w:val="00662236"/>
    <w:rsid w:val="006A2ED1"/>
    <w:rsid w:val="006F26AA"/>
    <w:rsid w:val="007020E7"/>
    <w:rsid w:val="00715490"/>
    <w:rsid w:val="00733773"/>
    <w:rsid w:val="00746493"/>
    <w:rsid w:val="0079091F"/>
    <w:rsid w:val="007F7D2B"/>
    <w:rsid w:val="008627E1"/>
    <w:rsid w:val="008968D1"/>
    <w:rsid w:val="008D5E23"/>
    <w:rsid w:val="008E500D"/>
    <w:rsid w:val="009A062C"/>
    <w:rsid w:val="009A2FB7"/>
    <w:rsid w:val="009A4500"/>
    <w:rsid w:val="009B654E"/>
    <w:rsid w:val="00A14070"/>
    <w:rsid w:val="00A27955"/>
    <w:rsid w:val="00A570D6"/>
    <w:rsid w:val="00A93543"/>
    <w:rsid w:val="00AB69AB"/>
    <w:rsid w:val="00AD69A1"/>
    <w:rsid w:val="00AE45BE"/>
    <w:rsid w:val="00B33E3F"/>
    <w:rsid w:val="00B533A1"/>
    <w:rsid w:val="00B55304"/>
    <w:rsid w:val="00BA7BCA"/>
    <w:rsid w:val="00BF0FAE"/>
    <w:rsid w:val="00C01228"/>
    <w:rsid w:val="00C016A9"/>
    <w:rsid w:val="00C354DE"/>
    <w:rsid w:val="00C50E19"/>
    <w:rsid w:val="00C84842"/>
    <w:rsid w:val="00CD56AB"/>
    <w:rsid w:val="00CE5865"/>
    <w:rsid w:val="00D55594"/>
    <w:rsid w:val="00E2729C"/>
    <w:rsid w:val="00E317A6"/>
    <w:rsid w:val="00E36FBA"/>
    <w:rsid w:val="00E4053B"/>
    <w:rsid w:val="00E42159"/>
    <w:rsid w:val="00F10970"/>
    <w:rsid w:val="00F125C6"/>
    <w:rsid w:val="00FB49FF"/>
    <w:rsid w:val="00FE4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8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65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654E"/>
    <w:rPr>
      <w:sz w:val="18"/>
      <w:szCs w:val="18"/>
    </w:rPr>
  </w:style>
  <w:style w:type="paragraph" w:styleId="a4">
    <w:name w:val="footer"/>
    <w:basedOn w:val="a"/>
    <w:link w:val="Char0"/>
    <w:uiPriority w:val="99"/>
    <w:unhideWhenUsed/>
    <w:rsid w:val="009B654E"/>
    <w:pPr>
      <w:tabs>
        <w:tab w:val="center" w:pos="4153"/>
        <w:tab w:val="right" w:pos="8306"/>
      </w:tabs>
      <w:snapToGrid w:val="0"/>
      <w:jc w:val="left"/>
    </w:pPr>
    <w:rPr>
      <w:sz w:val="18"/>
      <w:szCs w:val="18"/>
    </w:rPr>
  </w:style>
  <w:style w:type="character" w:customStyle="1" w:styleId="Char0">
    <w:name w:val="页脚 Char"/>
    <w:basedOn w:val="a0"/>
    <w:link w:val="a4"/>
    <w:uiPriority w:val="99"/>
    <w:rsid w:val="009B654E"/>
    <w:rPr>
      <w:sz w:val="18"/>
      <w:szCs w:val="18"/>
    </w:rPr>
  </w:style>
  <w:style w:type="paragraph" w:styleId="a5">
    <w:name w:val="List Paragraph"/>
    <w:basedOn w:val="a"/>
    <w:uiPriority w:val="34"/>
    <w:qFormat/>
    <w:rsid w:val="009B654E"/>
    <w:pPr>
      <w:ind w:firstLineChars="200" w:firstLine="420"/>
    </w:pPr>
  </w:style>
  <w:style w:type="paragraph" w:customStyle="1" w:styleId="-">
    <w:name w:val="二级节标题-论文"/>
    <w:basedOn w:val="a"/>
    <w:rsid w:val="009B654E"/>
    <w:pPr>
      <w:spacing w:line="360" w:lineRule="auto"/>
      <w:ind w:firstLineChars="100" w:firstLine="240"/>
    </w:pPr>
    <w:rPr>
      <w:rFonts w:ascii="Times New Roman" w:eastAsia="宋体" w:hAnsi="Times New Roman" w:cs="Times New Roman"/>
      <w:sz w:val="24"/>
      <w:szCs w:val="24"/>
    </w:rPr>
  </w:style>
  <w:style w:type="paragraph" w:styleId="a6">
    <w:name w:val="Balloon Text"/>
    <w:basedOn w:val="a"/>
    <w:link w:val="Char1"/>
    <w:uiPriority w:val="99"/>
    <w:semiHidden/>
    <w:unhideWhenUsed/>
    <w:rsid w:val="001A47A8"/>
    <w:rPr>
      <w:sz w:val="18"/>
      <w:szCs w:val="18"/>
    </w:rPr>
  </w:style>
  <w:style w:type="character" w:customStyle="1" w:styleId="Char1">
    <w:name w:val="批注框文本 Char"/>
    <w:basedOn w:val="a0"/>
    <w:link w:val="a6"/>
    <w:uiPriority w:val="99"/>
    <w:semiHidden/>
    <w:rsid w:val="001A47A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29202">
      <w:bodyDiv w:val="1"/>
      <w:marLeft w:val="0"/>
      <w:marRight w:val="0"/>
      <w:marTop w:val="0"/>
      <w:marBottom w:val="0"/>
      <w:divBdr>
        <w:top w:val="none" w:sz="0" w:space="0" w:color="auto"/>
        <w:left w:val="none" w:sz="0" w:space="0" w:color="auto"/>
        <w:bottom w:val="none" w:sz="0" w:space="0" w:color="auto"/>
        <w:right w:val="none" w:sz="0" w:space="0" w:color="auto"/>
      </w:divBdr>
    </w:div>
    <w:div w:id="659384413">
      <w:bodyDiv w:val="1"/>
      <w:marLeft w:val="0"/>
      <w:marRight w:val="0"/>
      <w:marTop w:val="0"/>
      <w:marBottom w:val="0"/>
      <w:divBdr>
        <w:top w:val="none" w:sz="0" w:space="0" w:color="auto"/>
        <w:left w:val="none" w:sz="0" w:space="0" w:color="auto"/>
        <w:bottom w:val="none" w:sz="0" w:space="0" w:color="auto"/>
        <w:right w:val="none" w:sz="0" w:space="0" w:color="auto"/>
      </w:divBdr>
    </w:div>
    <w:div w:id="184408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tif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873</Words>
  <Characters>4979</Characters>
  <Application>Microsoft Office Word</Application>
  <DocSecurity>0</DocSecurity>
  <Lines>41</Lines>
  <Paragraphs>11</Paragraphs>
  <ScaleCrop>false</ScaleCrop>
  <Company/>
  <LinksUpToDate>false</LinksUpToDate>
  <CharactersWithSpaces>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mac</cp:lastModifiedBy>
  <cp:revision>9</cp:revision>
  <cp:lastPrinted>2023-10-30T05:07:00Z</cp:lastPrinted>
  <dcterms:created xsi:type="dcterms:W3CDTF">2023-12-22T02:04:00Z</dcterms:created>
  <dcterms:modified xsi:type="dcterms:W3CDTF">2024-01-10T04:22:00Z</dcterms:modified>
</cp:coreProperties>
</file>