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4CA30A66" w14:textId="64DD848F" w:rsidR="00817DD6" w:rsidRPr="001549D3" w:rsidRDefault="00191560" w:rsidP="0001436A">
      <w:pPr>
        <w:pStyle w:val="Title"/>
      </w:pPr>
      <w:r w:rsidRPr="00191560">
        <w:t>Contribution of surface and lateral forcing to the Arabian Gulf warming trend</w:t>
      </w:r>
    </w:p>
    <w:p w14:paraId="2B207144" w14:textId="3A5C07A7" w:rsidR="00191560" w:rsidRPr="00376CC5" w:rsidRDefault="00191560" w:rsidP="00191560">
      <w:pPr>
        <w:pStyle w:val="AuthorList"/>
      </w:pPr>
      <w:r w:rsidRPr="00C04603">
        <w:t>Panagiotis Vasou</w:t>
      </w:r>
      <w:r w:rsidRPr="00C04603">
        <w:rPr>
          <w:vertAlign w:val="superscript"/>
        </w:rPr>
        <w:t>1</w:t>
      </w:r>
      <w:r w:rsidRPr="00C04603">
        <w:t>, George Krokos</w:t>
      </w:r>
      <w:r w:rsidRPr="00C04603">
        <w:rPr>
          <w:vertAlign w:val="superscript"/>
        </w:rPr>
        <w:t>2</w:t>
      </w:r>
      <w:r w:rsidRPr="00C04603">
        <w:t xml:space="preserve">, </w:t>
      </w:r>
      <w:proofErr w:type="spellStart"/>
      <w:r w:rsidRPr="00C04603">
        <w:t>Sabique</w:t>
      </w:r>
      <w:proofErr w:type="spellEnd"/>
      <w:r w:rsidRPr="00C04603">
        <w:t xml:space="preserve"> Langodan</w:t>
      </w:r>
      <w:r w:rsidRPr="00C04603">
        <w:rPr>
          <w:vertAlign w:val="superscript"/>
        </w:rPr>
        <w:t>1,3</w:t>
      </w:r>
      <w:r w:rsidRPr="00C04603">
        <w:t xml:space="preserve">, </w:t>
      </w:r>
      <w:proofErr w:type="spellStart"/>
      <w:r w:rsidRPr="00C04603">
        <w:t>Sarantis</w:t>
      </w:r>
      <w:proofErr w:type="spellEnd"/>
      <w:r w:rsidRPr="00C04603">
        <w:t xml:space="preserve"> Sofianos</w:t>
      </w:r>
      <w:r w:rsidRPr="00C04603">
        <w:rPr>
          <w:vertAlign w:val="superscript"/>
        </w:rPr>
        <w:t>4</w:t>
      </w:r>
      <w:r w:rsidRPr="00C04603">
        <w:t>, and Ibrahim Hoteit</w:t>
      </w:r>
      <w:r w:rsidRPr="00C04603">
        <w:rPr>
          <w:vertAlign w:val="superscript"/>
        </w:rPr>
        <w:t>1</w:t>
      </w:r>
      <w:r w:rsidRPr="00A545C6">
        <w:rPr>
          <w:vertAlign w:val="superscript"/>
        </w:rPr>
        <w:t>*</w:t>
      </w:r>
    </w:p>
    <w:p w14:paraId="16A5FBF9" w14:textId="479372C4" w:rsidR="00191560" w:rsidRPr="00376CC5" w:rsidRDefault="00191560" w:rsidP="00191560">
      <w:pPr>
        <w:spacing w:before="240" w:after="0"/>
        <w:rPr>
          <w:rFonts w:cs="Times New Roman"/>
          <w:b/>
          <w:szCs w:val="24"/>
        </w:rPr>
      </w:pPr>
      <w:r w:rsidRPr="00B43FDE">
        <w:rPr>
          <w:vertAlign w:val="superscript"/>
        </w:rPr>
        <w:t>1</w:t>
      </w:r>
      <w:r w:rsidRPr="006D5CA5">
        <w:t>Earth Science and Engineering</w:t>
      </w:r>
      <w:r w:rsidR="00437021">
        <w:t xml:space="preserve"> </w:t>
      </w:r>
      <w:r w:rsidR="00437021" w:rsidRPr="006D5CA5">
        <w:t>Department</w:t>
      </w:r>
      <w:r w:rsidRPr="006D5CA5">
        <w:t>, King Abdullah University of Science and Technology</w:t>
      </w:r>
      <w:r>
        <w:t xml:space="preserve"> (KAUST)</w:t>
      </w:r>
      <w:r w:rsidRPr="006D5CA5">
        <w:t xml:space="preserve">, </w:t>
      </w:r>
      <w:proofErr w:type="spellStart"/>
      <w:r w:rsidRPr="006D5CA5">
        <w:t>Thuwal</w:t>
      </w:r>
      <w:proofErr w:type="spellEnd"/>
      <w:r w:rsidRPr="006D5CA5">
        <w:t>, Saudi Arabia</w:t>
      </w:r>
    </w:p>
    <w:p w14:paraId="78C030C2" w14:textId="77777777" w:rsidR="00191560" w:rsidRDefault="00191560" w:rsidP="00191560">
      <w:pPr>
        <w:spacing w:after="0"/>
        <w:rPr>
          <w:rFonts w:cs="Times New Roman"/>
          <w:szCs w:val="24"/>
        </w:rPr>
      </w:pPr>
      <w:r w:rsidRPr="00376CC5">
        <w:rPr>
          <w:rFonts w:cs="Times New Roman"/>
          <w:szCs w:val="24"/>
          <w:vertAlign w:val="superscript"/>
        </w:rPr>
        <w:t>2</w:t>
      </w:r>
      <w:r w:rsidRPr="00C04603">
        <w:rPr>
          <w:rFonts w:cs="Times New Roman"/>
          <w:szCs w:val="24"/>
        </w:rPr>
        <w:t xml:space="preserve">Institute of Oceanography, Hellenic Centre for Marine Research, </w:t>
      </w:r>
      <w:proofErr w:type="spellStart"/>
      <w:r w:rsidRPr="00C04603">
        <w:rPr>
          <w:rFonts w:cs="Times New Roman"/>
          <w:szCs w:val="24"/>
        </w:rPr>
        <w:t>Anavyssos</w:t>
      </w:r>
      <w:proofErr w:type="spellEnd"/>
      <w:r w:rsidRPr="00C04603">
        <w:rPr>
          <w:rFonts w:cs="Times New Roman"/>
          <w:szCs w:val="24"/>
        </w:rPr>
        <w:t>, 19013, Greec</w:t>
      </w:r>
      <w:r>
        <w:rPr>
          <w:rFonts w:cs="Times New Roman"/>
          <w:szCs w:val="24"/>
        </w:rPr>
        <w:t>e</w:t>
      </w:r>
    </w:p>
    <w:p w14:paraId="001B7040" w14:textId="57D20DFF" w:rsidR="00191560" w:rsidRDefault="00191560" w:rsidP="00191560">
      <w:pPr>
        <w:spacing w:after="0"/>
        <w:rPr>
          <w:rFonts w:cs="Times New Roman"/>
          <w:szCs w:val="24"/>
        </w:rPr>
      </w:pPr>
      <w:r w:rsidRPr="00C04603">
        <w:rPr>
          <w:rFonts w:cs="Times New Roman"/>
          <w:szCs w:val="24"/>
          <w:vertAlign w:val="superscript"/>
        </w:rPr>
        <w:t>3</w:t>
      </w:r>
      <w:r w:rsidRPr="00C04603">
        <w:rPr>
          <w:rFonts w:cs="Times New Roman"/>
          <w:szCs w:val="24"/>
        </w:rPr>
        <w:t>Environmental Protection</w:t>
      </w:r>
      <w:r w:rsidR="00437021">
        <w:rPr>
          <w:rFonts w:cs="Times New Roman"/>
          <w:szCs w:val="24"/>
        </w:rPr>
        <w:t xml:space="preserve"> </w:t>
      </w:r>
      <w:r w:rsidR="00437021" w:rsidRPr="006D5CA5">
        <w:t>Department</w:t>
      </w:r>
      <w:r w:rsidRPr="00C04603">
        <w:rPr>
          <w:rFonts w:cs="Times New Roman"/>
          <w:szCs w:val="24"/>
        </w:rPr>
        <w:t>, Saudi Aramco, Dhahran 31261, Saudi Arabi</w:t>
      </w:r>
      <w:r>
        <w:rPr>
          <w:rFonts w:cs="Times New Roman"/>
          <w:szCs w:val="24"/>
        </w:rPr>
        <w:t>a</w:t>
      </w:r>
    </w:p>
    <w:p w14:paraId="37ADFEC6" w14:textId="2843426B" w:rsidR="00191560" w:rsidRPr="00C04603" w:rsidRDefault="00191560" w:rsidP="00191560">
      <w:pPr>
        <w:spacing w:after="0"/>
        <w:rPr>
          <w:rFonts w:cs="Times New Roman"/>
          <w:szCs w:val="24"/>
        </w:rPr>
      </w:pPr>
      <w:r>
        <w:rPr>
          <w:vertAlign w:val="superscript"/>
        </w:rPr>
        <w:t>4</w:t>
      </w:r>
      <w:r w:rsidRPr="006D5CA5">
        <w:t>Environmental Physics</w:t>
      </w:r>
      <w:r w:rsidR="00437021">
        <w:t xml:space="preserve"> </w:t>
      </w:r>
      <w:r w:rsidR="00437021" w:rsidRPr="006D5CA5">
        <w:t>Division</w:t>
      </w:r>
      <w:r w:rsidRPr="006D5CA5">
        <w:t xml:space="preserve">, National and </w:t>
      </w:r>
      <w:proofErr w:type="spellStart"/>
      <w:r w:rsidRPr="006D5CA5">
        <w:t>Kapodistrian</w:t>
      </w:r>
      <w:proofErr w:type="spellEnd"/>
      <w:r w:rsidRPr="006D5CA5">
        <w:t xml:space="preserve"> University of Athens, Athens, Greece</w:t>
      </w:r>
    </w:p>
    <w:p w14:paraId="217F3AE0" w14:textId="39DE8820" w:rsidR="002868E2" w:rsidRDefault="00191560" w:rsidP="00191560">
      <w:pPr>
        <w:spacing w:before="240" w:after="0"/>
        <w:rPr>
          <w:rFonts w:cs="Times New Roman"/>
          <w:szCs w:val="24"/>
        </w:rPr>
      </w:pPr>
      <w:r w:rsidRPr="00376CC5">
        <w:rPr>
          <w:rFonts w:cs="Times New Roman"/>
          <w:b/>
          <w:szCs w:val="24"/>
        </w:rPr>
        <w:t xml:space="preserve">* Correspondence: </w:t>
      </w:r>
      <w:r w:rsidRPr="00376CC5">
        <w:rPr>
          <w:rFonts w:cs="Times New Roman"/>
          <w:b/>
          <w:szCs w:val="24"/>
        </w:rPr>
        <w:br/>
      </w:r>
      <w:r w:rsidRPr="00C04603">
        <w:rPr>
          <w:rFonts w:cs="Times New Roman"/>
          <w:szCs w:val="24"/>
        </w:rPr>
        <w:t xml:space="preserve">Ibrahim </w:t>
      </w:r>
      <w:proofErr w:type="spellStart"/>
      <w:r w:rsidRPr="00C04603">
        <w:rPr>
          <w:rFonts w:cs="Times New Roman"/>
          <w:szCs w:val="24"/>
        </w:rPr>
        <w:t>Hoteit</w:t>
      </w:r>
      <w:proofErr w:type="spellEnd"/>
      <w:r w:rsidRPr="00376CC5">
        <w:rPr>
          <w:rFonts w:cs="Times New Roman"/>
          <w:szCs w:val="24"/>
        </w:rPr>
        <w:br/>
      </w:r>
      <w:hyperlink r:id="rId12" w:history="1">
        <w:r w:rsidR="00CB5F67" w:rsidRPr="006B37B5">
          <w:rPr>
            <w:rStyle w:val="Hyperlink"/>
            <w:rFonts w:cs="Times New Roman"/>
            <w:szCs w:val="24"/>
          </w:rPr>
          <w:t>ibrahim.hoteit@kaust.edu.sa</w:t>
        </w:r>
      </w:hyperlink>
    </w:p>
    <w:p w14:paraId="5CFB1E5E" w14:textId="59A6E3F5" w:rsidR="00CB5F67" w:rsidRPr="00994A3D" w:rsidRDefault="00566621" w:rsidP="006D391F">
      <w:pPr>
        <w:spacing w:before="0" w:after="200" w:line="276" w:lineRule="auto"/>
        <w:rPr>
          <w:rFonts w:cs="Times New Roman"/>
        </w:rPr>
      </w:pPr>
      <w:r>
        <w:rPr>
          <w:rFonts w:cs="Times New Roman"/>
        </w:rPr>
        <w:br w:type="page"/>
      </w:r>
    </w:p>
    <w:p w14:paraId="28AA542D" w14:textId="06ED9809" w:rsidR="007554AD" w:rsidRPr="002740AE" w:rsidRDefault="00191560" w:rsidP="00C92CC9">
      <w:pPr>
        <w:pStyle w:val="Heading1"/>
        <w:spacing w:after="200"/>
        <w:rPr>
          <w:bCs/>
        </w:rPr>
      </w:pPr>
      <w:r w:rsidRPr="00191560">
        <w:rPr>
          <w:bCs/>
        </w:rPr>
        <w:lastRenderedPageBreak/>
        <w:t>Trends Comparison with satellite derived data</w:t>
      </w:r>
    </w:p>
    <w:p w14:paraId="5166A619" w14:textId="77777777" w:rsidR="00191560" w:rsidRPr="000E1967" w:rsidRDefault="00191560" w:rsidP="00C92CC9">
      <w:pPr>
        <w:spacing w:before="0" w:after="60"/>
        <w:jc w:val="center"/>
        <w:rPr>
          <w:sz w:val="21"/>
          <w:szCs w:val="21"/>
        </w:rPr>
      </w:pPr>
      <w:r w:rsidRPr="000E1967">
        <w:rPr>
          <w:noProof/>
          <w:sz w:val="21"/>
          <w:szCs w:val="21"/>
        </w:rPr>
        <w:drawing>
          <wp:inline distT="0" distB="0" distL="0" distR="0" wp14:anchorId="141B20A1" wp14:editId="6FBF6BA5">
            <wp:extent cx="5875655" cy="3767667"/>
            <wp:effectExtent l="0" t="0" r="4445" b="4445"/>
            <wp:docPr id="9644551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55141" name="Picture 964455141"/>
                    <pic:cNvPicPr/>
                  </pic:nvPicPr>
                  <pic:blipFill rotWithShape="1">
                    <a:blip r:embed="rId13" cstate="print">
                      <a:extLst>
                        <a:ext uri="{28A0092B-C50C-407E-A947-70E740481C1C}">
                          <a14:useLocalDpi xmlns:a14="http://schemas.microsoft.com/office/drawing/2010/main" val="0"/>
                        </a:ext>
                      </a:extLst>
                    </a:blip>
                    <a:srcRect r="1726" b="2183"/>
                    <a:stretch/>
                  </pic:blipFill>
                  <pic:spPr bwMode="auto">
                    <a:xfrm>
                      <a:off x="0" y="0"/>
                      <a:ext cx="5876004" cy="3767891"/>
                    </a:xfrm>
                    <a:prstGeom prst="rect">
                      <a:avLst/>
                    </a:prstGeom>
                    <a:ln>
                      <a:noFill/>
                    </a:ln>
                    <a:extLst>
                      <a:ext uri="{53640926-AAD7-44D8-BBD7-CCE9431645EC}">
                        <a14:shadowObscured xmlns:a14="http://schemas.microsoft.com/office/drawing/2010/main"/>
                      </a:ext>
                    </a:extLst>
                  </pic:spPr>
                </pic:pic>
              </a:graphicData>
            </a:graphic>
          </wp:inline>
        </w:drawing>
      </w:r>
    </w:p>
    <w:p w14:paraId="08451C38" w14:textId="66DC5A40" w:rsidR="00994A3D" w:rsidRPr="00191560" w:rsidRDefault="00191560" w:rsidP="00C92CC9">
      <w:pPr>
        <w:spacing w:before="100" w:beforeAutospacing="1" w:after="360"/>
        <w:jc w:val="both"/>
        <w:rPr>
          <w:rFonts w:eastAsia="Times New Roman" w:cs="Times New Roman"/>
          <w:sz w:val="32"/>
          <w:szCs w:val="32"/>
          <w:lang w:val="en-GB" w:eastAsia="en-GB"/>
        </w:rPr>
      </w:pPr>
      <w:r w:rsidRPr="007E1E07">
        <w:rPr>
          <w:b/>
          <w:bCs/>
          <w:sz w:val="22"/>
        </w:rPr>
        <w:t>Figure S</w:t>
      </w:r>
      <w:r w:rsidR="00566621" w:rsidRPr="007E1E07">
        <w:rPr>
          <w:b/>
          <w:bCs/>
          <w:sz w:val="22"/>
        </w:rPr>
        <w:t>1</w:t>
      </w:r>
      <w:r w:rsidRPr="007E1E07">
        <w:rPr>
          <w:b/>
          <w:bCs/>
          <w:sz w:val="22"/>
        </w:rPr>
        <w:t>.</w:t>
      </w:r>
      <w:r w:rsidRPr="007E1E07">
        <w:rPr>
          <w:sz w:val="22"/>
        </w:rPr>
        <w:t xml:space="preserve"> Upper panel: Spatial SST comparison between the (</w:t>
      </w:r>
      <w:r w:rsidR="00DE625D" w:rsidRPr="007E1E07">
        <w:rPr>
          <w:sz w:val="22"/>
        </w:rPr>
        <w:t>a</w:t>
      </w:r>
      <w:r w:rsidRPr="007E1E07">
        <w:rPr>
          <w:sz w:val="22"/>
        </w:rPr>
        <w:t>) daily modeled and (</w:t>
      </w:r>
      <w:r w:rsidR="00DE625D" w:rsidRPr="007E1E07">
        <w:rPr>
          <w:sz w:val="22"/>
        </w:rPr>
        <w:t>c</w:t>
      </w:r>
      <w:r w:rsidRPr="007E1E07">
        <w:rPr>
          <w:sz w:val="22"/>
        </w:rPr>
        <w:t>) satellite derived (OSTIA) data, time averaged over the model simulation period (1993-2021). Lower panel (</w:t>
      </w:r>
      <w:r w:rsidR="00DE625D" w:rsidRPr="007E1E07">
        <w:rPr>
          <w:sz w:val="22"/>
        </w:rPr>
        <w:t>b</w:t>
      </w:r>
      <w:r w:rsidRPr="007E1E07">
        <w:rPr>
          <w:sz w:val="22"/>
        </w:rPr>
        <w:t xml:space="preserve">, </w:t>
      </w:r>
      <w:r w:rsidR="00DE625D" w:rsidRPr="007E1E07">
        <w:rPr>
          <w:sz w:val="22"/>
        </w:rPr>
        <w:t>d</w:t>
      </w:r>
      <w:r w:rsidRPr="007E1E07">
        <w:rPr>
          <w:sz w:val="22"/>
        </w:rPr>
        <w:t>): The associated spatial trends between the two SST estimates.</w:t>
      </w:r>
    </w:p>
    <w:p w14:paraId="5E584EE8" w14:textId="50794B3C" w:rsidR="00994A3D" w:rsidRPr="00994A3D" w:rsidRDefault="00191560" w:rsidP="00C92CC9">
      <w:pPr>
        <w:pStyle w:val="Heading1"/>
        <w:spacing w:after="160"/>
      </w:pPr>
      <w:r w:rsidRPr="00191560">
        <w:rPr>
          <w:bCs/>
        </w:rPr>
        <w:t>Comparison with CTD observations</w:t>
      </w:r>
    </w:p>
    <w:p w14:paraId="3B020E77" w14:textId="2BC23E37" w:rsidR="00994A3D" w:rsidRDefault="00191560" w:rsidP="00191560">
      <w:r w:rsidRPr="00191560">
        <w:t xml:space="preserve">Climatological average profiles in different areas of the Gulf were compared with the model outputs in winter and summer (Figure S1). For the comparison, we utilized a total of 3915 conductivity-temperature-depth (CTD) casts from the Gulf, spanning a time period of 25 years (1993-2016) available from the World Ocean </w:t>
      </w:r>
      <w:r w:rsidR="00A167E3">
        <w:t>Database</w:t>
      </w:r>
      <w:r w:rsidRPr="00191560">
        <w:t xml:space="preserve"> 2018 (WO</w:t>
      </w:r>
      <w:r w:rsidR="00A167E3">
        <w:t>D</w:t>
      </w:r>
      <w:r w:rsidRPr="00191560">
        <w:t xml:space="preserve">18; </w:t>
      </w:r>
      <w:r w:rsidR="00A167E3">
        <w:t>Boyer</w:t>
      </w:r>
      <w:r w:rsidRPr="00191560">
        <w:t xml:space="preserve"> et al., 201</w:t>
      </w:r>
      <w:r w:rsidR="00A167E3">
        <w:t>8</w:t>
      </w:r>
      <w:r w:rsidRPr="00191560">
        <w:t xml:space="preserve">). The results showed that the model is able to reproduce the spatial and temporal variability of the mean temperature and salinity and demonstrated a reasonable agreement with in-situ measurements throughout the water column. Their standard deviations also showed good agreement in the entire water column, suggesting a good representation of the </w:t>
      </w:r>
      <w:proofErr w:type="spellStart"/>
      <w:r w:rsidRPr="00191560">
        <w:t>intraseasonal</w:t>
      </w:r>
      <w:proofErr w:type="spellEnd"/>
      <w:r w:rsidRPr="00191560">
        <w:t xml:space="preserve"> and interannual variability for both variables. The largest deviations were observed in the northern parts of the Gulf, and especially in the deeper layers (below 40 m) during summer, while a temperature bias is observed in the southern-central region during winter for the intermediate depths (35-50 m). It should be noted that in these areas, large inconsistencies between the model bathymetry and in</w:t>
      </w:r>
      <w:r>
        <w:t>-</w:t>
      </w:r>
      <w:r w:rsidRPr="00191560">
        <w:t xml:space="preserve">situ depths were observed, especially in the southern shallow banks. Despite these differences, the vertical profiles show a significant improvement in their mean properties and similar agreement in standard deviation in the southern parts of the Gulf during both seasons. The comparison shows further improvement in the southeastern parts in the vicinity of the strait, especially for temperature profiles, which is of </w:t>
      </w:r>
      <w:r w:rsidRPr="00191560">
        <w:lastRenderedPageBreak/>
        <w:t>particular importance for the analysis presented in this study related to the heat exchanges patterns through the strait.</w:t>
      </w:r>
      <w:r w:rsidR="002B4A57">
        <w:t xml:space="preserve"> </w:t>
      </w:r>
    </w:p>
    <w:p w14:paraId="444A442E" w14:textId="1C2D4F8D" w:rsidR="00191560" w:rsidRDefault="00191560" w:rsidP="00191560">
      <w:pPr>
        <w:jc w:val="center"/>
        <w:rPr>
          <w:rFonts w:cs="Times New Roman"/>
          <w:b/>
          <w:szCs w:val="24"/>
        </w:rPr>
      </w:pPr>
      <w:r w:rsidRPr="000E1967">
        <w:rPr>
          <w:noProof/>
          <w:szCs w:val="24"/>
        </w:rPr>
        <w:drawing>
          <wp:inline distT="0" distB="0" distL="0" distR="0" wp14:anchorId="11518FA5" wp14:editId="7CCA6E39">
            <wp:extent cx="5943600" cy="6348730"/>
            <wp:effectExtent l="0" t="0" r="0" b="1270"/>
            <wp:docPr id="1335439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3946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348730"/>
                    </a:xfrm>
                    <a:prstGeom prst="rect">
                      <a:avLst/>
                    </a:prstGeom>
                  </pic:spPr>
                </pic:pic>
              </a:graphicData>
            </a:graphic>
          </wp:inline>
        </w:drawing>
      </w:r>
    </w:p>
    <w:p w14:paraId="58F1AED1" w14:textId="5A150932" w:rsidR="00DE23E8" w:rsidRDefault="00191560" w:rsidP="007E1E07">
      <w:pPr>
        <w:rPr>
          <w:rFonts w:cs="Times New Roman"/>
          <w:sz w:val="22"/>
        </w:rPr>
      </w:pPr>
      <w:r w:rsidRPr="007E1E07">
        <w:rPr>
          <w:rFonts w:cs="Times New Roman"/>
          <w:b/>
          <w:bCs/>
          <w:sz w:val="22"/>
        </w:rPr>
        <w:t>Figure S</w:t>
      </w:r>
      <w:r w:rsidR="00566621" w:rsidRPr="007E1E07">
        <w:rPr>
          <w:rFonts w:cs="Times New Roman"/>
          <w:b/>
          <w:bCs/>
          <w:sz w:val="22"/>
        </w:rPr>
        <w:t>2</w:t>
      </w:r>
      <w:r w:rsidRPr="007E1E07">
        <w:rPr>
          <w:rFonts w:cs="Times New Roman"/>
          <w:sz w:val="22"/>
        </w:rPr>
        <w:t xml:space="preserve">. </w:t>
      </w:r>
      <w:r w:rsidRPr="007E1E07">
        <w:rPr>
          <w:rFonts w:ascii="Calibri" w:hAnsi="Calibri" w:cs="Calibri"/>
          <w:sz w:val="22"/>
        </w:rPr>
        <w:t>﻿﻿</w:t>
      </w:r>
      <w:r w:rsidRPr="007E1E07">
        <w:rPr>
          <w:rFonts w:cs="Times New Roman"/>
          <w:sz w:val="22"/>
        </w:rPr>
        <w:t xml:space="preserve">Mean vertical profiles of potential temperature </w:t>
      </w:r>
      <w:r w:rsidRPr="007E1E07">
        <w:rPr>
          <w:rFonts w:cs="Times New Roman"/>
          <w:sz w:val="22"/>
          <w:lang w:val="el-GR"/>
        </w:rPr>
        <w:t>θ</w:t>
      </w:r>
      <w:r w:rsidRPr="007E1E07">
        <w:rPr>
          <w:rFonts w:cs="Times New Roman"/>
          <w:sz w:val="22"/>
        </w:rPr>
        <w:t xml:space="preserve"> and salinity S, from CTD observations available during 1993-2021 (black lines) and the model results (blue lines)</w:t>
      </w:r>
      <w:r w:rsidRPr="007E1E07">
        <w:rPr>
          <w:rFonts w:cs="Times New Roman"/>
          <w:i/>
          <w:iCs/>
          <w:sz w:val="22"/>
        </w:rPr>
        <w:t xml:space="preserve"> </w:t>
      </w:r>
      <w:r w:rsidRPr="007E1E07">
        <w:rPr>
          <w:rFonts w:ascii="Calibri" w:hAnsi="Calibri" w:cs="Calibri"/>
          <w:sz w:val="22"/>
        </w:rPr>
        <w:t>﻿</w:t>
      </w:r>
      <w:r w:rsidRPr="007E1E07">
        <w:rPr>
          <w:rFonts w:cs="Times New Roman"/>
          <w:sz w:val="22"/>
        </w:rPr>
        <w:t>over (upper panel) the north Arabian Gulf, (middle panel) the southern Arabian Guld and (lower panel) Strait of Hormuz, in (left panel) summer and in (right panel) winter; note different axis scales. Shading shows the corresponding standard deviation and N denotes the number of observations considered.</w:t>
      </w:r>
    </w:p>
    <w:p w14:paraId="594A715F" w14:textId="77777777" w:rsidR="007002A3" w:rsidRDefault="007002A3">
      <w:pPr>
        <w:spacing w:before="0" w:after="200" w:line="276" w:lineRule="auto"/>
        <w:rPr>
          <w:rFonts w:cs="Times New Roman"/>
          <w:b/>
          <w:bCs/>
          <w:szCs w:val="24"/>
        </w:rPr>
      </w:pPr>
      <w:r>
        <w:rPr>
          <w:rFonts w:cs="Times New Roman"/>
          <w:b/>
          <w:bCs/>
          <w:szCs w:val="24"/>
        </w:rPr>
        <w:br w:type="page"/>
      </w:r>
    </w:p>
    <w:p w14:paraId="55ABD07B" w14:textId="762DE22B" w:rsidR="007002A3" w:rsidRDefault="007002A3" w:rsidP="007E1E07">
      <w:pPr>
        <w:rPr>
          <w:rFonts w:cs="Times New Roman"/>
          <w:b/>
          <w:bCs/>
          <w:szCs w:val="24"/>
        </w:rPr>
      </w:pPr>
      <w:r w:rsidRPr="007002A3">
        <w:rPr>
          <w:rFonts w:cs="Times New Roman"/>
          <w:b/>
          <w:bCs/>
          <w:szCs w:val="24"/>
        </w:rPr>
        <w:lastRenderedPageBreak/>
        <w:t>Reference</w:t>
      </w:r>
      <w:r>
        <w:rPr>
          <w:rFonts w:cs="Times New Roman"/>
          <w:b/>
          <w:bCs/>
          <w:szCs w:val="24"/>
        </w:rPr>
        <w:t>s</w:t>
      </w:r>
    </w:p>
    <w:p w14:paraId="5CEC1923" w14:textId="074E705F" w:rsidR="007002A3" w:rsidRPr="00D83084" w:rsidRDefault="007002A3" w:rsidP="00D83084">
      <w:pPr>
        <w:autoSpaceDE w:val="0"/>
        <w:autoSpaceDN w:val="0"/>
        <w:spacing w:before="0" w:after="120"/>
        <w:ind w:left="426" w:hanging="426"/>
      </w:pPr>
      <w:r w:rsidRPr="007002A3">
        <w:t xml:space="preserve">Boyer, T. P., Baranova, O. K., Coleman, C., Garcia, H. E., </w:t>
      </w:r>
      <w:proofErr w:type="spellStart"/>
      <w:r w:rsidRPr="007002A3">
        <w:t>Grodsky</w:t>
      </w:r>
      <w:proofErr w:type="spellEnd"/>
      <w:r w:rsidRPr="007002A3">
        <w:t xml:space="preserve">, A., </w:t>
      </w:r>
      <w:proofErr w:type="spellStart"/>
      <w:r w:rsidRPr="007002A3">
        <w:t>Locarnini</w:t>
      </w:r>
      <w:proofErr w:type="spellEnd"/>
      <w:r w:rsidRPr="007002A3">
        <w:t xml:space="preserve">, R. A., et al. (2018): World Ocean Database 2018. A.V. </w:t>
      </w:r>
      <w:proofErr w:type="spellStart"/>
      <w:r w:rsidRPr="007002A3">
        <w:t>Mishonov</w:t>
      </w:r>
      <w:proofErr w:type="spellEnd"/>
      <w:r w:rsidRPr="007002A3">
        <w:t>, Technical Ed., NOAA Atlas NESDIS 87. https://www.ncei.noaa.gov/sites/default/files/2020-04/wod_intro_0.pdf</w:t>
      </w:r>
    </w:p>
    <w:sectPr w:rsidR="007002A3" w:rsidRPr="00D83084"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C355B" w14:textId="77777777" w:rsidR="00EB5048" w:rsidRDefault="00EB5048" w:rsidP="00117666">
      <w:pPr>
        <w:spacing w:after="0"/>
      </w:pPr>
      <w:r>
        <w:separator/>
      </w:r>
    </w:p>
  </w:endnote>
  <w:endnote w:type="continuationSeparator" w:id="0">
    <w:p w14:paraId="3E72B1F8" w14:textId="77777777" w:rsidR="00EB5048" w:rsidRDefault="00EB504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1E329E"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1E329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1E329E"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1E329E"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394CF" w14:textId="77777777" w:rsidR="00EB5048" w:rsidRDefault="00EB5048" w:rsidP="00117666">
      <w:pPr>
        <w:spacing w:after="0"/>
      </w:pPr>
      <w:r>
        <w:separator/>
      </w:r>
    </w:p>
  </w:footnote>
  <w:footnote w:type="continuationSeparator" w:id="0">
    <w:p w14:paraId="635FD90F" w14:textId="77777777" w:rsidR="00EB5048" w:rsidRDefault="00EB504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1E329E"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1E329E"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A6E43"/>
    <w:rsid w:val="00105FD9"/>
    <w:rsid w:val="00117666"/>
    <w:rsid w:val="001549D3"/>
    <w:rsid w:val="00160065"/>
    <w:rsid w:val="00177D84"/>
    <w:rsid w:val="00191560"/>
    <w:rsid w:val="001B0121"/>
    <w:rsid w:val="001E329E"/>
    <w:rsid w:val="00267D18"/>
    <w:rsid w:val="002740AE"/>
    <w:rsid w:val="002868E2"/>
    <w:rsid w:val="002869C3"/>
    <w:rsid w:val="002936E4"/>
    <w:rsid w:val="002B4A57"/>
    <w:rsid w:val="002C74CA"/>
    <w:rsid w:val="002F2F47"/>
    <w:rsid w:val="003544FB"/>
    <w:rsid w:val="00380136"/>
    <w:rsid w:val="003D2F2D"/>
    <w:rsid w:val="00401590"/>
    <w:rsid w:val="00437021"/>
    <w:rsid w:val="00447801"/>
    <w:rsid w:val="00452E9C"/>
    <w:rsid w:val="004735C8"/>
    <w:rsid w:val="004961FF"/>
    <w:rsid w:val="00517A89"/>
    <w:rsid w:val="005238B4"/>
    <w:rsid w:val="005250F2"/>
    <w:rsid w:val="00566621"/>
    <w:rsid w:val="00593EEA"/>
    <w:rsid w:val="005A5EEE"/>
    <w:rsid w:val="006375C7"/>
    <w:rsid w:val="00654E8F"/>
    <w:rsid w:val="00660D05"/>
    <w:rsid w:val="006820B1"/>
    <w:rsid w:val="00683810"/>
    <w:rsid w:val="006B7D14"/>
    <w:rsid w:val="006D391F"/>
    <w:rsid w:val="007002A3"/>
    <w:rsid w:val="00701727"/>
    <w:rsid w:val="0070566C"/>
    <w:rsid w:val="00714C50"/>
    <w:rsid w:val="00725A7D"/>
    <w:rsid w:val="007275CA"/>
    <w:rsid w:val="007501BE"/>
    <w:rsid w:val="007554AD"/>
    <w:rsid w:val="00790BB3"/>
    <w:rsid w:val="007C206C"/>
    <w:rsid w:val="007E1E07"/>
    <w:rsid w:val="00803D24"/>
    <w:rsid w:val="00817DD6"/>
    <w:rsid w:val="0085416F"/>
    <w:rsid w:val="00885156"/>
    <w:rsid w:val="009151AA"/>
    <w:rsid w:val="0093429D"/>
    <w:rsid w:val="00943573"/>
    <w:rsid w:val="00970F7D"/>
    <w:rsid w:val="00994A3D"/>
    <w:rsid w:val="009C2B12"/>
    <w:rsid w:val="009C70F3"/>
    <w:rsid w:val="009F3BAE"/>
    <w:rsid w:val="00A167E3"/>
    <w:rsid w:val="00A174D9"/>
    <w:rsid w:val="00A569CD"/>
    <w:rsid w:val="00AA1CF0"/>
    <w:rsid w:val="00AB6715"/>
    <w:rsid w:val="00AC2AD8"/>
    <w:rsid w:val="00B1059A"/>
    <w:rsid w:val="00B1671E"/>
    <w:rsid w:val="00B25EB8"/>
    <w:rsid w:val="00B354E1"/>
    <w:rsid w:val="00B37F4D"/>
    <w:rsid w:val="00C52A7B"/>
    <w:rsid w:val="00C56BAF"/>
    <w:rsid w:val="00C679AA"/>
    <w:rsid w:val="00C75972"/>
    <w:rsid w:val="00C92CC9"/>
    <w:rsid w:val="00CA19E3"/>
    <w:rsid w:val="00CB5F67"/>
    <w:rsid w:val="00CC0A3A"/>
    <w:rsid w:val="00CD066B"/>
    <w:rsid w:val="00CE4FEE"/>
    <w:rsid w:val="00D21B80"/>
    <w:rsid w:val="00D83084"/>
    <w:rsid w:val="00DB59C3"/>
    <w:rsid w:val="00DC259A"/>
    <w:rsid w:val="00DE23E8"/>
    <w:rsid w:val="00DE625D"/>
    <w:rsid w:val="00E503A5"/>
    <w:rsid w:val="00E52377"/>
    <w:rsid w:val="00E64E17"/>
    <w:rsid w:val="00E866C9"/>
    <w:rsid w:val="00EA3D3C"/>
    <w:rsid w:val="00EB5048"/>
    <w:rsid w:val="00F22DB6"/>
    <w:rsid w:val="00F42841"/>
    <w:rsid w:val="00F46900"/>
    <w:rsid w:val="00F50539"/>
    <w:rsid w:val="00F61D89"/>
    <w:rsid w:val="00FD5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CB5F67"/>
    <w:rPr>
      <w:color w:val="605E5C"/>
      <w:shd w:val="clear" w:color="auto" w:fill="E1DFDD"/>
    </w:rPr>
  </w:style>
  <w:style w:type="character" w:styleId="PlaceholderText">
    <w:name w:val="Placeholder Text"/>
    <w:basedOn w:val="DefaultParagraphFont"/>
    <w:uiPriority w:val="99"/>
    <w:semiHidden/>
    <w:rsid w:val="007002A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51075">
      <w:bodyDiv w:val="1"/>
      <w:marLeft w:val="0"/>
      <w:marRight w:val="0"/>
      <w:marTop w:val="0"/>
      <w:marBottom w:val="0"/>
      <w:divBdr>
        <w:top w:val="none" w:sz="0" w:space="0" w:color="auto"/>
        <w:left w:val="none" w:sz="0" w:space="0" w:color="auto"/>
        <w:bottom w:val="none" w:sz="0" w:space="0" w:color="auto"/>
        <w:right w:val="none" w:sz="0" w:space="0" w:color="auto"/>
      </w:divBdr>
      <w:divsChild>
        <w:div w:id="2119793343">
          <w:marLeft w:val="480"/>
          <w:marRight w:val="0"/>
          <w:marTop w:val="0"/>
          <w:marBottom w:val="0"/>
          <w:divBdr>
            <w:top w:val="none" w:sz="0" w:space="0" w:color="auto"/>
            <w:left w:val="none" w:sz="0" w:space="0" w:color="auto"/>
            <w:bottom w:val="none" w:sz="0" w:space="0" w:color="auto"/>
            <w:right w:val="none" w:sz="0" w:space="0" w:color="auto"/>
          </w:divBdr>
        </w:div>
      </w:divsChild>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ibrahim.hoteit@kaust.edu.s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D1D1B5-8954-8644-BEDC-3E8811046EA4}">
  <we:reference id="wa104382081" version="1.55.1.0" store="en-US" storeType="OMEX"/>
  <we:alternateReferences>
    <we:reference id="wa104382081" version="1.55.1.0" store="en-US" storeType="OMEX"/>
  </we:alternateReferences>
  <we:properties>
    <we:property name="MENDELEY_CITATIONS" value="[]"/>
    <we:property name="MENDELEY_CITATIONS_LOCALE_CODE" value="&quot;en-US&quot;"/>
    <we:property name="MENDELEY_CITATIONS_STYLE" value="{&quot;id&quot;:&quot;https://www.zotero.org/styles/frontiers-in-marine-science&quot;,&quot;title&quot;:&quot;Frontiers in Marine Science&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9</TotalTime>
  <Pages>4</Pages>
  <Words>516</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Panagiotis Vasou</cp:lastModifiedBy>
  <cp:revision>5</cp:revision>
  <cp:lastPrinted>2013-10-03T12:51:00Z</cp:lastPrinted>
  <dcterms:created xsi:type="dcterms:W3CDTF">2023-12-21T10:07:00Z</dcterms:created>
  <dcterms:modified xsi:type="dcterms:W3CDTF">2023-12-21T10:18:00Z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