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7B27" w14:textId="77777777" w:rsidR="00427ED5" w:rsidRPr="00427ED5" w:rsidRDefault="00427ED5" w:rsidP="00427ED5">
      <w:pPr>
        <w:suppressLineNumbers/>
        <w:spacing w:before="240" w:after="12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val="en-US"/>
        </w:rPr>
      </w:pPr>
      <w:r w:rsidRPr="00427ED5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Supplementary Material</w:t>
      </w:r>
    </w:p>
    <w:p w14:paraId="0D0C8952" w14:textId="77777777" w:rsidR="00427ED5" w:rsidRPr="00427ED5" w:rsidRDefault="00427ED5" w:rsidP="00427ED5">
      <w:pPr>
        <w:tabs>
          <w:tab w:val="num" w:pos="567"/>
        </w:tabs>
        <w:spacing w:before="240" w:after="240" w:line="240" w:lineRule="auto"/>
        <w:ind w:left="567" w:hanging="567"/>
        <w:outlineLvl w:val="0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427ED5">
        <w:rPr>
          <w:rFonts w:ascii="Times New Roman" w:eastAsia="Cambria" w:hAnsi="Times New Roman" w:cs="Times New Roman"/>
          <w:b/>
          <w:sz w:val="24"/>
          <w:szCs w:val="24"/>
          <w:lang w:val="en-US"/>
        </w:rPr>
        <w:t>Supplementary Tables</w:t>
      </w:r>
    </w:p>
    <w:p w14:paraId="34FCD5E6" w14:textId="77777777" w:rsidR="00427ED5" w:rsidRPr="00427ED5" w:rsidRDefault="00427ED5" w:rsidP="00427ED5">
      <w:pPr>
        <w:keepNext/>
        <w:spacing w:before="120" w:after="24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</w:pPr>
      <w:r w:rsidRPr="00427ED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Table S1: Types of gambling venues in Israel, 2022</w:t>
      </w:r>
    </w:p>
    <w:tbl>
      <w:tblPr>
        <w:tblW w:w="8521" w:type="dxa"/>
        <w:tblLook w:val="0420" w:firstRow="1" w:lastRow="0" w:firstColumn="0" w:lastColumn="0" w:noHBand="0" w:noVBand="1"/>
      </w:tblPr>
      <w:tblGrid>
        <w:gridCol w:w="1403"/>
        <w:gridCol w:w="2594"/>
        <w:gridCol w:w="2382"/>
        <w:gridCol w:w="2142"/>
      </w:tblGrid>
      <w:tr w:rsidR="00427ED5" w:rsidRPr="00427ED5" w14:paraId="70E63771" w14:textId="77777777" w:rsidTr="006376F2">
        <w:trPr>
          <w:trHeight w:val="280"/>
        </w:trPr>
        <w:tc>
          <w:tcPr>
            <w:tcW w:w="1403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14:paraId="62A69A7D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bookmarkStart w:id="0" w:name="_Hlk129522266"/>
            <w:r w:rsidRPr="00427ED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bidi="he-IL"/>
                <w14:ligatures w14:val="standardContextual"/>
              </w:rPr>
              <w:t>Regulator</w:t>
            </w:r>
          </w:p>
        </w:tc>
        <w:tc>
          <w:tcPr>
            <w:tcW w:w="2594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14:paraId="2C81A79F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bidi="he-IL"/>
                <w14:ligatures w14:val="standardContextual"/>
              </w:rPr>
              <w:t>Type</w:t>
            </w:r>
          </w:p>
        </w:tc>
        <w:tc>
          <w:tcPr>
            <w:tcW w:w="2382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14:paraId="05083C0F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bidi="he-IL"/>
                <w14:ligatures w14:val="standardContextual"/>
              </w:rPr>
              <w:t>Modes</w:t>
            </w:r>
          </w:p>
        </w:tc>
        <w:tc>
          <w:tcPr>
            <w:tcW w:w="2142" w:type="dxa"/>
            <w:tcBorders>
              <w:top w:val="double" w:sz="4" w:space="0" w:color="auto"/>
              <w:bottom w:val="single" w:sz="4" w:space="0" w:color="auto"/>
            </w:tcBorders>
          </w:tcPr>
          <w:p w14:paraId="27F4AEE4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en-US" w:bidi="he-IL"/>
                <w14:ligatures w14:val="standardContextual"/>
              </w:rPr>
              <w:t>Legality</w:t>
            </w:r>
          </w:p>
        </w:tc>
      </w:tr>
      <w:tr w:rsidR="00427ED5" w:rsidRPr="00427ED5" w14:paraId="0E31F9A6" w14:textId="77777777" w:rsidTr="006376F2">
        <w:trPr>
          <w:trHeight w:val="310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4AE9E95B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proofErr w:type="spellStart"/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Mifal</w:t>
            </w:r>
            <w:proofErr w:type="spellEnd"/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 xml:space="preserve"> </w:t>
            </w:r>
            <w:proofErr w:type="spellStart"/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HaPais</w:t>
            </w:r>
            <w:proofErr w:type="spellEnd"/>
          </w:p>
          <w:p w14:paraId="0AAA12EA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 </w:t>
            </w:r>
          </w:p>
          <w:p w14:paraId="39A46018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noWrap/>
            <w:hideMark/>
          </w:tcPr>
          <w:p w14:paraId="72073E53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Lotto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</w:tcBorders>
            <w:noWrap/>
          </w:tcPr>
          <w:p w14:paraId="1AEEEC8B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Land-based gambling venues (domestic)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</w:tcPr>
          <w:p w14:paraId="5AF543AC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Legal</w:t>
            </w:r>
          </w:p>
        </w:tc>
      </w:tr>
      <w:tr w:rsidR="00427ED5" w:rsidRPr="00427ED5" w14:paraId="250AFAF2" w14:textId="77777777" w:rsidTr="006376F2">
        <w:trPr>
          <w:trHeight w:val="310"/>
        </w:trPr>
        <w:tc>
          <w:tcPr>
            <w:tcW w:w="1403" w:type="dxa"/>
            <w:vMerge/>
            <w:noWrap/>
            <w:hideMark/>
          </w:tcPr>
          <w:p w14:paraId="2E4318D1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594" w:type="dxa"/>
            <w:noWrap/>
            <w:hideMark/>
          </w:tcPr>
          <w:p w14:paraId="5F1BD6A7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 xml:space="preserve">Chance, </w:t>
            </w:r>
            <w:proofErr w:type="spellStart"/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Pais</w:t>
            </w:r>
            <w:proofErr w:type="spellEnd"/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 xml:space="preserve"> 777, 123</w:t>
            </w:r>
          </w:p>
        </w:tc>
        <w:tc>
          <w:tcPr>
            <w:tcW w:w="2382" w:type="dxa"/>
            <w:vMerge/>
            <w:noWrap/>
          </w:tcPr>
          <w:p w14:paraId="4A069E82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142" w:type="dxa"/>
            <w:vMerge/>
          </w:tcPr>
          <w:p w14:paraId="7AFBB2E5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</w:tr>
      <w:tr w:rsidR="00427ED5" w:rsidRPr="00427ED5" w14:paraId="11090363" w14:textId="77777777" w:rsidTr="006376F2">
        <w:trPr>
          <w:trHeight w:val="310"/>
        </w:trPr>
        <w:tc>
          <w:tcPr>
            <w:tcW w:w="1403" w:type="dxa"/>
            <w:vMerge/>
            <w:tcBorders>
              <w:bottom w:val="single" w:sz="4" w:space="0" w:color="auto"/>
            </w:tcBorders>
            <w:noWrap/>
            <w:hideMark/>
          </w:tcPr>
          <w:p w14:paraId="3149E437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  <w:noWrap/>
            <w:hideMark/>
          </w:tcPr>
          <w:p w14:paraId="7AC4E4B3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Scratch cards (</w:t>
            </w:r>
            <w:proofErr w:type="spellStart"/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Hish</w:t>
            </w:r>
            <w:proofErr w:type="spellEnd"/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 xml:space="preserve"> Gad, etc.)</w:t>
            </w:r>
          </w:p>
        </w:tc>
        <w:tc>
          <w:tcPr>
            <w:tcW w:w="2382" w:type="dxa"/>
            <w:vMerge/>
            <w:tcBorders>
              <w:bottom w:val="single" w:sz="4" w:space="0" w:color="auto"/>
            </w:tcBorders>
            <w:noWrap/>
          </w:tcPr>
          <w:p w14:paraId="6E86953F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</w:tcBorders>
          </w:tcPr>
          <w:p w14:paraId="3C187338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</w:tr>
      <w:tr w:rsidR="00427ED5" w:rsidRPr="00427ED5" w14:paraId="4563B621" w14:textId="77777777" w:rsidTr="006376F2">
        <w:trPr>
          <w:trHeight w:val="310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D3B0DA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Sports Gambling Council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346466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Toto Winner sports betting (basketball games, soccer, tennis, handball, baseball, car races)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1FC88A6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Land-based gambling venues (domestic)</w:t>
            </w:r>
          </w:p>
          <w:p w14:paraId="30134237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Online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6DDFFFC2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Legal</w:t>
            </w:r>
          </w:p>
        </w:tc>
      </w:tr>
      <w:tr w:rsidR="00427ED5" w:rsidRPr="00427ED5" w14:paraId="43F97807" w14:textId="77777777" w:rsidTr="006376F2">
        <w:trPr>
          <w:trHeight w:val="310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1D4EE52F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Unregulated providers</w:t>
            </w:r>
          </w:p>
        </w:tc>
        <w:tc>
          <w:tcPr>
            <w:tcW w:w="2594" w:type="dxa"/>
            <w:tcBorders>
              <w:top w:val="single" w:sz="4" w:space="0" w:color="auto"/>
            </w:tcBorders>
            <w:noWrap/>
            <w:hideMark/>
          </w:tcPr>
          <w:p w14:paraId="76BB03B4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Sports bets other than through Toto Winner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</w:tcBorders>
            <w:noWrap/>
          </w:tcPr>
          <w:p w14:paraId="7F8A031A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Land-based gambling venues (domestic or international)</w:t>
            </w:r>
          </w:p>
          <w:p w14:paraId="6CA6003E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Online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</w:tcBorders>
          </w:tcPr>
          <w:p w14:paraId="376437D8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Legal (for individuals gambling in international land-based venues)</w:t>
            </w:r>
          </w:p>
          <w:p w14:paraId="1ABF33E9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  <w:p w14:paraId="34372E56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Illegal (for individuals gambling in domestic land-based venues and online)</w:t>
            </w:r>
          </w:p>
        </w:tc>
      </w:tr>
      <w:tr w:rsidR="00427ED5" w:rsidRPr="00427ED5" w14:paraId="33722B46" w14:textId="77777777" w:rsidTr="006376F2">
        <w:trPr>
          <w:trHeight w:val="310"/>
        </w:trPr>
        <w:tc>
          <w:tcPr>
            <w:tcW w:w="1403" w:type="dxa"/>
            <w:vMerge/>
            <w:noWrap/>
            <w:hideMark/>
          </w:tcPr>
          <w:p w14:paraId="547E75C4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594" w:type="dxa"/>
            <w:noWrap/>
            <w:hideMark/>
          </w:tcPr>
          <w:p w14:paraId="1278B626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Horse racing</w:t>
            </w:r>
          </w:p>
        </w:tc>
        <w:tc>
          <w:tcPr>
            <w:tcW w:w="2382" w:type="dxa"/>
            <w:vMerge/>
            <w:noWrap/>
          </w:tcPr>
          <w:p w14:paraId="3BF09065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142" w:type="dxa"/>
            <w:vMerge/>
          </w:tcPr>
          <w:p w14:paraId="16E03C33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</w:tr>
      <w:tr w:rsidR="00427ED5" w:rsidRPr="00427ED5" w14:paraId="78E55FDA" w14:textId="77777777" w:rsidTr="006376F2">
        <w:trPr>
          <w:trHeight w:val="310"/>
        </w:trPr>
        <w:tc>
          <w:tcPr>
            <w:tcW w:w="1403" w:type="dxa"/>
            <w:vMerge/>
            <w:noWrap/>
            <w:hideMark/>
          </w:tcPr>
          <w:p w14:paraId="3DF2DF7E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594" w:type="dxa"/>
            <w:noWrap/>
            <w:hideMark/>
          </w:tcPr>
          <w:p w14:paraId="2974AE0E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Slot machines</w:t>
            </w:r>
          </w:p>
        </w:tc>
        <w:tc>
          <w:tcPr>
            <w:tcW w:w="2382" w:type="dxa"/>
            <w:vMerge/>
            <w:noWrap/>
          </w:tcPr>
          <w:p w14:paraId="7C461B49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142" w:type="dxa"/>
            <w:vMerge/>
          </w:tcPr>
          <w:p w14:paraId="2891B54F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</w:tr>
      <w:tr w:rsidR="00427ED5" w:rsidRPr="00427ED5" w14:paraId="47465C53" w14:textId="77777777" w:rsidTr="006376F2">
        <w:trPr>
          <w:trHeight w:val="310"/>
        </w:trPr>
        <w:tc>
          <w:tcPr>
            <w:tcW w:w="1403" w:type="dxa"/>
            <w:vMerge/>
            <w:noWrap/>
            <w:hideMark/>
          </w:tcPr>
          <w:p w14:paraId="129B2B54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594" w:type="dxa"/>
            <w:noWrap/>
            <w:hideMark/>
          </w:tcPr>
          <w:p w14:paraId="65D9F62D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Table games (roulette, craps, etc.)</w:t>
            </w:r>
          </w:p>
        </w:tc>
        <w:tc>
          <w:tcPr>
            <w:tcW w:w="2382" w:type="dxa"/>
            <w:vMerge/>
            <w:noWrap/>
          </w:tcPr>
          <w:p w14:paraId="75C6132E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142" w:type="dxa"/>
            <w:vMerge/>
          </w:tcPr>
          <w:p w14:paraId="4ADACF0F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</w:tr>
      <w:tr w:rsidR="00427ED5" w:rsidRPr="00427ED5" w14:paraId="11854562" w14:textId="77777777" w:rsidTr="006376F2">
        <w:trPr>
          <w:trHeight w:val="310"/>
        </w:trPr>
        <w:tc>
          <w:tcPr>
            <w:tcW w:w="1403" w:type="dxa"/>
            <w:vMerge/>
            <w:noWrap/>
            <w:hideMark/>
          </w:tcPr>
          <w:p w14:paraId="7150A8E0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594" w:type="dxa"/>
            <w:noWrap/>
            <w:hideMark/>
          </w:tcPr>
          <w:p w14:paraId="3E6B9994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Card games (poker, blackjack, etc.)</w:t>
            </w:r>
          </w:p>
        </w:tc>
        <w:tc>
          <w:tcPr>
            <w:tcW w:w="2382" w:type="dxa"/>
            <w:vMerge/>
            <w:noWrap/>
          </w:tcPr>
          <w:p w14:paraId="40EF9483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142" w:type="dxa"/>
            <w:vMerge/>
          </w:tcPr>
          <w:p w14:paraId="422145F3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</w:tr>
      <w:tr w:rsidR="00427ED5" w:rsidRPr="00427ED5" w14:paraId="14CEE76E" w14:textId="77777777" w:rsidTr="006376F2">
        <w:trPr>
          <w:trHeight w:val="310"/>
        </w:trPr>
        <w:tc>
          <w:tcPr>
            <w:tcW w:w="1403" w:type="dxa"/>
            <w:vMerge/>
            <w:noWrap/>
            <w:hideMark/>
          </w:tcPr>
          <w:p w14:paraId="40C38CBB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  <w:noWrap/>
            <w:hideMark/>
          </w:tcPr>
          <w:p w14:paraId="28FAAA64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Bingo for money</w:t>
            </w:r>
          </w:p>
        </w:tc>
        <w:tc>
          <w:tcPr>
            <w:tcW w:w="2382" w:type="dxa"/>
            <w:vMerge/>
            <w:tcBorders>
              <w:bottom w:val="single" w:sz="4" w:space="0" w:color="auto"/>
            </w:tcBorders>
            <w:noWrap/>
          </w:tcPr>
          <w:p w14:paraId="33678A9B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</w:tcBorders>
          </w:tcPr>
          <w:p w14:paraId="263D32B4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</w:tr>
      <w:tr w:rsidR="00427ED5" w:rsidRPr="00427ED5" w14:paraId="0CDA4610" w14:textId="77777777" w:rsidTr="006376F2">
        <w:trPr>
          <w:trHeight w:val="310"/>
        </w:trPr>
        <w:tc>
          <w:tcPr>
            <w:tcW w:w="1403" w:type="dxa"/>
            <w:vMerge/>
            <w:tcBorders>
              <w:bottom w:val="single" w:sz="4" w:space="0" w:color="auto"/>
            </w:tcBorders>
            <w:noWrap/>
            <w:hideMark/>
          </w:tcPr>
          <w:p w14:paraId="609117BD" w14:textId="77777777" w:rsidR="00427ED5" w:rsidRPr="00427ED5" w:rsidRDefault="00427ED5" w:rsidP="00427ED5">
            <w:pPr>
              <w:spacing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489104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Gambling on the stock market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FF01AC0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Land-based gambling venues (domestic or international)</w:t>
            </w:r>
          </w:p>
          <w:p w14:paraId="293EF87D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Online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14:paraId="6FCFAAD9" w14:textId="77777777" w:rsidR="00427ED5" w:rsidRPr="00427ED5" w:rsidRDefault="00427ED5" w:rsidP="00427ED5">
            <w:pPr>
              <w:spacing w:after="0" w:line="27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bidi="he-IL"/>
                <w14:ligatures w14:val="standardContextual"/>
              </w:rPr>
              <w:t>Legal</w:t>
            </w:r>
          </w:p>
        </w:tc>
      </w:tr>
      <w:bookmarkEnd w:id="0"/>
    </w:tbl>
    <w:p w14:paraId="2CBE97C6" w14:textId="77777777" w:rsidR="00427ED5" w:rsidRPr="00427ED5" w:rsidRDefault="00427ED5" w:rsidP="00427ED5">
      <w:pPr>
        <w:keepNext/>
        <w:spacing w:before="120" w:after="24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26D1571B" w14:textId="77777777" w:rsidR="00427ED5" w:rsidRPr="00427ED5" w:rsidRDefault="00427ED5" w:rsidP="00427ED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427ED5">
        <w:rPr>
          <w:rFonts w:ascii="Times New Roman" w:eastAsia="Calibri" w:hAnsi="Times New Roman" w:cs="Times New Roman"/>
          <w:b/>
          <w:sz w:val="24"/>
          <w:szCs w:val="24"/>
          <w:lang w:val="en-US"/>
        </w:rPr>
        <w:br w:type="page"/>
      </w:r>
    </w:p>
    <w:p w14:paraId="480767EC" w14:textId="77777777" w:rsidR="00427ED5" w:rsidRPr="00427ED5" w:rsidRDefault="00427ED5" w:rsidP="00427ED5">
      <w:pPr>
        <w:keepNext/>
        <w:spacing w:before="120" w:after="24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</w:pPr>
      <w:r w:rsidRPr="00427ED5"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  <w:lastRenderedPageBreak/>
        <w:t>Table S2: Risk factors for PGS moderated by ethnonational affiliation (Arab) among Israelis who engaged in gambling, 2022 – full results</w:t>
      </w:r>
    </w:p>
    <w:tbl>
      <w:tblPr>
        <w:tblStyle w:val="511"/>
        <w:tblW w:w="9639" w:type="dxa"/>
        <w:tblLook w:val="0420" w:firstRow="1" w:lastRow="0" w:firstColumn="0" w:lastColumn="0" w:noHBand="0" w:noVBand="1"/>
      </w:tblPr>
      <w:tblGrid>
        <w:gridCol w:w="4111"/>
        <w:gridCol w:w="2552"/>
        <w:gridCol w:w="2976"/>
      </w:tblGrid>
      <w:tr w:rsidR="00427ED5" w:rsidRPr="00427ED5" w14:paraId="444D0199" w14:textId="77777777" w:rsidTr="00637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2A9CA7" w14:textId="77777777" w:rsidR="00427ED5" w:rsidRPr="00427ED5" w:rsidRDefault="00427ED5" w:rsidP="00427ED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ED5">
              <w:rPr>
                <w:rFonts w:ascii="Times New Roman" w:hAnsi="Times New Roman"/>
                <w:b/>
                <w:bCs/>
                <w:sz w:val="24"/>
                <w:szCs w:val="24"/>
              </w:rPr>
              <w:t>Reference category: </w:t>
            </w:r>
            <w:proofErr w:type="gramStart"/>
            <w:r w:rsidRPr="00427ED5">
              <w:rPr>
                <w:rFonts w:ascii="Times New Roman" w:hAnsi="Times New Roman"/>
                <w:b/>
                <w:bCs/>
                <w:sz w:val="24"/>
                <w:szCs w:val="24"/>
              </w:rPr>
              <w:t>Non-problem</w:t>
            </w:r>
            <w:proofErr w:type="gramEnd"/>
            <w:r w:rsidRPr="00427E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gamblers 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00C89D4C" w14:textId="77777777" w:rsidR="00427ED5" w:rsidRPr="00427ED5" w:rsidRDefault="00427ED5" w:rsidP="00427E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ED5">
              <w:rPr>
                <w:rFonts w:ascii="Times New Roman" w:hAnsi="Times New Roman"/>
                <w:b/>
                <w:bCs/>
                <w:sz w:val="24"/>
                <w:szCs w:val="24"/>
              </w:rPr>
              <w:t>Low-risk gamblers</w:t>
            </w:r>
          </w:p>
          <w:p w14:paraId="2B470BEE" w14:textId="77777777" w:rsidR="00427ED5" w:rsidRPr="00427ED5" w:rsidRDefault="00427ED5" w:rsidP="00427E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ED5">
              <w:rPr>
                <w:rFonts w:ascii="Times New Roman" w:hAnsi="Times New Roman"/>
                <w:b/>
                <w:bCs/>
                <w:sz w:val="24"/>
                <w:szCs w:val="24"/>
              </w:rPr>
              <w:t>Odds ratio (95% CI)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A18074" w14:textId="77777777" w:rsidR="00427ED5" w:rsidRPr="00427ED5" w:rsidRDefault="00427ED5" w:rsidP="00427E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ED5">
              <w:rPr>
                <w:rFonts w:ascii="Times New Roman" w:hAnsi="Times New Roman"/>
                <w:b/>
                <w:bCs/>
                <w:sz w:val="24"/>
                <w:szCs w:val="24"/>
              </w:rPr>
              <w:t>Problem and moderate-risk gamblers</w:t>
            </w:r>
          </w:p>
          <w:p w14:paraId="51C9C30F" w14:textId="77777777" w:rsidR="00427ED5" w:rsidRPr="00427ED5" w:rsidRDefault="00427ED5" w:rsidP="00427E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7ED5">
              <w:rPr>
                <w:rFonts w:ascii="Times New Roman" w:hAnsi="Times New Roman"/>
                <w:b/>
                <w:bCs/>
                <w:sz w:val="24"/>
                <w:szCs w:val="24"/>
              </w:rPr>
              <w:t>Odds ratio (95% CI)</w:t>
            </w:r>
          </w:p>
        </w:tc>
      </w:tr>
      <w:tr w:rsidR="00427ED5" w:rsidRPr="00427ED5" w14:paraId="7134976C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4111" w:type="dxa"/>
            <w:tcBorders>
              <w:top w:val="single" w:sz="4" w:space="0" w:color="auto"/>
            </w:tcBorders>
            <w:vAlign w:val="center"/>
            <w:hideMark/>
          </w:tcPr>
          <w:p w14:paraId="59431AAE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E6365B7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0.20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(0.13-0.32)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6421BE2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0.07 (0.04-0.13)</w:t>
            </w:r>
          </w:p>
        </w:tc>
      </w:tr>
      <w:tr w:rsidR="00427ED5" w:rsidRPr="00427ED5" w14:paraId="2BE7596A" w14:textId="77777777" w:rsidTr="006376F2">
        <w:trPr>
          <w:trHeight w:val="280"/>
        </w:trPr>
        <w:tc>
          <w:tcPr>
            <w:tcW w:w="4111" w:type="dxa"/>
          </w:tcPr>
          <w:p w14:paraId="09A200C6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Locality's socioeconomic cluster × Arab</w:t>
            </w:r>
          </w:p>
        </w:tc>
        <w:tc>
          <w:tcPr>
            <w:tcW w:w="2552" w:type="dxa"/>
            <w:vAlign w:val="center"/>
          </w:tcPr>
          <w:p w14:paraId="27046D32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0.55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(0.26-1.17)</w:t>
            </w:r>
          </w:p>
        </w:tc>
        <w:tc>
          <w:tcPr>
            <w:tcW w:w="2976" w:type="dxa"/>
            <w:vAlign w:val="center"/>
          </w:tcPr>
          <w:p w14:paraId="6FDDD2A8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0.65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0.28-1.54)</w:t>
            </w:r>
          </w:p>
        </w:tc>
      </w:tr>
      <w:tr w:rsidR="00427ED5" w:rsidRPr="00427ED5" w14:paraId="74034606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4111" w:type="dxa"/>
          </w:tcPr>
          <w:p w14:paraId="655DFE03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Neighborhood cohesion scale × Arab</w:t>
            </w:r>
          </w:p>
        </w:tc>
        <w:tc>
          <w:tcPr>
            <w:tcW w:w="2552" w:type="dxa"/>
            <w:vAlign w:val="center"/>
          </w:tcPr>
          <w:p w14:paraId="61E6B65E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5.04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2.51-10.14)</w:t>
            </w:r>
          </w:p>
        </w:tc>
        <w:tc>
          <w:tcPr>
            <w:tcW w:w="2976" w:type="dxa"/>
            <w:vAlign w:val="center"/>
          </w:tcPr>
          <w:p w14:paraId="6AEF28F6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2.53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1.06-6.05)</w:t>
            </w:r>
          </w:p>
        </w:tc>
      </w:tr>
      <w:tr w:rsidR="00427ED5" w:rsidRPr="00427ED5" w14:paraId="6E94D4D7" w14:textId="77777777" w:rsidTr="006376F2">
        <w:trPr>
          <w:trHeight w:val="280"/>
        </w:trPr>
        <w:tc>
          <w:tcPr>
            <w:tcW w:w="4111" w:type="dxa"/>
          </w:tcPr>
          <w:p w14:paraId="3CA23A4F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Depression × Arab</w:t>
            </w:r>
          </w:p>
        </w:tc>
        <w:tc>
          <w:tcPr>
            <w:tcW w:w="2552" w:type="dxa"/>
            <w:vAlign w:val="center"/>
          </w:tcPr>
          <w:p w14:paraId="36A3B25B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1.67 (0.32-8.81)</w:t>
            </w:r>
          </w:p>
        </w:tc>
        <w:tc>
          <w:tcPr>
            <w:tcW w:w="2976" w:type="dxa"/>
            <w:vAlign w:val="center"/>
          </w:tcPr>
          <w:p w14:paraId="40FE15BD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0.02 (0.00-0.17)</w:t>
            </w:r>
          </w:p>
        </w:tc>
      </w:tr>
      <w:tr w:rsidR="00427ED5" w:rsidRPr="00427ED5" w14:paraId="4011065C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4111" w:type="dxa"/>
          </w:tcPr>
          <w:p w14:paraId="5EB62C7F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Anxiety × Arab</w:t>
            </w:r>
          </w:p>
        </w:tc>
        <w:tc>
          <w:tcPr>
            <w:tcW w:w="2552" w:type="dxa"/>
            <w:vAlign w:val="center"/>
          </w:tcPr>
          <w:p w14:paraId="0DD5EFAA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0.24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0.05-1.18)</w:t>
            </w:r>
          </w:p>
        </w:tc>
        <w:tc>
          <w:tcPr>
            <w:tcW w:w="2976" w:type="dxa"/>
            <w:vAlign w:val="center"/>
          </w:tcPr>
          <w:p w14:paraId="6357F2F8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1.62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0.27-9.56)</w:t>
            </w:r>
          </w:p>
        </w:tc>
      </w:tr>
      <w:tr w:rsidR="00427ED5" w:rsidRPr="00427ED5" w14:paraId="4C13FA1C" w14:textId="77777777" w:rsidTr="006376F2">
        <w:trPr>
          <w:trHeight w:val="280"/>
        </w:trPr>
        <w:tc>
          <w:tcPr>
            <w:tcW w:w="4111" w:type="dxa"/>
          </w:tcPr>
          <w:p w14:paraId="682DD155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Self-reported stress × Arab</w:t>
            </w:r>
          </w:p>
        </w:tc>
        <w:tc>
          <w:tcPr>
            <w:tcW w:w="2552" w:type="dxa"/>
            <w:vAlign w:val="center"/>
          </w:tcPr>
          <w:p w14:paraId="40C4A8E2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0.55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0.30-1.02)</w:t>
            </w:r>
          </w:p>
        </w:tc>
        <w:tc>
          <w:tcPr>
            <w:tcW w:w="2976" w:type="dxa"/>
            <w:vAlign w:val="center"/>
          </w:tcPr>
          <w:p w14:paraId="538FBB5E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0.72 (0.36-1.43)</w:t>
            </w:r>
          </w:p>
        </w:tc>
      </w:tr>
      <w:tr w:rsidR="00427ED5" w:rsidRPr="00427ED5" w14:paraId="30D5B1FA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4111" w:type="dxa"/>
          </w:tcPr>
          <w:p w14:paraId="356EF2C4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Illegal online gambling × Arab</w:t>
            </w:r>
          </w:p>
        </w:tc>
        <w:tc>
          <w:tcPr>
            <w:tcW w:w="2552" w:type="dxa"/>
            <w:vAlign w:val="center"/>
          </w:tcPr>
          <w:p w14:paraId="7C6426EF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16.82 (0.51-554.13)</w:t>
            </w:r>
          </w:p>
        </w:tc>
        <w:tc>
          <w:tcPr>
            <w:tcW w:w="2976" w:type="dxa"/>
            <w:vAlign w:val="center"/>
          </w:tcPr>
          <w:p w14:paraId="2936A7F2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231.01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7.14-7469.17)</w:t>
            </w:r>
          </w:p>
        </w:tc>
      </w:tr>
      <w:tr w:rsidR="00427ED5" w:rsidRPr="00427ED5" w14:paraId="34431B17" w14:textId="77777777" w:rsidTr="006376F2">
        <w:trPr>
          <w:trHeight w:val="280"/>
        </w:trPr>
        <w:tc>
          <w:tcPr>
            <w:tcW w:w="4111" w:type="dxa"/>
          </w:tcPr>
          <w:p w14:paraId="11198D1A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Gambling behaviors × Arab</w:t>
            </w:r>
          </w:p>
        </w:tc>
        <w:tc>
          <w:tcPr>
            <w:tcW w:w="2552" w:type="dxa"/>
            <w:vAlign w:val="center"/>
          </w:tcPr>
          <w:p w14:paraId="1C46EAA6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4.45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1.93-10.29)</w:t>
            </w:r>
          </w:p>
        </w:tc>
        <w:tc>
          <w:tcPr>
            <w:tcW w:w="2976" w:type="dxa"/>
            <w:vAlign w:val="center"/>
          </w:tcPr>
          <w:p w14:paraId="67A4B1BA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2.47 (0.93-6.58)</w:t>
            </w:r>
          </w:p>
        </w:tc>
      </w:tr>
      <w:tr w:rsidR="00427ED5" w:rsidRPr="00427ED5" w14:paraId="41A8FB43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  <w:noWrap/>
            <w:vAlign w:val="center"/>
            <w:hideMark/>
          </w:tcPr>
          <w:p w14:paraId="0D731820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Sociodemographic variables</w:t>
            </w:r>
          </w:p>
        </w:tc>
        <w:tc>
          <w:tcPr>
            <w:tcW w:w="2552" w:type="dxa"/>
            <w:noWrap/>
            <w:vAlign w:val="bottom"/>
          </w:tcPr>
          <w:p w14:paraId="13714424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7B4FDB9C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ED5" w:rsidRPr="00427ED5" w14:paraId="128F74F1" w14:textId="77777777" w:rsidTr="006376F2">
        <w:trPr>
          <w:trHeight w:val="310"/>
        </w:trPr>
        <w:tc>
          <w:tcPr>
            <w:tcW w:w="4111" w:type="dxa"/>
            <w:noWrap/>
            <w:vAlign w:val="center"/>
            <w:hideMark/>
          </w:tcPr>
          <w:p w14:paraId="0ABC2278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Gender (man vs. woman)</w:t>
            </w:r>
          </w:p>
        </w:tc>
        <w:tc>
          <w:tcPr>
            <w:tcW w:w="2552" w:type="dxa"/>
            <w:vAlign w:val="center"/>
          </w:tcPr>
          <w:p w14:paraId="6E8302FF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1.06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0.78-1.44)</w:t>
            </w:r>
          </w:p>
        </w:tc>
        <w:tc>
          <w:tcPr>
            <w:tcW w:w="2976" w:type="dxa"/>
            <w:vAlign w:val="center"/>
          </w:tcPr>
          <w:p w14:paraId="3316F3B0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1.48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0.98-2.24)</w:t>
            </w:r>
          </w:p>
        </w:tc>
      </w:tr>
      <w:tr w:rsidR="00427ED5" w:rsidRPr="00427ED5" w14:paraId="116795DD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111" w:type="dxa"/>
            <w:noWrap/>
            <w:vAlign w:val="center"/>
            <w:hideMark/>
          </w:tcPr>
          <w:p w14:paraId="2485F866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Ethnonational affiliation (Israeli Arab/Jewish)</w:t>
            </w:r>
          </w:p>
        </w:tc>
        <w:tc>
          <w:tcPr>
            <w:tcW w:w="2552" w:type="dxa"/>
            <w:vAlign w:val="center"/>
          </w:tcPr>
          <w:p w14:paraId="42973965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2.86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1.00-8.14)</w:t>
            </w:r>
          </w:p>
        </w:tc>
        <w:tc>
          <w:tcPr>
            <w:tcW w:w="2976" w:type="dxa"/>
            <w:vAlign w:val="center"/>
          </w:tcPr>
          <w:p w14:paraId="3E81B773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5.75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1.77-18.71)</w:t>
            </w:r>
          </w:p>
        </w:tc>
      </w:tr>
      <w:tr w:rsidR="00427ED5" w:rsidRPr="00427ED5" w14:paraId="03CBD586" w14:textId="77777777" w:rsidTr="006376F2">
        <w:trPr>
          <w:trHeight w:val="310"/>
        </w:trPr>
        <w:tc>
          <w:tcPr>
            <w:tcW w:w="4111" w:type="dxa"/>
            <w:noWrap/>
            <w:vAlign w:val="center"/>
            <w:hideMark/>
          </w:tcPr>
          <w:p w14:paraId="4DED0604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Self-perceived religiosity (reference category: secular)</w:t>
            </w:r>
          </w:p>
        </w:tc>
        <w:tc>
          <w:tcPr>
            <w:tcW w:w="2552" w:type="dxa"/>
            <w:noWrap/>
            <w:vAlign w:val="bottom"/>
          </w:tcPr>
          <w:p w14:paraId="190CB347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17466CE2" w14:textId="77777777" w:rsidR="00427ED5" w:rsidRPr="00427ED5" w:rsidRDefault="00427ED5" w:rsidP="00427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ED5" w:rsidRPr="00427ED5" w14:paraId="5486DDA3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111" w:type="dxa"/>
            <w:noWrap/>
            <w:vAlign w:val="center"/>
            <w:hideMark/>
          </w:tcPr>
          <w:p w14:paraId="3DCB2ABB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Traditional</w:t>
            </w:r>
          </w:p>
        </w:tc>
        <w:tc>
          <w:tcPr>
            <w:tcW w:w="2552" w:type="dxa"/>
            <w:vAlign w:val="center"/>
          </w:tcPr>
          <w:p w14:paraId="3633127D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1.23 (0.89-1.71)</w:t>
            </w:r>
          </w:p>
        </w:tc>
        <w:tc>
          <w:tcPr>
            <w:tcW w:w="2976" w:type="dxa"/>
            <w:vAlign w:val="center"/>
          </w:tcPr>
          <w:p w14:paraId="605914FB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1.79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1.16-2.77)</w:t>
            </w:r>
          </w:p>
        </w:tc>
      </w:tr>
      <w:tr w:rsidR="00427ED5" w:rsidRPr="00427ED5" w14:paraId="41971513" w14:textId="77777777" w:rsidTr="006376F2">
        <w:trPr>
          <w:trHeight w:val="310"/>
        </w:trPr>
        <w:tc>
          <w:tcPr>
            <w:tcW w:w="4111" w:type="dxa"/>
            <w:noWrap/>
            <w:vAlign w:val="center"/>
            <w:hideMark/>
          </w:tcPr>
          <w:p w14:paraId="54F1AB1A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Religious or very religious</w:t>
            </w:r>
          </w:p>
        </w:tc>
        <w:tc>
          <w:tcPr>
            <w:tcW w:w="2552" w:type="dxa"/>
            <w:vAlign w:val="center"/>
          </w:tcPr>
          <w:p w14:paraId="563DEC12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1.00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(0.64-1.57)</w:t>
            </w:r>
          </w:p>
        </w:tc>
        <w:tc>
          <w:tcPr>
            <w:tcW w:w="2976" w:type="dxa"/>
            <w:vAlign w:val="center"/>
          </w:tcPr>
          <w:p w14:paraId="20965066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0.64-2.21)</w:t>
            </w:r>
          </w:p>
        </w:tc>
      </w:tr>
      <w:tr w:rsidR="00427ED5" w:rsidRPr="00427ED5" w14:paraId="7B5029F1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111" w:type="dxa"/>
            <w:noWrap/>
            <w:vAlign w:val="center"/>
            <w:hideMark/>
          </w:tcPr>
          <w:p w14:paraId="5C104055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(academic vs. non-academic)</w:t>
            </w:r>
          </w:p>
        </w:tc>
        <w:tc>
          <w:tcPr>
            <w:tcW w:w="2552" w:type="dxa"/>
            <w:vAlign w:val="center"/>
          </w:tcPr>
          <w:p w14:paraId="7680F330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0.79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0.57-1.08)</w:t>
            </w:r>
          </w:p>
        </w:tc>
        <w:tc>
          <w:tcPr>
            <w:tcW w:w="2976" w:type="dxa"/>
            <w:vAlign w:val="center"/>
          </w:tcPr>
          <w:p w14:paraId="4BFE715F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0.70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0.45-1.08)</w:t>
            </w:r>
          </w:p>
        </w:tc>
      </w:tr>
      <w:tr w:rsidR="00427ED5" w:rsidRPr="00427ED5" w14:paraId="37113D6E" w14:textId="77777777" w:rsidTr="006376F2">
        <w:trPr>
          <w:trHeight w:val="310"/>
        </w:trPr>
        <w:tc>
          <w:tcPr>
            <w:tcW w:w="4111" w:type="dxa"/>
            <w:noWrap/>
            <w:vAlign w:val="center"/>
            <w:hideMark/>
          </w:tcPr>
          <w:p w14:paraId="4D65F9FC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Labor market status (reference category: employed)</w:t>
            </w:r>
          </w:p>
        </w:tc>
        <w:tc>
          <w:tcPr>
            <w:tcW w:w="2552" w:type="dxa"/>
            <w:noWrap/>
            <w:vAlign w:val="bottom"/>
          </w:tcPr>
          <w:p w14:paraId="5C342711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57CB8DF1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ED5" w:rsidRPr="00427ED5" w14:paraId="1FA76E8C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111" w:type="dxa"/>
            <w:noWrap/>
            <w:vAlign w:val="center"/>
            <w:hideMark/>
          </w:tcPr>
          <w:p w14:paraId="2B6E6780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Unemployed</w:t>
            </w:r>
          </w:p>
        </w:tc>
        <w:tc>
          <w:tcPr>
            <w:tcW w:w="2552" w:type="dxa"/>
            <w:vAlign w:val="center"/>
          </w:tcPr>
          <w:p w14:paraId="4585585D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0.71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0.31-1.62)</w:t>
            </w:r>
          </w:p>
        </w:tc>
        <w:tc>
          <w:tcPr>
            <w:tcW w:w="2976" w:type="dxa"/>
            <w:vAlign w:val="center"/>
          </w:tcPr>
          <w:p w14:paraId="279BD0D6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2.29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1.04-5.02)</w:t>
            </w:r>
          </w:p>
        </w:tc>
      </w:tr>
      <w:tr w:rsidR="00427ED5" w:rsidRPr="00427ED5" w14:paraId="0E99A416" w14:textId="77777777" w:rsidTr="006376F2">
        <w:trPr>
          <w:trHeight w:val="310"/>
        </w:trPr>
        <w:tc>
          <w:tcPr>
            <w:tcW w:w="4111" w:type="dxa"/>
            <w:noWrap/>
            <w:vAlign w:val="center"/>
            <w:hideMark/>
          </w:tcPr>
          <w:p w14:paraId="7548AB4D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Not in the labor force</w:t>
            </w:r>
          </w:p>
        </w:tc>
        <w:tc>
          <w:tcPr>
            <w:tcW w:w="2552" w:type="dxa"/>
            <w:vAlign w:val="center"/>
          </w:tcPr>
          <w:p w14:paraId="7FE09CE2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1.30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0.89-1.91)</w:t>
            </w:r>
          </w:p>
        </w:tc>
        <w:tc>
          <w:tcPr>
            <w:tcW w:w="2976" w:type="dxa"/>
            <w:vAlign w:val="center"/>
          </w:tcPr>
          <w:p w14:paraId="66EF8A4D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0.81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0.47-1.39)</w:t>
            </w:r>
          </w:p>
        </w:tc>
      </w:tr>
      <w:tr w:rsidR="00427ED5" w:rsidRPr="00427ED5" w14:paraId="68551E95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111" w:type="dxa"/>
            <w:noWrap/>
            <w:vAlign w:val="center"/>
            <w:hideMark/>
          </w:tcPr>
          <w:p w14:paraId="373899FD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Age group (reference category: 18-29)</w:t>
            </w:r>
          </w:p>
        </w:tc>
        <w:tc>
          <w:tcPr>
            <w:tcW w:w="2552" w:type="dxa"/>
            <w:vAlign w:val="bottom"/>
          </w:tcPr>
          <w:p w14:paraId="11784904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14:paraId="4E95EA94" w14:textId="77777777" w:rsidR="00427ED5" w:rsidRPr="00427ED5" w:rsidRDefault="00427ED5" w:rsidP="00427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27ED5" w:rsidRPr="00427ED5" w14:paraId="4D6A128F" w14:textId="77777777" w:rsidTr="006376F2">
        <w:trPr>
          <w:trHeight w:val="310"/>
        </w:trPr>
        <w:tc>
          <w:tcPr>
            <w:tcW w:w="4111" w:type="dxa"/>
            <w:noWrap/>
            <w:vAlign w:val="center"/>
          </w:tcPr>
          <w:p w14:paraId="24832CC5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30-39</w:t>
            </w:r>
          </w:p>
        </w:tc>
        <w:tc>
          <w:tcPr>
            <w:tcW w:w="2552" w:type="dxa"/>
            <w:vAlign w:val="center"/>
          </w:tcPr>
          <w:p w14:paraId="575957F5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0.74-1.79)</w:t>
            </w:r>
          </w:p>
        </w:tc>
        <w:tc>
          <w:tcPr>
            <w:tcW w:w="2976" w:type="dxa"/>
            <w:vAlign w:val="center"/>
          </w:tcPr>
          <w:p w14:paraId="19903C68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0.93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0.54-1.61)</w:t>
            </w:r>
          </w:p>
        </w:tc>
      </w:tr>
      <w:tr w:rsidR="00427ED5" w:rsidRPr="00427ED5" w14:paraId="0D21CE2C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111" w:type="dxa"/>
            <w:noWrap/>
            <w:vAlign w:val="center"/>
          </w:tcPr>
          <w:p w14:paraId="7956DB4D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40-64</w:t>
            </w:r>
          </w:p>
        </w:tc>
        <w:tc>
          <w:tcPr>
            <w:tcW w:w="2552" w:type="dxa"/>
            <w:vAlign w:val="center"/>
          </w:tcPr>
          <w:p w14:paraId="142813A2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0.85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0.57-1.25)</w:t>
            </w:r>
          </w:p>
        </w:tc>
        <w:tc>
          <w:tcPr>
            <w:tcW w:w="2976" w:type="dxa"/>
            <w:vAlign w:val="center"/>
          </w:tcPr>
          <w:p w14:paraId="6085EEAA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0.65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0.40-1.06)</w:t>
            </w:r>
          </w:p>
        </w:tc>
      </w:tr>
      <w:tr w:rsidR="00427ED5" w:rsidRPr="00427ED5" w14:paraId="5CF9C51E" w14:textId="77777777" w:rsidTr="006376F2">
        <w:trPr>
          <w:trHeight w:val="310"/>
        </w:trPr>
        <w:tc>
          <w:tcPr>
            <w:tcW w:w="4111" w:type="dxa"/>
            <w:noWrap/>
            <w:vAlign w:val="center"/>
          </w:tcPr>
          <w:p w14:paraId="64EF1C5D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65+</w:t>
            </w:r>
          </w:p>
        </w:tc>
        <w:tc>
          <w:tcPr>
            <w:tcW w:w="2552" w:type="dxa"/>
            <w:vAlign w:val="center"/>
          </w:tcPr>
          <w:p w14:paraId="44200655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1.48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0.87-2.52)</w:t>
            </w:r>
          </w:p>
        </w:tc>
        <w:tc>
          <w:tcPr>
            <w:tcW w:w="2976" w:type="dxa"/>
            <w:vAlign w:val="center"/>
          </w:tcPr>
          <w:p w14:paraId="1B9FCFF6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1.55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0.77-3.13)</w:t>
            </w:r>
          </w:p>
        </w:tc>
      </w:tr>
      <w:tr w:rsidR="00427ED5" w:rsidRPr="00427ED5" w14:paraId="1DBD270F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111" w:type="dxa"/>
            <w:noWrap/>
            <w:vAlign w:val="center"/>
            <w:hideMark/>
          </w:tcPr>
          <w:p w14:paraId="750BE4F0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Environmental variables</w:t>
            </w:r>
          </w:p>
        </w:tc>
        <w:tc>
          <w:tcPr>
            <w:tcW w:w="2552" w:type="dxa"/>
            <w:vAlign w:val="bottom"/>
          </w:tcPr>
          <w:p w14:paraId="645AD19B" w14:textId="77777777" w:rsidR="00427ED5" w:rsidRPr="00427ED5" w:rsidRDefault="00427ED5" w:rsidP="00427ED5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vAlign w:val="bottom"/>
          </w:tcPr>
          <w:p w14:paraId="0B28226B" w14:textId="77777777" w:rsidR="00427ED5" w:rsidRPr="00427ED5" w:rsidRDefault="00427ED5" w:rsidP="00427ED5">
            <w:pPr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27ED5" w:rsidRPr="00427ED5" w14:paraId="116CF7A6" w14:textId="77777777" w:rsidTr="006376F2">
        <w:trPr>
          <w:trHeight w:val="310"/>
        </w:trPr>
        <w:tc>
          <w:tcPr>
            <w:tcW w:w="4111" w:type="dxa"/>
            <w:noWrap/>
            <w:vAlign w:val="center"/>
            <w:hideMark/>
          </w:tcPr>
          <w:p w14:paraId="7C902929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Locality's socioeconomic cluster</w:t>
            </w:r>
          </w:p>
        </w:tc>
        <w:tc>
          <w:tcPr>
            <w:tcW w:w="2552" w:type="dxa"/>
            <w:vAlign w:val="center"/>
          </w:tcPr>
          <w:p w14:paraId="41880B5F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0.91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0.77-1.09)</w:t>
            </w:r>
          </w:p>
        </w:tc>
        <w:tc>
          <w:tcPr>
            <w:tcW w:w="2976" w:type="dxa"/>
            <w:vAlign w:val="center"/>
          </w:tcPr>
          <w:p w14:paraId="1B29108F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0.96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0.76-1.22)</w:t>
            </w:r>
          </w:p>
        </w:tc>
      </w:tr>
      <w:tr w:rsidR="00427ED5" w:rsidRPr="00427ED5" w14:paraId="71AE1763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111" w:type="dxa"/>
            <w:noWrap/>
            <w:vAlign w:val="center"/>
            <w:hideMark/>
          </w:tcPr>
          <w:p w14:paraId="1C65498A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Neighborhood cohesion scale</w:t>
            </w:r>
          </w:p>
        </w:tc>
        <w:tc>
          <w:tcPr>
            <w:tcW w:w="2552" w:type="dxa"/>
            <w:vAlign w:val="center"/>
          </w:tcPr>
          <w:p w14:paraId="74C2E961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0.92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0.78-1.07)</w:t>
            </w:r>
          </w:p>
        </w:tc>
        <w:tc>
          <w:tcPr>
            <w:tcW w:w="2976" w:type="dxa"/>
            <w:vAlign w:val="center"/>
          </w:tcPr>
          <w:p w14:paraId="74801B8E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0.89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0.72-1.10)</w:t>
            </w:r>
          </w:p>
        </w:tc>
      </w:tr>
      <w:tr w:rsidR="00427ED5" w:rsidRPr="00427ED5" w14:paraId="4F79A4A9" w14:textId="77777777" w:rsidTr="006376F2">
        <w:trPr>
          <w:trHeight w:val="300"/>
        </w:trPr>
        <w:tc>
          <w:tcPr>
            <w:tcW w:w="4111" w:type="dxa"/>
            <w:noWrap/>
            <w:vAlign w:val="center"/>
            <w:hideMark/>
          </w:tcPr>
          <w:p w14:paraId="3EC41418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Psychopathological variables</w:t>
            </w:r>
          </w:p>
        </w:tc>
        <w:tc>
          <w:tcPr>
            <w:tcW w:w="2552" w:type="dxa"/>
            <w:vAlign w:val="center"/>
          </w:tcPr>
          <w:p w14:paraId="0343C28D" w14:textId="77777777" w:rsidR="00427ED5" w:rsidRPr="00427ED5" w:rsidRDefault="00427ED5" w:rsidP="00427ED5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vAlign w:val="center"/>
          </w:tcPr>
          <w:p w14:paraId="598B48ED" w14:textId="77777777" w:rsidR="00427ED5" w:rsidRPr="00427ED5" w:rsidRDefault="00427ED5" w:rsidP="00427ED5">
            <w:pPr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ED5" w:rsidRPr="00427ED5" w14:paraId="2F8B532D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4111" w:type="dxa"/>
            <w:vAlign w:val="center"/>
            <w:hideMark/>
          </w:tcPr>
          <w:p w14:paraId="08AEBBD8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2552" w:type="dxa"/>
            <w:vAlign w:val="center"/>
          </w:tcPr>
          <w:p w14:paraId="3268F5C8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1.22 (0.85-1.76)</w:t>
            </w:r>
          </w:p>
        </w:tc>
        <w:tc>
          <w:tcPr>
            <w:tcW w:w="2976" w:type="dxa"/>
            <w:vAlign w:val="center"/>
          </w:tcPr>
          <w:p w14:paraId="7FA9C8DA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1.39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0.86-2.25)</w:t>
            </w:r>
          </w:p>
        </w:tc>
      </w:tr>
      <w:tr w:rsidR="00427ED5" w:rsidRPr="00427ED5" w14:paraId="1B7EE8F1" w14:textId="77777777" w:rsidTr="006376F2">
        <w:trPr>
          <w:trHeight w:val="280"/>
        </w:trPr>
        <w:tc>
          <w:tcPr>
            <w:tcW w:w="4111" w:type="dxa"/>
            <w:vAlign w:val="center"/>
            <w:hideMark/>
          </w:tcPr>
          <w:p w14:paraId="0F02A21E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Anxiety</w:t>
            </w:r>
          </w:p>
        </w:tc>
        <w:tc>
          <w:tcPr>
            <w:tcW w:w="2552" w:type="dxa"/>
            <w:vAlign w:val="center"/>
          </w:tcPr>
          <w:p w14:paraId="73121849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1.23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0.79-1.92)</w:t>
            </w:r>
          </w:p>
        </w:tc>
        <w:tc>
          <w:tcPr>
            <w:tcW w:w="2976" w:type="dxa"/>
            <w:vAlign w:val="center"/>
          </w:tcPr>
          <w:p w14:paraId="183A9BFD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1.22 (0.69-2.19)</w:t>
            </w:r>
          </w:p>
        </w:tc>
      </w:tr>
      <w:tr w:rsidR="00427ED5" w:rsidRPr="00427ED5" w14:paraId="790B4D6A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111" w:type="dxa"/>
            <w:noWrap/>
            <w:vAlign w:val="center"/>
            <w:hideMark/>
          </w:tcPr>
          <w:p w14:paraId="6EBB2995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Self-reported stress level</w:t>
            </w:r>
          </w:p>
        </w:tc>
        <w:tc>
          <w:tcPr>
            <w:tcW w:w="2552" w:type="dxa"/>
            <w:vAlign w:val="center"/>
          </w:tcPr>
          <w:p w14:paraId="1D3736A3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1.26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1.05-1.52)</w:t>
            </w:r>
          </w:p>
        </w:tc>
        <w:tc>
          <w:tcPr>
            <w:tcW w:w="2976" w:type="dxa"/>
            <w:vAlign w:val="center"/>
          </w:tcPr>
          <w:p w14:paraId="6A37C847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1.30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1.01-1.67)</w:t>
            </w:r>
          </w:p>
        </w:tc>
      </w:tr>
      <w:tr w:rsidR="00427ED5" w:rsidRPr="00427ED5" w14:paraId="51B758C8" w14:textId="77777777" w:rsidTr="006376F2">
        <w:trPr>
          <w:trHeight w:val="275"/>
        </w:trPr>
        <w:tc>
          <w:tcPr>
            <w:tcW w:w="4111" w:type="dxa"/>
            <w:noWrap/>
            <w:vAlign w:val="center"/>
            <w:hideMark/>
          </w:tcPr>
          <w:p w14:paraId="41A5E4DA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Gambling-related variables</w:t>
            </w:r>
          </w:p>
        </w:tc>
        <w:tc>
          <w:tcPr>
            <w:tcW w:w="2552" w:type="dxa"/>
            <w:vAlign w:val="center"/>
          </w:tcPr>
          <w:p w14:paraId="14495717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C9EC34D" w14:textId="77777777" w:rsidR="00427ED5" w:rsidRPr="00427ED5" w:rsidRDefault="00427ED5" w:rsidP="00427ED5">
            <w:pPr>
              <w:ind w:left="720"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ED5" w:rsidRPr="00427ED5" w14:paraId="2CE59D1B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111" w:type="dxa"/>
            <w:noWrap/>
            <w:vAlign w:val="center"/>
            <w:hideMark/>
          </w:tcPr>
          <w:p w14:paraId="01D5DB82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Legal online gambling</w:t>
            </w:r>
          </w:p>
        </w:tc>
        <w:tc>
          <w:tcPr>
            <w:tcW w:w="2552" w:type="dxa"/>
            <w:vAlign w:val="center"/>
          </w:tcPr>
          <w:p w14:paraId="0452BE75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1.77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1.16-2.69)</w:t>
            </w:r>
          </w:p>
        </w:tc>
        <w:tc>
          <w:tcPr>
            <w:tcW w:w="2976" w:type="dxa"/>
            <w:vAlign w:val="center"/>
          </w:tcPr>
          <w:p w14:paraId="756132C5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2.38 (1.44-3.94)</w:t>
            </w:r>
          </w:p>
        </w:tc>
      </w:tr>
      <w:tr w:rsidR="00427ED5" w:rsidRPr="00427ED5" w14:paraId="46CD3DCD" w14:textId="77777777" w:rsidTr="006376F2">
        <w:trPr>
          <w:trHeight w:val="310"/>
        </w:trPr>
        <w:tc>
          <w:tcPr>
            <w:tcW w:w="4111" w:type="dxa"/>
            <w:noWrap/>
            <w:vAlign w:val="center"/>
            <w:hideMark/>
          </w:tcPr>
          <w:p w14:paraId="7FC8CE93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Illegal online gambling</w:t>
            </w:r>
          </w:p>
        </w:tc>
        <w:tc>
          <w:tcPr>
            <w:tcW w:w="2552" w:type="dxa"/>
            <w:vAlign w:val="center"/>
          </w:tcPr>
          <w:p w14:paraId="55A9DF54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1.32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0.71-2.43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70E97227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3.94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2.15-7.22)</w:t>
            </w:r>
          </w:p>
        </w:tc>
      </w:tr>
      <w:tr w:rsidR="00427ED5" w:rsidRPr="00427ED5" w14:paraId="59410627" w14:textId="77777777" w:rsidTr="00637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  <w:hideMark/>
          </w:tcPr>
          <w:p w14:paraId="4AC8B039" w14:textId="77777777" w:rsidR="00427ED5" w:rsidRPr="00427ED5" w:rsidRDefault="00427ED5" w:rsidP="00427ED5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Gambling behavior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01D50E1" w14:textId="77777777" w:rsidR="00427ED5" w:rsidRPr="00427ED5" w:rsidRDefault="00427ED5" w:rsidP="00427E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1.77 (1.50-2.09)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FB476DE" w14:textId="77777777" w:rsidR="00427ED5" w:rsidRPr="00427ED5" w:rsidRDefault="00427ED5" w:rsidP="00427E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1.91</w:t>
            </w:r>
            <w:r w:rsidRPr="00427E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427ED5">
              <w:rPr>
                <w:rFonts w:ascii="Times New Roman" w:eastAsia="Calibri" w:hAnsi="Times New Roman" w:cs="Times New Roman"/>
                <w:sz w:val="24"/>
                <w:szCs w:val="24"/>
              </w:rPr>
              <w:t>1.58-2.31)</w:t>
            </w:r>
          </w:p>
        </w:tc>
      </w:tr>
    </w:tbl>
    <w:p w14:paraId="7326892C" w14:textId="69275407" w:rsidR="00902817" w:rsidRPr="00427ED5" w:rsidRDefault="00427ED5" w:rsidP="00427ED5">
      <w:pPr>
        <w:spacing w:before="240" w:after="240" w:line="240" w:lineRule="auto"/>
        <w:rPr>
          <w:rFonts w:ascii="Times New Roman" w:eastAsia="Calibri" w:hAnsi="Times New Roman" w:cs="Arial"/>
          <w:sz w:val="24"/>
          <w:lang w:val="en-US"/>
        </w:rPr>
      </w:pPr>
      <w:r w:rsidRPr="00427ED5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Notes: In this multinomial logit regression, "non-problem gamblers" was the reference category. The data were weighted by level of education and ethnonational affiliation (Israeli Jewish/Arab).</w:t>
      </w:r>
    </w:p>
    <w:sectPr w:rsidR="00902817" w:rsidRPr="00427ED5" w:rsidSect="0093429D">
      <w:headerReference w:type="even" r:id="rId4"/>
      <w:footerReference w:type="even" r:id="rId5"/>
      <w:footerReference w:type="default" r:id="rId6"/>
      <w:headerReference w:type="first" r:id="rId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0F39" w14:textId="77777777" w:rsidR="00F06675" w:rsidRPr="00577C4C" w:rsidRDefault="00427ED5">
    <w:pPr>
      <w:rPr>
        <w:color w:val="C00000"/>
        <w:szCs w:val="24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6521AA" wp14:editId="3EC93D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016FEA" w14:textId="77777777" w:rsidR="00F06675" w:rsidRPr="00427ED5" w:rsidRDefault="00427ED5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427ED5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427ED5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427ED5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427ED5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427ED5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52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8016FEA" w14:textId="77777777" w:rsidR="00F06675" w:rsidRPr="00427ED5" w:rsidRDefault="00427ED5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427ED5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427ED5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427ED5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427ED5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427ED5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10DD" w14:textId="77777777" w:rsidR="00F06675" w:rsidRPr="00577C4C" w:rsidRDefault="00427ED5">
    <w:pPr>
      <w:rPr>
        <w:b/>
        <w:sz w:val="20"/>
        <w:szCs w:val="24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3107E" wp14:editId="2CDC7C1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25425A" w14:textId="77777777" w:rsidR="00F06675" w:rsidRPr="00427ED5" w:rsidRDefault="00427ED5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427ED5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427ED5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427ED5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427ED5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427ED5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3107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125425A" w14:textId="77777777" w:rsidR="00F06675" w:rsidRPr="00427ED5" w:rsidRDefault="00427ED5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427ED5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427ED5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427ED5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427ED5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427ED5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1460" w14:textId="77777777" w:rsidR="00F06675" w:rsidRPr="009151AA" w:rsidRDefault="00427ED5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2E5E" w14:textId="77777777" w:rsidR="00F06675" w:rsidRDefault="00427ED5" w:rsidP="0093429D">
    <w:r w:rsidRPr="00427ED5">
      <w:rPr>
        <w:b/>
        <w:noProof/>
        <w:color w:val="A6A6A6"/>
        <w:lang w:bidi="he-IL"/>
      </w:rPr>
      <w:drawing>
        <wp:inline distT="0" distB="0" distL="0" distR="0" wp14:anchorId="2191D27B" wp14:editId="724474C6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D5"/>
    <w:rsid w:val="00427ED5"/>
    <w:rsid w:val="009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4CB3"/>
  <w15:chartTrackingRefBased/>
  <w15:docId w15:val="{13DC57A3-9AD4-45D9-8379-47825128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511">
    <w:name w:val="טבלה רגילה 511"/>
    <w:basedOn w:val="TableNormal"/>
    <w:next w:val="TableNormal"/>
    <w:uiPriority w:val="45"/>
    <w:rsid w:val="00427ED5"/>
    <w:pPr>
      <w:spacing w:after="0" w:line="240" w:lineRule="auto"/>
    </w:pPr>
    <w:rPr>
      <w:rFonts w:ascii="Calibri" w:hAnsi="Calibri"/>
      <w:lang w:val="en-US" w:bidi="he-IL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>Frontiers Media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Robson</dc:creator>
  <cp:keywords/>
  <dc:description/>
  <cp:lastModifiedBy>Misty Robson</cp:lastModifiedBy>
  <cp:revision>1</cp:revision>
  <dcterms:created xsi:type="dcterms:W3CDTF">2023-08-11T07:54:00Z</dcterms:created>
  <dcterms:modified xsi:type="dcterms:W3CDTF">2023-08-11T07:54:00Z</dcterms:modified>
</cp:coreProperties>
</file>