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77BFDEF9" w:rsidR="00817DD6" w:rsidRPr="001549D3" w:rsidRDefault="00AF0ABC" w:rsidP="0001436A">
      <w:pPr>
        <w:pStyle w:val="Title"/>
      </w:pPr>
      <w:r w:rsidRPr="00EF092F">
        <w:t>Virtual Healthcare Solutions in Heart Failure: A Literature Review</w:t>
      </w:r>
    </w:p>
    <w:p w14:paraId="51C3F28C" w14:textId="109ABC28" w:rsidR="00AF0ABC" w:rsidRPr="00376CC5" w:rsidRDefault="00AF0ABC" w:rsidP="00AF0ABC">
      <w:pPr>
        <w:pStyle w:val="AuthorList"/>
      </w:pPr>
      <w:r w:rsidRPr="00EF092F">
        <w:t>Keni CS Lee</w:t>
      </w:r>
      <w:r>
        <w:rPr>
          <w:vertAlign w:val="superscript"/>
        </w:rPr>
        <w:t>*</w:t>
      </w:r>
      <w:r w:rsidRPr="00EF092F">
        <w:t>, Boris Breznen, Anastasia Ukhova, Seth S. Martin, Friedrich Koehler</w:t>
      </w:r>
    </w:p>
    <w:p w14:paraId="217F3AE0" w14:textId="56F2EC7E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AF0ABC" w:rsidRPr="00EF092F">
        <w:rPr>
          <w:rFonts w:cs="Times New Roman"/>
          <w:szCs w:val="24"/>
        </w:rPr>
        <w:t>Dr Keni Cheng-Siang Lee, CMD, PhD</w:t>
      </w:r>
      <w:r w:rsidR="00AF0ABC">
        <w:rPr>
          <w:rFonts w:cs="Times New Roman"/>
          <w:szCs w:val="24"/>
        </w:rPr>
        <w:t xml:space="preserve">: </w:t>
      </w:r>
      <w:hyperlink r:id="rId11" w:history="1">
        <w:r w:rsidR="00AF0ABC" w:rsidRPr="00A060AF">
          <w:rPr>
            <w:rStyle w:val="Hyperlink"/>
            <w:rFonts w:cs="Times New Roman"/>
            <w:szCs w:val="24"/>
          </w:rPr>
          <w:t>Keni.Lee@Sanofi.com</w:t>
        </w:r>
      </w:hyperlink>
    </w:p>
    <w:p w14:paraId="7FAB9F8F" w14:textId="77777777" w:rsidR="00A36156" w:rsidRDefault="00654E8F" w:rsidP="00A36156">
      <w:pPr>
        <w:pStyle w:val="Heading1"/>
      </w:pPr>
      <w:r w:rsidRPr="00994A3D">
        <w:t xml:space="preserve">Supplementary </w:t>
      </w:r>
      <w:r w:rsidR="00217088">
        <w:t>Figures</w:t>
      </w:r>
    </w:p>
    <w:p w14:paraId="48F53B67" w14:textId="77777777" w:rsidR="00A36156" w:rsidRDefault="00AF0ABC" w:rsidP="00A36156">
      <w:pPr>
        <w:pStyle w:val="Heading1"/>
        <w:numPr>
          <w:ilvl w:val="0"/>
          <w:numId w:val="0"/>
        </w:numPr>
        <w:ind w:left="567"/>
      </w:pPr>
      <w:r w:rsidRPr="0034213C">
        <w:rPr>
          <w:noProof/>
        </w:rPr>
        <w:drawing>
          <wp:inline distT="0" distB="0" distL="0" distR="0" wp14:anchorId="2FB0E7C5" wp14:editId="2FCFD26C">
            <wp:extent cx="5759164" cy="5334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936" cy="537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1AED1" w14:textId="1420CA15" w:rsidR="00DE23E8" w:rsidRDefault="00994A3D" w:rsidP="00A36156">
      <w:pPr>
        <w:pStyle w:val="Heading1"/>
        <w:numPr>
          <w:ilvl w:val="0"/>
          <w:numId w:val="0"/>
        </w:numPr>
        <w:ind w:left="567"/>
      </w:pPr>
      <w:r w:rsidRPr="0001436A">
        <w:t xml:space="preserve">Supplementary Figure </w:t>
      </w:r>
      <w:fldSimple w:instr=" SEQ Figure \* ARABIC ">
        <w:r w:rsidR="00803D24">
          <w:rPr>
            <w:noProof/>
          </w:rPr>
          <w:t>1</w:t>
        </w:r>
      </w:fldSimple>
      <w:r w:rsidRPr="0001436A">
        <w:t>.</w:t>
      </w:r>
      <w:r w:rsidRPr="001549D3">
        <w:t xml:space="preserve"> </w:t>
      </w:r>
      <w:r w:rsidR="00AF0ABC" w:rsidRPr="007B5509">
        <w:rPr>
          <w:b w:val="0"/>
          <w:bCs/>
        </w:rPr>
        <w:t>PRISMA Diagram</w:t>
      </w:r>
    </w:p>
    <w:p w14:paraId="2090D89E" w14:textId="0EF80974" w:rsidR="00AF0ABC" w:rsidRDefault="00FF5FC4" w:rsidP="00AF0ABC">
      <w:pPr>
        <w:keepNext/>
        <w:rPr>
          <w:rFonts w:cs="Times New Roman"/>
          <w:szCs w:val="24"/>
        </w:rPr>
      </w:pPr>
      <w:r w:rsidRPr="000D210A">
        <w:rPr>
          <w:rFonts w:cs="Times New Roman"/>
          <w:noProof/>
          <w:lang w:val="en-GB" w:eastAsia="de-DE"/>
        </w:rPr>
        <w:lastRenderedPageBreak/>
        <w:drawing>
          <wp:inline distT="0" distB="0" distL="0" distR="0" wp14:anchorId="67CD881B" wp14:editId="52EB7150">
            <wp:extent cx="5955527" cy="4455086"/>
            <wp:effectExtent l="0" t="0" r="7620" b="3175"/>
            <wp:docPr id="25" name="Picture 2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729" cy="446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5538F" w14:textId="2E1D49CD" w:rsidR="00FF5FC4" w:rsidRPr="00217088" w:rsidRDefault="002351F8" w:rsidP="00FF5FC4">
      <w:pPr>
        <w:pStyle w:val="Caption"/>
        <w:rPr>
          <w:b w:val="0"/>
          <w:bCs w:val="0"/>
          <w:lang w:val="en-GB"/>
        </w:rPr>
      </w:pPr>
      <w:r>
        <w:rPr>
          <w:lang w:val="en-GB"/>
        </w:rPr>
        <w:t xml:space="preserve">Supplementary </w:t>
      </w:r>
      <w:r w:rsidR="00FF5FC4" w:rsidRPr="000D210A">
        <w:rPr>
          <w:lang w:val="en-GB"/>
        </w:rPr>
        <w:t xml:space="preserve">Figure </w:t>
      </w:r>
      <w:r w:rsidR="00FF5FC4" w:rsidRPr="000D210A">
        <w:rPr>
          <w:b w:val="0"/>
          <w:bCs w:val="0"/>
          <w:i/>
          <w:iCs/>
          <w:lang w:val="en-GB"/>
        </w:rPr>
        <w:fldChar w:fldCharType="begin"/>
      </w:r>
      <w:r w:rsidR="00FF5FC4" w:rsidRPr="000D210A">
        <w:rPr>
          <w:lang w:val="en-GB"/>
        </w:rPr>
        <w:instrText xml:space="preserve"> SEQ Figure \* ARABIC </w:instrText>
      </w:r>
      <w:r w:rsidR="00FF5FC4" w:rsidRPr="000D210A">
        <w:rPr>
          <w:b w:val="0"/>
          <w:bCs w:val="0"/>
          <w:i/>
          <w:iCs/>
          <w:lang w:val="en-GB"/>
        </w:rPr>
        <w:fldChar w:fldCharType="separate"/>
      </w:r>
      <w:r w:rsidR="00FF5FC4" w:rsidRPr="000D210A">
        <w:rPr>
          <w:lang w:val="en-GB"/>
        </w:rPr>
        <w:t>2</w:t>
      </w:r>
      <w:r w:rsidR="00FF5FC4" w:rsidRPr="000D210A">
        <w:rPr>
          <w:b w:val="0"/>
          <w:bCs w:val="0"/>
          <w:i/>
          <w:iCs/>
          <w:lang w:val="en-GB"/>
        </w:rPr>
        <w:fldChar w:fldCharType="end"/>
      </w:r>
      <w:r w:rsidR="00FF5FC4" w:rsidRPr="000D210A">
        <w:rPr>
          <w:lang w:val="en-GB"/>
        </w:rPr>
        <w:t xml:space="preserve">. </w:t>
      </w:r>
      <w:r w:rsidR="00FF5FC4" w:rsidRPr="00FF5FC4">
        <w:rPr>
          <w:b w:val="0"/>
          <w:bCs w:val="0"/>
          <w:lang w:val="en-GB"/>
        </w:rPr>
        <w:t>PRISMA flow diagram for scaling up in the real-world setting.</w:t>
      </w:r>
    </w:p>
    <w:p w14:paraId="5C8F6781" w14:textId="77777777" w:rsidR="00FF5FC4" w:rsidRDefault="00FF5FC4" w:rsidP="00AF0ABC">
      <w:pPr>
        <w:keepNext/>
        <w:rPr>
          <w:rFonts w:cs="Times New Roman"/>
          <w:szCs w:val="24"/>
        </w:rPr>
      </w:pPr>
    </w:p>
    <w:p w14:paraId="091B80ED" w14:textId="0F8DA0BC" w:rsidR="00AF0ABC" w:rsidRDefault="00AF0ABC" w:rsidP="00AF0ABC">
      <w:pPr>
        <w:keepNext/>
      </w:pPr>
      <w:r>
        <w:rPr>
          <w:rFonts w:cs="Times New Roman"/>
          <w:noProof/>
          <w:szCs w:val="24"/>
          <w:lang w:val="en-GB"/>
        </w:rPr>
        <w:lastRenderedPageBreak/>
        <w:drawing>
          <wp:inline distT="0" distB="0" distL="0" distR="0" wp14:anchorId="1991C0F0" wp14:editId="07A36E43">
            <wp:extent cx="5113020" cy="3399955"/>
            <wp:effectExtent l="0" t="0" r="0" b="0"/>
            <wp:docPr id="3" name="Picture 3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108" cy="3406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3DFFB" w14:textId="310E0FDC" w:rsidR="00AF0ABC" w:rsidRDefault="002351F8" w:rsidP="00AF0ABC">
      <w:pPr>
        <w:pStyle w:val="Caption"/>
        <w:rPr>
          <w:b w:val="0"/>
          <w:bCs w:val="0"/>
          <w:lang w:val="en-GB"/>
        </w:rPr>
      </w:pPr>
      <w:bookmarkStart w:id="0" w:name="_Ref74211459"/>
      <w:r>
        <w:rPr>
          <w:lang w:val="en-GB"/>
        </w:rPr>
        <w:t xml:space="preserve">Supplementary </w:t>
      </w:r>
      <w:r w:rsidR="00AF0ABC" w:rsidRPr="000D210A">
        <w:rPr>
          <w:lang w:val="en-GB"/>
        </w:rPr>
        <w:t xml:space="preserve">Figure </w:t>
      </w:r>
      <w:r w:rsidR="00FF5FC4">
        <w:rPr>
          <w:lang w:val="en-GB"/>
        </w:rPr>
        <w:t>3</w:t>
      </w:r>
      <w:bookmarkEnd w:id="0"/>
      <w:r w:rsidR="00AF0ABC" w:rsidRPr="000D210A">
        <w:rPr>
          <w:lang w:val="en-GB"/>
        </w:rPr>
        <w:t xml:space="preserve">. </w:t>
      </w:r>
      <w:bookmarkStart w:id="1" w:name="_Hlk122013175"/>
      <w:r w:rsidR="00AF0ABC" w:rsidRPr="00217088">
        <w:rPr>
          <w:b w:val="0"/>
          <w:bCs w:val="0"/>
          <w:lang w:val="en-GB"/>
        </w:rPr>
        <w:t>Distribution of the mean follow-up durations.</w:t>
      </w:r>
      <w:bookmarkEnd w:id="1"/>
    </w:p>
    <w:p w14:paraId="49486D02" w14:textId="77777777" w:rsidR="00A36156" w:rsidRPr="00A36156" w:rsidRDefault="00A36156" w:rsidP="00A36156">
      <w:pPr>
        <w:pStyle w:val="NoSpacing"/>
        <w:rPr>
          <w:lang w:val="en-GB"/>
        </w:rPr>
      </w:pPr>
    </w:p>
    <w:p w14:paraId="475C0DA2" w14:textId="787ED5EF" w:rsidR="00AF0ABC" w:rsidRDefault="00AF0ABC" w:rsidP="00AF0ABC">
      <w:pPr>
        <w:keepNext/>
      </w:pPr>
      <w:r>
        <w:rPr>
          <w:rFonts w:cs="Times New Roman"/>
          <w:b/>
          <w:bCs/>
          <w:noProof/>
          <w:szCs w:val="24"/>
          <w:lang w:val="en-GB"/>
        </w:rPr>
        <w:drawing>
          <wp:inline distT="0" distB="0" distL="0" distR="0" wp14:anchorId="6943D375" wp14:editId="6A1417F4">
            <wp:extent cx="5130605" cy="3299460"/>
            <wp:effectExtent l="0" t="0" r="0" b="0"/>
            <wp:docPr id="5" name="Picture 5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393" cy="330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10E608" w14:textId="33CDA8A7" w:rsidR="00AF0ABC" w:rsidRDefault="002351F8" w:rsidP="00AF0ABC">
      <w:pPr>
        <w:pStyle w:val="Caption"/>
        <w:rPr>
          <w:b w:val="0"/>
          <w:bCs w:val="0"/>
          <w:lang w:val="en-GB"/>
        </w:rPr>
      </w:pPr>
      <w:bookmarkStart w:id="2" w:name="_Ref74549994"/>
      <w:r>
        <w:rPr>
          <w:lang w:val="en-GB"/>
        </w:rPr>
        <w:t xml:space="preserve">Supplementary </w:t>
      </w:r>
      <w:r w:rsidR="00AF0ABC" w:rsidRPr="000D210A">
        <w:rPr>
          <w:lang w:val="en-GB"/>
        </w:rPr>
        <w:t xml:space="preserve">Figure </w:t>
      </w:r>
      <w:r w:rsidR="00FF5FC4">
        <w:rPr>
          <w:lang w:val="en-GB"/>
        </w:rPr>
        <w:t>4</w:t>
      </w:r>
      <w:bookmarkEnd w:id="2"/>
      <w:r w:rsidR="00AF0ABC" w:rsidRPr="000D210A">
        <w:rPr>
          <w:lang w:val="en-GB"/>
        </w:rPr>
        <w:t xml:space="preserve">. </w:t>
      </w:r>
      <w:bookmarkStart w:id="3" w:name="_Hlk122013180"/>
      <w:r w:rsidR="00AF0ABC" w:rsidRPr="00217088">
        <w:rPr>
          <w:b w:val="0"/>
          <w:bCs w:val="0"/>
          <w:lang w:val="en-GB"/>
        </w:rPr>
        <w:t>Distribution of mean age across the included studies.</w:t>
      </w:r>
      <w:bookmarkEnd w:id="3"/>
    </w:p>
    <w:p w14:paraId="26CB4B04" w14:textId="60098F86" w:rsidR="00D972F7" w:rsidRDefault="00D972F7">
      <w:pPr>
        <w:spacing w:before="0" w:after="200" w:line="276" w:lineRule="auto"/>
        <w:rPr>
          <w:lang w:val="en-GB"/>
        </w:rPr>
      </w:pPr>
      <w:r>
        <w:rPr>
          <w:lang w:val="en-GB"/>
        </w:rPr>
        <w:br w:type="page"/>
      </w:r>
    </w:p>
    <w:p w14:paraId="60AB9666" w14:textId="69B85363" w:rsidR="00337EE8" w:rsidRDefault="00337EE8" w:rsidP="00337EE8">
      <w:pPr>
        <w:pStyle w:val="Heading1"/>
        <w:numPr>
          <w:ilvl w:val="0"/>
          <w:numId w:val="14"/>
        </w:numPr>
      </w:pPr>
      <w:r w:rsidRPr="00994A3D">
        <w:lastRenderedPageBreak/>
        <w:t xml:space="preserve">Supplementary </w:t>
      </w:r>
      <w:r>
        <w:t>Tables</w:t>
      </w:r>
    </w:p>
    <w:p w14:paraId="00780E2C" w14:textId="18C46522" w:rsidR="00D972F7" w:rsidRPr="00D972F7" w:rsidRDefault="00D972F7" w:rsidP="00D972F7">
      <w:r>
        <w:rPr>
          <w:rFonts w:cs="Times New Roman"/>
          <w:b/>
          <w:bCs/>
          <w:lang w:val="en-GB"/>
        </w:rPr>
        <w:t xml:space="preserve">Supplementary </w:t>
      </w:r>
      <w:r w:rsidRPr="000D210A">
        <w:rPr>
          <w:rFonts w:cs="Times New Roman"/>
          <w:b/>
          <w:bCs/>
          <w:lang w:val="en-GB"/>
        </w:rPr>
        <w:t>Table 1. Search strategy for Embase (via Ovid).</w:t>
      </w:r>
    </w:p>
    <w:tbl>
      <w:tblPr>
        <w:tblStyle w:val="TableGrid11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7713"/>
        <w:gridCol w:w="1218"/>
      </w:tblGrid>
      <w:tr w:rsidR="00337EE8" w:rsidRPr="00337EE8" w14:paraId="6731F997" w14:textId="77777777" w:rsidTr="00D23DD0">
        <w:trPr>
          <w:trHeight w:val="20"/>
          <w:tblHeader/>
        </w:trPr>
        <w:tc>
          <w:tcPr>
            <w:tcW w:w="9493" w:type="dxa"/>
            <w:gridSpan w:val="3"/>
            <w:tcBorders>
              <w:bottom w:val="nil"/>
            </w:tcBorders>
            <w:shd w:val="clear" w:color="auto" w:fill="6DAA2D"/>
            <w:vAlign w:val="center"/>
          </w:tcPr>
          <w:p w14:paraId="3191E0C1" w14:textId="77777777" w:rsidR="00337EE8" w:rsidRPr="00337EE8" w:rsidRDefault="00337EE8" w:rsidP="00337EE8">
            <w:pPr>
              <w:spacing w:before="0" w:after="0"/>
              <w:rPr>
                <w:rFonts w:eastAsia="Calibri" w:cs="Times New Roman"/>
                <w:b/>
                <w:color w:val="FFFFFF"/>
                <w:szCs w:val="24"/>
                <w:lang w:val="en-GB"/>
              </w:rPr>
            </w:pPr>
            <w:r w:rsidRPr="00337EE8">
              <w:rPr>
                <w:rFonts w:eastAsia="Calibri" w:cs="Times New Roman"/>
                <w:b/>
                <w:color w:val="FFFFFF"/>
                <w:szCs w:val="24"/>
                <w:lang w:val="en-GB"/>
              </w:rPr>
              <w:t>Database: Embase</w:t>
            </w:r>
          </w:p>
          <w:p w14:paraId="44680FC6" w14:textId="77777777" w:rsidR="00337EE8" w:rsidRPr="00337EE8" w:rsidRDefault="00337EE8" w:rsidP="00337EE8">
            <w:pPr>
              <w:spacing w:before="0" w:after="0"/>
              <w:rPr>
                <w:rFonts w:eastAsia="Calibri" w:cs="Times New Roman"/>
                <w:b/>
                <w:szCs w:val="24"/>
                <w:lang w:val="en-GB"/>
              </w:rPr>
            </w:pPr>
            <w:r w:rsidRPr="00337EE8">
              <w:rPr>
                <w:rFonts w:eastAsia="Calibri" w:cs="Times New Roman"/>
                <w:b/>
                <w:bCs/>
                <w:color w:val="FFFFFF"/>
                <w:szCs w:val="24"/>
                <w:lang w:val="en-GB"/>
              </w:rPr>
              <w:t>Segment used: Embase 1974 to 2020 December 4</w:t>
            </w:r>
          </w:p>
        </w:tc>
      </w:tr>
      <w:tr w:rsidR="00337EE8" w:rsidRPr="00337EE8" w14:paraId="71BBDD58" w14:textId="77777777" w:rsidTr="00D23DD0">
        <w:trPr>
          <w:trHeight w:val="20"/>
          <w:tblHeader/>
        </w:trPr>
        <w:tc>
          <w:tcPr>
            <w:tcW w:w="9493" w:type="dxa"/>
            <w:gridSpan w:val="3"/>
            <w:tcBorders>
              <w:top w:val="nil"/>
            </w:tcBorders>
            <w:shd w:val="clear" w:color="auto" w:fill="6DAA2D"/>
            <w:vAlign w:val="center"/>
          </w:tcPr>
          <w:p w14:paraId="03410DD2" w14:textId="77777777" w:rsidR="00337EE8" w:rsidRPr="00337EE8" w:rsidRDefault="00337EE8" w:rsidP="00337EE8">
            <w:pPr>
              <w:spacing w:before="0" w:after="0"/>
              <w:rPr>
                <w:rFonts w:eastAsia="Calibri" w:cs="Times New Roman"/>
                <w:b/>
                <w:color w:val="FFFFFF"/>
                <w:szCs w:val="24"/>
                <w:lang w:val="en-GB"/>
              </w:rPr>
            </w:pPr>
            <w:r w:rsidRPr="00337EE8">
              <w:rPr>
                <w:rFonts w:eastAsia="Calibri" w:cs="Times New Roman"/>
                <w:b/>
                <w:color w:val="FFFFFF"/>
                <w:szCs w:val="24"/>
                <w:lang w:val="en-GB"/>
              </w:rPr>
              <w:t>Search executed: December 6</w:t>
            </w:r>
            <w:r w:rsidRPr="00337EE8">
              <w:rPr>
                <w:rFonts w:eastAsia="Calibri" w:cs="Times New Roman"/>
                <w:b/>
                <w:color w:val="FFFFFF"/>
                <w:szCs w:val="24"/>
                <w:vertAlign w:val="superscript"/>
                <w:lang w:val="en-GB"/>
              </w:rPr>
              <w:t>th</w:t>
            </w:r>
            <w:r w:rsidRPr="00337EE8">
              <w:rPr>
                <w:rFonts w:eastAsia="Calibri" w:cs="Times New Roman"/>
                <w:b/>
                <w:color w:val="FFFFFF"/>
                <w:szCs w:val="24"/>
                <w:lang w:val="en-GB"/>
              </w:rPr>
              <w:t>, 2020</w:t>
            </w:r>
          </w:p>
        </w:tc>
      </w:tr>
      <w:tr w:rsidR="00337EE8" w:rsidRPr="00337EE8" w14:paraId="1C82A19E" w14:textId="77777777" w:rsidTr="00D23DD0">
        <w:trPr>
          <w:trHeight w:val="20"/>
          <w:tblHeader/>
        </w:trPr>
        <w:tc>
          <w:tcPr>
            <w:tcW w:w="562" w:type="dxa"/>
            <w:shd w:val="clear" w:color="auto" w:fill="6DAA2D"/>
            <w:vAlign w:val="bottom"/>
          </w:tcPr>
          <w:p w14:paraId="4F2771AE" w14:textId="77777777" w:rsidR="00337EE8" w:rsidRPr="00337EE8" w:rsidRDefault="00337EE8" w:rsidP="00337EE8">
            <w:pPr>
              <w:spacing w:before="0" w:after="0"/>
              <w:jc w:val="center"/>
              <w:rPr>
                <w:rFonts w:eastAsia="Calibri" w:cs="Times New Roman"/>
                <w:b/>
                <w:color w:val="FFFFFF"/>
                <w:szCs w:val="24"/>
                <w:lang w:val="en-GB"/>
              </w:rPr>
            </w:pPr>
            <w:r w:rsidRPr="00337EE8">
              <w:rPr>
                <w:rFonts w:eastAsia="Calibri" w:cs="Times New Roman"/>
                <w:b/>
                <w:color w:val="FFFFFF"/>
                <w:szCs w:val="24"/>
                <w:lang w:val="en-GB"/>
              </w:rPr>
              <w:t>#</w:t>
            </w:r>
          </w:p>
        </w:tc>
        <w:tc>
          <w:tcPr>
            <w:tcW w:w="7713" w:type="dxa"/>
            <w:shd w:val="clear" w:color="auto" w:fill="6DAA2D"/>
            <w:vAlign w:val="bottom"/>
          </w:tcPr>
          <w:p w14:paraId="37410298" w14:textId="77777777" w:rsidR="00337EE8" w:rsidRPr="00337EE8" w:rsidRDefault="00337EE8" w:rsidP="00337EE8">
            <w:pPr>
              <w:spacing w:before="0" w:after="0"/>
              <w:rPr>
                <w:rFonts w:eastAsia="Calibri" w:cs="Times New Roman"/>
                <w:b/>
                <w:color w:val="FFFFFF"/>
                <w:szCs w:val="24"/>
                <w:lang w:val="en-GB"/>
              </w:rPr>
            </w:pPr>
            <w:r w:rsidRPr="00337EE8">
              <w:rPr>
                <w:rFonts w:eastAsia="Calibri" w:cs="Times New Roman"/>
                <w:b/>
                <w:color w:val="FFFFFF"/>
                <w:szCs w:val="24"/>
                <w:lang w:val="en-GB"/>
              </w:rPr>
              <w:t>String</w:t>
            </w:r>
          </w:p>
        </w:tc>
        <w:tc>
          <w:tcPr>
            <w:tcW w:w="1218" w:type="dxa"/>
            <w:shd w:val="clear" w:color="auto" w:fill="6DAA2D"/>
            <w:vAlign w:val="center"/>
          </w:tcPr>
          <w:p w14:paraId="540D47A7" w14:textId="77777777" w:rsidR="00337EE8" w:rsidRPr="00337EE8" w:rsidRDefault="00337EE8" w:rsidP="00337EE8">
            <w:pPr>
              <w:spacing w:before="0" w:after="0"/>
              <w:rPr>
                <w:rFonts w:eastAsia="Calibri" w:cs="Times New Roman"/>
                <w:b/>
                <w:color w:val="FFFFFF"/>
                <w:szCs w:val="24"/>
                <w:lang w:val="en-GB"/>
              </w:rPr>
            </w:pPr>
            <w:r w:rsidRPr="00337EE8">
              <w:rPr>
                <w:rFonts w:eastAsia="Calibri" w:cs="Times New Roman"/>
                <w:b/>
                <w:color w:val="FFFFFF"/>
                <w:szCs w:val="24"/>
                <w:lang w:val="en-GB"/>
              </w:rPr>
              <w:t>Hits</w:t>
            </w:r>
          </w:p>
        </w:tc>
      </w:tr>
      <w:tr w:rsidR="00337EE8" w:rsidRPr="00337EE8" w14:paraId="7054951F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5A7EFCF8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1</w:t>
            </w:r>
          </w:p>
        </w:tc>
        <w:tc>
          <w:tcPr>
            <w:tcW w:w="7713" w:type="dxa"/>
            <w:noWrap/>
            <w:hideMark/>
          </w:tcPr>
          <w:p w14:paraId="54BB9660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exp heart failure/</w:t>
            </w:r>
          </w:p>
        </w:tc>
        <w:tc>
          <w:tcPr>
            <w:tcW w:w="1218" w:type="dxa"/>
            <w:hideMark/>
          </w:tcPr>
          <w:p w14:paraId="3B84CA60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516283</w:t>
            </w:r>
          </w:p>
        </w:tc>
      </w:tr>
      <w:tr w:rsidR="00337EE8" w:rsidRPr="00337EE8" w14:paraId="47C98785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77E9B4B4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2</w:t>
            </w:r>
          </w:p>
        </w:tc>
        <w:tc>
          <w:tcPr>
            <w:tcW w:w="7713" w:type="dxa"/>
            <w:noWrap/>
            <w:hideMark/>
          </w:tcPr>
          <w:p w14:paraId="5BC653B3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exp Telecommunications/ or exp Telemedicine/</w:t>
            </w:r>
          </w:p>
        </w:tc>
        <w:tc>
          <w:tcPr>
            <w:tcW w:w="1218" w:type="dxa"/>
            <w:hideMark/>
          </w:tcPr>
          <w:p w14:paraId="6285F309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77552</w:t>
            </w:r>
          </w:p>
        </w:tc>
      </w:tr>
      <w:tr w:rsidR="00337EE8" w:rsidRPr="00337EE8" w14:paraId="5FE8DA9B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1960DEB2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3</w:t>
            </w:r>
          </w:p>
        </w:tc>
        <w:tc>
          <w:tcPr>
            <w:tcW w:w="7713" w:type="dxa"/>
            <w:noWrap/>
            <w:hideMark/>
          </w:tcPr>
          <w:p w14:paraId="344C234A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Telehealth.mp.</w:t>
            </w:r>
          </w:p>
        </w:tc>
        <w:tc>
          <w:tcPr>
            <w:tcW w:w="1218" w:type="dxa"/>
            <w:hideMark/>
          </w:tcPr>
          <w:p w14:paraId="67F29271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12240</w:t>
            </w:r>
          </w:p>
        </w:tc>
      </w:tr>
      <w:tr w:rsidR="00337EE8" w:rsidRPr="00337EE8" w14:paraId="7378F4D8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0317592F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4</w:t>
            </w:r>
          </w:p>
        </w:tc>
        <w:tc>
          <w:tcPr>
            <w:tcW w:w="7713" w:type="dxa"/>
            <w:noWrap/>
            <w:hideMark/>
          </w:tcPr>
          <w:p w14:paraId="31C510A1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(</w:t>
            </w:r>
            <w:proofErr w:type="spellStart"/>
            <w:proofErr w:type="gramStart"/>
            <w:r w:rsidRPr="00337EE8">
              <w:rPr>
                <w:rFonts w:eastAsia="Times New Roman" w:cs="Times New Roman"/>
                <w:szCs w:val="24"/>
                <w:lang w:val="en-GB"/>
              </w:rPr>
              <w:t>mhealth</w:t>
            </w:r>
            <w:proofErr w:type="spellEnd"/>
            <w:proofErr w:type="gramEnd"/>
            <w:r w:rsidRPr="00337EE8">
              <w:rPr>
                <w:rFonts w:eastAsia="Times New Roman" w:cs="Times New Roman"/>
                <w:szCs w:val="24"/>
                <w:lang w:val="en-GB"/>
              </w:rPr>
              <w:t xml:space="preserve"> or </w:t>
            </w:r>
            <w:proofErr w:type="spellStart"/>
            <w:r w:rsidRPr="00337EE8">
              <w:rPr>
                <w:rFonts w:eastAsia="Times New Roman" w:cs="Times New Roman"/>
                <w:szCs w:val="24"/>
                <w:lang w:val="en-GB"/>
              </w:rPr>
              <w:t>ehealth</w:t>
            </w:r>
            <w:proofErr w:type="spellEnd"/>
            <w:r w:rsidRPr="00337EE8">
              <w:rPr>
                <w:rFonts w:eastAsia="Times New Roman" w:cs="Times New Roman"/>
                <w:szCs w:val="24"/>
                <w:lang w:val="en-GB"/>
              </w:rPr>
              <w:t>).</w:t>
            </w:r>
            <w:proofErr w:type="spellStart"/>
            <w:r w:rsidRPr="00337EE8">
              <w:rPr>
                <w:rFonts w:eastAsia="Times New Roman" w:cs="Times New Roman"/>
                <w:szCs w:val="24"/>
                <w:lang w:val="en-GB"/>
              </w:rPr>
              <w:t>mp</w:t>
            </w:r>
            <w:proofErr w:type="spellEnd"/>
            <w:r w:rsidRPr="00337EE8">
              <w:rPr>
                <w:rFonts w:eastAsia="Times New Roman" w:cs="Times New Roman"/>
                <w:szCs w:val="24"/>
                <w:lang w:val="en-GB"/>
              </w:rPr>
              <w:t>.</w:t>
            </w:r>
          </w:p>
        </w:tc>
        <w:tc>
          <w:tcPr>
            <w:tcW w:w="1218" w:type="dxa"/>
            <w:hideMark/>
          </w:tcPr>
          <w:p w14:paraId="701BBEF0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8812</w:t>
            </w:r>
          </w:p>
        </w:tc>
      </w:tr>
      <w:tr w:rsidR="00337EE8" w:rsidRPr="00337EE8" w14:paraId="5081525E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025605D2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5</w:t>
            </w:r>
          </w:p>
        </w:tc>
        <w:tc>
          <w:tcPr>
            <w:tcW w:w="7713" w:type="dxa"/>
            <w:hideMark/>
          </w:tcPr>
          <w:p w14:paraId="392A0CCD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(wearable* or gadget* or sensor* or smart* or "digital" or "machine" or ("mobile" adj2 (</w:t>
            </w:r>
            <w:proofErr w:type="spellStart"/>
            <w:r w:rsidRPr="00337EE8">
              <w:rPr>
                <w:rFonts w:eastAsia="Times New Roman" w:cs="Times New Roman"/>
                <w:szCs w:val="24"/>
                <w:lang w:val="en-GB"/>
              </w:rPr>
              <w:t>technolog</w:t>
            </w:r>
            <w:proofErr w:type="spellEnd"/>
            <w:r w:rsidRPr="00337EE8">
              <w:rPr>
                <w:rFonts w:eastAsia="Times New Roman" w:cs="Times New Roman"/>
                <w:szCs w:val="24"/>
                <w:lang w:val="en-GB"/>
              </w:rPr>
              <w:t>* or "app" or "apps")) or electronic* or tablet* or accelerometer* or gyroscope* or tracker or (("speech" or linguistic* or language*) adj2 (</w:t>
            </w:r>
            <w:proofErr w:type="spellStart"/>
            <w:proofErr w:type="gramStart"/>
            <w:r w:rsidRPr="00337EE8">
              <w:rPr>
                <w:rFonts w:eastAsia="Times New Roman" w:cs="Times New Roman"/>
                <w:szCs w:val="24"/>
                <w:lang w:val="en-GB"/>
              </w:rPr>
              <w:t>analys?s</w:t>
            </w:r>
            <w:proofErr w:type="spellEnd"/>
            <w:proofErr w:type="gramEnd"/>
            <w:r w:rsidRPr="00337EE8">
              <w:rPr>
                <w:rFonts w:eastAsia="Times New Roman" w:cs="Times New Roman"/>
                <w:szCs w:val="24"/>
                <w:lang w:val="en-GB"/>
              </w:rPr>
              <w:t xml:space="preserve"> or "recognition" or monitor* or pattern*))).</w:t>
            </w:r>
            <w:proofErr w:type="spellStart"/>
            <w:r w:rsidRPr="00337EE8">
              <w:rPr>
                <w:rFonts w:eastAsia="Times New Roman" w:cs="Times New Roman"/>
                <w:szCs w:val="24"/>
                <w:lang w:val="en-GB"/>
              </w:rPr>
              <w:t>ti,ab</w:t>
            </w:r>
            <w:proofErr w:type="spellEnd"/>
            <w:r w:rsidRPr="00337EE8">
              <w:rPr>
                <w:rFonts w:eastAsia="Times New Roman" w:cs="Times New Roman"/>
                <w:szCs w:val="24"/>
                <w:lang w:val="en-GB"/>
              </w:rPr>
              <w:t>.</w:t>
            </w:r>
          </w:p>
        </w:tc>
        <w:tc>
          <w:tcPr>
            <w:tcW w:w="1218" w:type="dxa"/>
            <w:hideMark/>
          </w:tcPr>
          <w:p w14:paraId="1D39E134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1171207</w:t>
            </w:r>
          </w:p>
        </w:tc>
      </w:tr>
      <w:tr w:rsidR="00337EE8" w:rsidRPr="00337EE8" w14:paraId="365ADEB9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0C41CF1F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6</w:t>
            </w:r>
          </w:p>
        </w:tc>
        <w:tc>
          <w:tcPr>
            <w:tcW w:w="7713" w:type="dxa"/>
            <w:noWrap/>
            <w:hideMark/>
          </w:tcPr>
          <w:p w14:paraId="53B38C1C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or/2-5</w:t>
            </w:r>
          </w:p>
        </w:tc>
        <w:tc>
          <w:tcPr>
            <w:tcW w:w="1218" w:type="dxa"/>
            <w:hideMark/>
          </w:tcPr>
          <w:p w14:paraId="2A1302B0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1237237</w:t>
            </w:r>
          </w:p>
        </w:tc>
      </w:tr>
      <w:tr w:rsidR="00337EE8" w:rsidRPr="00337EE8" w14:paraId="567DFE79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571F2F4E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7</w:t>
            </w:r>
          </w:p>
        </w:tc>
        <w:tc>
          <w:tcPr>
            <w:tcW w:w="7713" w:type="dxa"/>
            <w:noWrap/>
            <w:hideMark/>
          </w:tcPr>
          <w:p w14:paraId="6266A3D8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1 and 6</w:t>
            </w:r>
          </w:p>
        </w:tc>
        <w:tc>
          <w:tcPr>
            <w:tcW w:w="1218" w:type="dxa"/>
            <w:hideMark/>
          </w:tcPr>
          <w:p w14:paraId="16A86D83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15205</w:t>
            </w:r>
          </w:p>
        </w:tc>
      </w:tr>
      <w:tr w:rsidR="00337EE8" w:rsidRPr="00337EE8" w14:paraId="7624BF63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3A985787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8</w:t>
            </w:r>
          </w:p>
        </w:tc>
        <w:tc>
          <w:tcPr>
            <w:tcW w:w="7713" w:type="dxa"/>
            <w:hideMark/>
          </w:tcPr>
          <w:p w14:paraId="01629B48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(book or chapter or editorial or erratum or letter or note or short survey or tombstone or comment or conference or conference abstract or conference review</w:t>
            </w:r>
            <w:proofErr w:type="gramStart"/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).pt.</w:t>
            </w:r>
            <w:proofErr w:type="gramEnd"/>
          </w:p>
        </w:tc>
        <w:tc>
          <w:tcPr>
            <w:tcW w:w="1218" w:type="dxa"/>
            <w:hideMark/>
          </w:tcPr>
          <w:p w14:paraId="3EEBC657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7996519</w:t>
            </w:r>
          </w:p>
        </w:tc>
      </w:tr>
      <w:tr w:rsidR="00337EE8" w:rsidRPr="00337EE8" w14:paraId="13A90D98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7ACF1EB7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9</w:t>
            </w:r>
          </w:p>
        </w:tc>
        <w:tc>
          <w:tcPr>
            <w:tcW w:w="7713" w:type="dxa"/>
            <w:hideMark/>
          </w:tcPr>
          <w:p w14:paraId="76DA4618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Case Study/</w:t>
            </w:r>
          </w:p>
        </w:tc>
        <w:tc>
          <w:tcPr>
            <w:tcW w:w="1218" w:type="dxa"/>
            <w:hideMark/>
          </w:tcPr>
          <w:p w14:paraId="2EBFEB0D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74242</w:t>
            </w:r>
          </w:p>
        </w:tc>
      </w:tr>
      <w:tr w:rsidR="00337EE8" w:rsidRPr="00337EE8" w14:paraId="1CA74BAA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577B38B7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10</w:t>
            </w:r>
          </w:p>
        </w:tc>
        <w:tc>
          <w:tcPr>
            <w:tcW w:w="7713" w:type="dxa"/>
            <w:hideMark/>
          </w:tcPr>
          <w:p w14:paraId="2D3B9CAC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case report.tw.</w:t>
            </w:r>
          </w:p>
        </w:tc>
        <w:tc>
          <w:tcPr>
            <w:tcW w:w="1218" w:type="dxa"/>
            <w:hideMark/>
          </w:tcPr>
          <w:p w14:paraId="62F6444E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433314</w:t>
            </w:r>
          </w:p>
        </w:tc>
      </w:tr>
      <w:tr w:rsidR="00337EE8" w:rsidRPr="00337EE8" w14:paraId="0C199ADC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590E7EBD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11</w:t>
            </w:r>
          </w:p>
        </w:tc>
        <w:tc>
          <w:tcPr>
            <w:tcW w:w="7713" w:type="dxa"/>
            <w:hideMark/>
          </w:tcPr>
          <w:p w14:paraId="1C210B87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(</w:t>
            </w:r>
            <w:proofErr w:type="gramStart"/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exp</w:t>
            </w:r>
            <w:proofErr w:type="gramEnd"/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 xml:space="preserve"> animal/ or nonhuman/) not exp human/</w:t>
            </w:r>
          </w:p>
        </w:tc>
        <w:tc>
          <w:tcPr>
            <w:tcW w:w="1218" w:type="dxa"/>
            <w:hideMark/>
          </w:tcPr>
          <w:p w14:paraId="3AC3FEFA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6539055</w:t>
            </w:r>
          </w:p>
        </w:tc>
      </w:tr>
      <w:tr w:rsidR="00337EE8" w:rsidRPr="00337EE8" w14:paraId="41A56A56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4D569BD3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12</w:t>
            </w:r>
          </w:p>
        </w:tc>
        <w:tc>
          <w:tcPr>
            <w:tcW w:w="7713" w:type="dxa"/>
            <w:hideMark/>
          </w:tcPr>
          <w:p w14:paraId="0EA4C672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or/8-11</w:t>
            </w:r>
          </w:p>
        </w:tc>
        <w:tc>
          <w:tcPr>
            <w:tcW w:w="1218" w:type="dxa"/>
            <w:hideMark/>
          </w:tcPr>
          <w:p w14:paraId="625DC041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14190776</w:t>
            </w:r>
          </w:p>
        </w:tc>
      </w:tr>
      <w:tr w:rsidR="00337EE8" w:rsidRPr="00337EE8" w14:paraId="4D547863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01ED2E3A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13</w:t>
            </w:r>
          </w:p>
        </w:tc>
        <w:tc>
          <w:tcPr>
            <w:tcW w:w="7713" w:type="dxa"/>
            <w:hideMark/>
          </w:tcPr>
          <w:p w14:paraId="03131767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7 not 12</w:t>
            </w:r>
          </w:p>
        </w:tc>
        <w:tc>
          <w:tcPr>
            <w:tcW w:w="1218" w:type="dxa"/>
            <w:hideMark/>
          </w:tcPr>
          <w:p w14:paraId="0E7583F8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7286</w:t>
            </w:r>
          </w:p>
        </w:tc>
      </w:tr>
      <w:tr w:rsidR="00337EE8" w:rsidRPr="00337EE8" w14:paraId="36B23CCB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3C9B4221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14</w:t>
            </w:r>
          </w:p>
        </w:tc>
        <w:tc>
          <w:tcPr>
            <w:tcW w:w="7713" w:type="dxa"/>
            <w:hideMark/>
          </w:tcPr>
          <w:p w14:paraId="2B44BD49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limit 13 to (adult &lt;18 to 64 years&gt; or aged &lt;65+ years&gt;)</w:t>
            </w:r>
          </w:p>
        </w:tc>
        <w:tc>
          <w:tcPr>
            <w:tcW w:w="1218" w:type="dxa"/>
            <w:hideMark/>
          </w:tcPr>
          <w:p w14:paraId="071E766F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3900</w:t>
            </w:r>
          </w:p>
        </w:tc>
      </w:tr>
      <w:tr w:rsidR="00337EE8" w:rsidRPr="00337EE8" w14:paraId="2E2FE836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6ED3019F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15</w:t>
            </w:r>
          </w:p>
        </w:tc>
        <w:tc>
          <w:tcPr>
            <w:tcW w:w="7713" w:type="dxa"/>
            <w:hideMark/>
          </w:tcPr>
          <w:p w14:paraId="2FF234B6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 xml:space="preserve">limit 14 to </w:t>
            </w:r>
            <w:proofErr w:type="spellStart"/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yr</w:t>
            </w:r>
            <w:proofErr w:type="spellEnd"/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="2015 -Current"</w:t>
            </w:r>
          </w:p>
        </w:tc>
        <w:tc>
          <w:tcPr>
            <w:tcW w:w="1218" w:type="dxa"/>
            <w:hideMark/>
          </w:tcPr>
          <w:p w14:paraId="79DCFF02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color w:val="000000"/>
                <w:szCs w:val="24"/>
                <w:lang w:val="en-GB"/>
              </w:rPr>
              <w:t>2407</w:t>
            </w:r>
          </w:p>
        </w:tc>
      </w:tr>
    </w:tbl>
    <w:p w14:paraId="17422F61" w14:textId="77777777" w:rsidR="00D972F7" w:rsidRDefault="00D972F7" w:rsidP="00337EE8">
      <w:pPr>
        <w:rPr>
          <w:b/>
          <w:bCs/>
        </w:rPr>
      </w:pPr>
    </w:p>
    <w:p w14:paraId="5F63E03E" w14:textId="15A287D8" w:rsidR="00337EE8" w:rsidRPr="00337EE8" w:rsidRDefault="00D972F7" w:rsidP="00337EE8">
      <w:r w:rsidRPr="00337EE8">
        <w:rPr>
          <w:b/>
          <w:bCs/>
        </w:rPr>
        <w:t xml:space="preserve">Supplementary </w:t>
      </w:r>
      <w:r w:rsidRPr="00337EE8">
        <w:rPr>
          <w:rFonts w:cs="Times New Roman"/>
          <w:b/>
          <w:bCs/>
          <w:lang w:val="en-GB"/>
        </w:rPr>
        <w:t>Table 2. PICOS eligibility criteria.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5184"/>
        <w:gridCol w:w="2551"/>
      </w:tblGrid>
      <w:tr w:rsidR="00337EE8" w:rsidRPr="00337EE8" w14:paraId="3B3C5C31" w14:textId="77777777" w:rsidTr="00D23DD0">
        <w:trPr>
          <w:trHeight w:val="478"/>
          <w:tblHeader/>
        </w:trPr>
        <w:tc>
          <w:tcPr>
            <w:tcW w:w="1615" w:type="dxa"/>
            <w:shd w:val="clear" w:color="auto" w:fill="6DAA2D"/>
          </w:tcPr>
          <w:p w14:paraId="61B221EE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b/>
                <w:color w:val="FFFFFF"/>
                <w:szCs w:val="24"/>
                <w:lang w:val="en-GB"/>
              </w:rPr>
            </w:pPr>
            <w:r w:rsidRPr="00337EE8">
              <w:rPr>
                <w:rFonts w:eastAsia="DengXian" w:cs="Times New Roman"/>
                <w:b/>
                <w:color w:val="FFFFFF"/>
                <w:szCs w:val="24"/>
                <w:lang w:val="en-GB"/>
              </w:rPr>
              <w:t>PICO item</w:t>
            </w:r>
          </w:p>
        </w:tc>
        <w:tc>
          <w:tcPr>
            <w:tcW w:w="5184" w:type="dxa"/>
            <w:shd w:val="clear" w:color="auto" w:fill="6DAA2D"/>
          </w:tcPr>
          <w:p w14:paraId="09CC84D3" w14:textId="77777777" w:rsidR="00337EE8" w:rsidRPr="00337EE8" w:rsidRDefault="00337EE8" w:rsidP="00337EE8">
            <w:pPr>
              <w:spacing w:before="100" w:after="0" w:line="276" w:lineRule="auto"/>
              <w:rPr>
                <w:rFonts w:eastAsia="Calibri" w:cs="Times New Roman"/>
                <w:b/>
                <w:color w:val="FFFFFF"/>
                <w:szCs w:val="24"/>
                <w:lang w:val="en-GB"/>
              </w:rPr>
            </w:pPr>
            <w:r w:rsidRPr="00337EE8">
              <w:rPr>
                <w:rFonts w:eastAsia="DengXian" w:cs="Times New Roman"/>
                <w:b/>
                <w:color w:val="FFFFFF"/>
                <w:szCs w:val="24"/>
                <w:lang w:val="en-GB"/>
              </w:rPr>
              <w:t>Inclusion criteria</w:t>
            </w:r>
          </w:p>
        </w:tc>
        <w:tc>
          <w:tcPr>
            <w:tcW w:w="2551" w:type="dxa"/>
            <w:shd w:val="clear" w:color="auto" w:fill="6DAA2D"/>
          </w:tcPr>
          <w:p w14:paraId="06105292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b/>
                <w:color w:val="FFFFFF"/>
                <w:szCs w:val="24"/>
                <w:lang w:val="en-GB"/>
              </w:rPr>
            </w:pPr>
            <w:r w:rsidRPr="00337EE8">
              <w:rPr>
                <w:rFonts w:eastAsia="DengXian" w:cs="Times New Roman"/>
                <w:b/>
                <w:color w:val="FFFFFF"/>
                <w:szCs w:val="24"/>
                <w:lang w:val="en-GB"/>
              </w:rPr>
              <w:t>Exclusion criteria</w:t>
            </w:r>
          </w:p>
        </w:tc>
      </w:tr>
      <w:tr w:rsidR="00337EE8" w:rsidRPr="00337EE8" w14:paraId="6BAA8006" w14:textId="77777777" w:rsidTr="00337EE8">
        <w:trPr>
          <w:trHeight w:val="20"/>
        </w:trPr>
        <w:tc>
          <w:tcPr>
            <w:tcW w:w="1615" w:type="dxa"/>
            <w:shd w:val="clear" w:color="auto" w:fill="auto"/>
          </w:tcPr>
          <w:p w14:paraId="15A9A3A3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b/>
                <w:szCs w:val="24"/>
                <w:lang w:val="en-GB"/>
              </w:rPr>
            </w:pPr>
            <w:r w:rsidRPr="00337EE8">
              <w:rPr>
                <w:rFonts w:eastAsia="DengXian" w:cs="Times New Roman"/>
                <w:b/>
                <w:szCs w:val="24"/>
                <w:lang w:val="en-GB"/>
              </w:rPr>
              <w:t>Population</w:t>
            </w:r>
          </w:p>
        </w:tc>
        <w:tc>
          <w:tcPr>
            <w:tcW w:w="5184" w:type="dxa"/>
            <w:shd w:val="clear" w:color="auto" w:fill="FFFFFF"/>
          </w:tcPr>
          <w:p w14:paraId="27F763E8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Patients diagnosed with heart failure (HF) including but not limited to HF with reduced/preserved ejection fraction, right-sided HF, and congestive HF</w:t>
            </w:r>
          </w:p>
        </w:tc>
        <w:tc>
          <w:tcPr>
            <w:tcW w:w="2551" w:type="dxa"/>
            <w:shd w:val="clear" w:color="auto" w:fill="FFFFFF"/>
          </w:tcPr>
          <w:p w14:paraId="58C07DE4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szCs w:val="24"/>
                <w:lang w:val="en-GB"/>
              </w:rPr>
            </w:pPr>
            <w:r w:rsidRPr="00337EE8">
              <w:rPr>
                <w:rFonts w:eastAsia="DengXian" w:cs="Times New Roman"/>
                <w:szCs w:val="24"/>
                <w:lang w:val="en-GB"/>
              </w:rPr>
              <w:t>N/A</w:t>
            </w:r>
          </w:p>
        </w:tc>
      </w:tr>
      <w:tr w:rsidR="00337EE8" w:rsidRPr="00337EE8" w14:paraId="71AC2B98" w14:textId="77777777" w:rsidTr="00337EE8">
        <w:trPr>
          <w:trHeight w:val="20"/>
        </w:trPr>
        <w:tc>
          <w:tcPr>
            <w:tcW w:w="1615" w:type="dxa"/>
            <w:shd w:val="clear" w:color="auto" w:fill="auto"/>
          </w:tcPr>
          <w:p w14:paraId="06FE4B1D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b/>
                <w:szCs w:val="24"/>
                <w:lang w:val="en-GB"/>
              </w:rPr>
            </w:pPr>
            <w:r w:rsidRPr="00337EE8">
              <w:rPr>
                <w:rFonts w:eastAsia="DengXian" w:cs="Times New Roman"/>
                <w:b/>
                <w:szCs w:val="24"/>
                <w:lang w:val="en-GB"/>
              </w:rPr>
              <w:t>Interventions</w:t>
            </w:r>
          </w:p>
        </w:tc>
        <w:tc>
          <w:tcPr>
            <w:tcW w:w="5184" w:type="dxa"/>
            <w:shd w:val="clear" w:color="auto" w:fill="FFFFFF"/>
          </w:tcPr>
          <w:p w14:paraId="64943E6C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Virtual or mobile (mHealth) healthcare solutions including but not limited to mobile apps, wearable devices, telemedicine, text messaging, web-based communications, and personal computer-based solutions.</w:t>
            </w:r>
          </w:p>
        </w:tc>
        <w:tc>
          <w:tcPr>
            <w:tcW w:w="2551" w:type="dxa"/>
            <w:shd w:val="clear" w:color="auto" w:fill="FFFFFF"/>
          </w:tcPr>
          <w:p w14:paraId="262B997E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szCs w:val="24"/>
                <w:lang w:val="en-GB"/>
              </w:rPr>
            </w:pPr>
            <w:r w:rsidRPr="00337EE8">
              <w:rPr>
                <w:rFonts w:eastAsia="DengXian" w:cs="Times New Roman"/>
                <w:szCs w:val="24"/>
                <w:lang w:val="en-GB"/>
              </w:rPr>
              <w:t>N/A</w:t>
            </w:r>
          </w:p>
        </w:tc>
      </w:tr>
      <w:tr w:rsidR="00337EE8" w:rsidRPr="00337EE8" w14:paraId="12349177" w14:textId="77777777" w:rsidTr="00337EE8">
        <w:trPr>
          <w:trHeight w:val="20"/>
        </w:trPr>
        <w:tc>
          <w:tcPr>
            <w:tcW w:w="1615" w:type="dxa"/>
            <w:shd w:val="clear" w:color="auto" w:fill="auto"/>
          </w:tcPr>
          <w:p w14:paraId="75116897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b/>
                <w:szCs w:val="24"/>
                <w:lang w:val="en-GB"/>
              </w:rPr>
            </w:pPr>
            <w:r w:rsidRPr="00337EE8">
              <w:rPr>
                <w:rFonts w:eastAsia="DengXian" w:cs="Times New Roman"/>
                <w:b/>
                <w:szCs w:val="24"/>
                <w:lang w:val="en-GB"/>
              </w:rPr>
              <w:lastRenderedPageBreak/>
              <w:t>Comparators</w:t>
            </w:r>
          </w:p>
        </w:tc>
        <w:tc>
          <w:tcPr>
            <w:tcW w:w="5184" w:type="dxa"/>
            <w:shd w:val="clear" w:color="auto" w:fill="FFFFFF"/>
          </w:tcPr>
          <w:p w14:paraId="37E66B28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Any or none</w:t>
            </w:r>
          </w:p>
        </w:tc>
        <w:tc>
          <w:tcPr>
            <w:tcW w:w="2551" w:type="dxa"/>
            <w:shd w:val="clear" w:color="auto" w:fill="FFFFFF"/>
          </w:tcPr>
          <w:p w14:paraId="1DA9B294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szCs w:val="24"/>
                <w:lang w:val="en-GB"/>
              </w:rPr>
            </w:pPr>
            <w:r w:rsidRPr="00337EE8">
              <w:rPr>
                <w:rFonts w:eastAsia="DengXian" w:cs="Times New Roman"/>
                <w:szCs w:val="24"/>
                <w:lang w:val="en-GB"/>
              </w:rPr>
              <w:t>N/A</w:t>
            </w:r>
          </w:p>
        </w:tc>
      </w:tr>
      <w:tr w:rsidR="00337EE8" w:rsidRPr="00337EE8" w14:paraId="36F54171" w14:textId="77777777" w:rsidTr="00337EE8">
        <w:trPr>
          <w:trHeight w:val="20"/>
        </w:trPr>
        <w:tc>
          <w:tcPr>
            <w:tcW w:w="1615" w:type="dxa"/>
            <w:shd w:val="clear" w:color="auto" w:fill="auto"/>
          </w:tcPr>
          <w:p w14:paraId="05BD3077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b/>
                <w:szCs w:val="24"/>
                <w:lang w:val="en-GB"/>
              </w:rPr>
            </w:pPr>
            <w:r w:rsidRPr="00337EE8">
              <w:rPr>
                <w:rFonts w:eastAsia="DengXian" w:cs="Times New Roman"/>
                <w:b/>
                <w:szCs w:val="24"/>
                <w:lang w:val="en-GB"/>
              </w:rPr>
              <w:t>Outcomes</w:t>
            </w:r>
          </w:p>
        </w:tc>
        <w:tc>
          <w:tcPr>
            <w:tcW w:w="5184" w:type="dxa"/>
            <w:shd w:val="clear" w:color="auto" w:fill="FFFFFF"/>
          </w:tcPr>
          <w:p w14:paraId="45F8FB7B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u w:val="single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u w:val="single"/>
                <w:lang w:val="en-GB"/>
              </w:rPr>
              <w:t>Efficacy/effectiveness outcomes:</w:t>
            </w:r>
          </w:p>
          <w:p w14:paraId="7BD464A3" w14:textId="77777777" w:rsidR="00337EE8" w:rsidRPr="00337EE8" w:rsidRDefault="00337EE8" w:rsidP="00337EE8">
            <w:pPr>
              <w:numPr>
                <w:ilvl w:val="0"/>
                <w:numId w:val="20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 xml:space="preserve">Physical activity/exercise </w:t>
            </w:r>
          </w:p>
          <w:p w14:paraId="1E25C1F2" w14:textId="77777777" w:rsidR="00337EE8" w:rsidRPr="00337EE8" w:rsidRDefault="00337EE8" w:rsidP="00337EE8">
            <w:pPr>
              <w:numPr>
                <w:ilvl w:val="0"/>
                <w:numId w:val="20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Blood pressure changes</w:t>
            </w:r>
          </w:p>
          <w:p w14:paraId="298E16CA" w14:textId="77777777" w:rsidR="00337EE8" w:rsidRPr="00337EE8" w:rsidRDefault="00337EE8" w:rsidP="00337EE8">
            <w:pPr>
              <w:numPr>
                <w:ilvl w:val="0"/>
                <w:numId w:val="20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Weight loss/maintenance</w:t>
            </w:r>
          </w:p>
          <w:p w14:paraId="4B0D0DDC" w14:textId="77777777" w:rsidR="00337EE8" w:rsidRPr="00337EE8" w:rsidRDefault="00337EE8" w:rsidP="00337EE8">
            <w:pPr>
              <w:numPr>
                <w:ilvl w:val="0"/>
                <w:numId w:val="20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Adherence to medications</w:t>
            </w:r>
          </w:p>
          <w:p w14:paraId="4ED99FE4" w14:textId="77777777" w:rsidR="00337EE8" w:rsidRPr="00337EE8" w:rsidRDefault="00337EE8" w:rsidP="00337EE8">
            <w:pPr>
              <w:numPr>
                <w:ilvl w:val="0"/>
                <w:numId w:val="20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Smoking cessation</w:t>
            </w:r>
          </w:p>
          <w:p w14:paraId="0DD7C80C" w14:textId="77777777" w:rsidR="00337EE8" w:rsidRPr="00337EE8" w:rsidRDefault="00337EE8" w:rsidP="00337EE8">
            <w:pPr>
              <w:numPr>
                <w:ilvl w:val="0"/>
                <w:numId w:val="20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Healthy diet (salt intake, alcohol consumption, caffeine consumption, fruits/vegetables consumption, red meat consumption)</w:t>
            </w:r>
          </w:p>
          <w:p w14:paraId="2A221C26" w14:textId="77777777" w:rsidR="00337EE8" w:rsidRPr="00337EE8" w:rsidRDefault="00337EE8" w:rsidP="00337EE8">
            <w:pPr>
              <w:numPr>
                <w:ilvl w:val="0"/>
                <w:numId w:val="20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Stress management</w:t>
            </w:r>
          </w:p>
          <w:p w14:paraId="799EA296" w14:textId="77777777" w:rsidR="00337EE8" w:rsidRPr="00337EE8" w:rsidRDefault="00337EE8" w:rsidP="00337EE8">
            <w:pPr>
              <w:numPr>
                <w:ilvl w:val="0"/>
                <w:numId w:val="20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Sleep patterns/disturbances</w:t>
            </w:r>
          </w:p>
          <w:p w14:paraId="55D04AF4" w14:textId="77777777" w:rsidR="00337EE8" w:rsidRPr="00337EE8" w:rsidRDefault="00337EE8" w:rsidP="00337EE8">
            <w:pPr>
              <w:numPr>
                <w:ilvl w:val="0"/>
                <w:numId w:val="20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Emergency access to healthcare including unplanned physician visits, rehospitalizations, and emergency calls</w:t>
            </w:r>
          </w:p>
          <w:p w14:paraId="32D85339" w14:textId="77777777" w:rsidR="00337EE8" w:rsidRPr="00337EE8" w:rsidRDefault="00337EE8" w:rsidP="00337EE8">
            <w:pPr>
              <w:numPr>
                <w:ilvl w:val="0"/>
                <w:numId w:val="20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Change from baseline measures (including 6MWT, left ventricular ejection fraction, frequency of acute care visits, readmissions)</w:t>
            </w:r>
          </w:p>
          <w:p w14:paraId="2FFD90B8" w14:textId="77777777" w:rsidR="00337EE8" w:rsidRPr="00337EE8" w:rsidRDefault="00337EE8" w:rsidP="00337EE8">
            <w:pPr>
              <w:numPr>
                <w:ilvl w:val="0"/>
                <w:numId w:val="20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Adherence to healthy lifestyle and behavioural changes</w:t>
            </w:r>
          </w:p>
          <w:p w14:paraId="2DA5A29C" w14:textId="77777777" w:rsidR="00337EE8" w:rsidRPr="00337EE8" w:rsidRDefault="00337EE8" w:rsidP="00337EE8">
            <w:pPr>
              <w:numPr>
                <w:ilvl w:val="0"/>
                <w:numId w:val="20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Psychological well-being</w:t>
            </w:r>
          </w:p>
          <w:p w14:paraId="465C0440" w14:textId="77777777" w:rsidR="00337EE8" w:rsidRPr="00337EE8" w:rsidRDefault="00337EE8" w:rsidP="00337EE8">
            <w:pPr>
              <w:numPr>
                <w:ilvl w:val="0"/>
                <w:numId w:val="20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Acceptance/usability of intervention</w:t>
            </w:r>
          </w:p>
          <w:p w14:paraId="531BF353" w14:textId="77777777" w:rsidR="00337EE8" w:rsidRPr="00337EE8" w:rsidRDefault="00337EE8" w:rsidP="00337EE8">
            <w:pPr>
              <w:numPr>
                <w:ilvl w:val="0"/>
                <w:numId w:val="20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Patient satisfaction</w:t>
            </w:r>
          </w:p>
          <w:p w14:paraId="72529C74" w14:textId="77777777" w:rsidR="00337EE8" w:rsidRPr="00337EE8" w:rsidRDefault="00337EE8" w:rsidP="00337EE8">
            <w:pPr>
              <w:numPr>
                <w:ilvl w:val="0"/>
                <w:numId w:val="20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Barriers to acceptance and unmet needs</w:t>
            </w:r>
          </w:p>
          <w:p w14:paraId="6648FE28" w14:textId="77777777" w:rsidR="00337EE8" w:rsidRPr="00337EE8" w:rsidRDefault="00337EE8" w:rsidP="00337EE8">
            <w:pPr>
              <w:spacing w:before="0" w:after="0"/>
              <w:rPr>
                <w:rFonts w:eastAsia="Helvetica" w:cs="Times New Roman"/>
                <w:szCs w:val="24"/>
                <w:u w:val="single"/>
                <w:lang w:val="en-GB"/>
              </w:rPr>
            </w:pPr>
            <w:r w:rsidRPr="00337EE8">
              <w:rPr>
                <w:rFonts w:eastAsia="Helvetica" w:cs="Times New Roman"/>
                <w:szCs w:val="24"/>
                <w:u w:val="single"/>
                <w:lang w:val="en-GB"/>
              </w:rPr>
              <w:t>Safety Outcomes (including but not limited to):</w:t>
            </w:r>
          </w:p>
          <w:p w14:paraId="194B33A7" w14:textId="77777777" w:rsidR="00337EE8" w:rsidRPr="00337EE8" w:rsidRDefault="00337EE8" w:rsidP="00337EE8">
            <w:pPr>
              <w:numPr>
                <w:ilvl w:val="0"/>
                <w:numId w:val="21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 xml:space="preserve">Total adverse events, device-related adverse events, serious adverse events, adverse events leading to discontinuation of study, major adverse cardiac events including not limited </w:t>
            </w:r>
            <w:proofErr w:type="gramStart"/>
            <w:r w:rsidRPr="00337EE8">
              <w:rPr>
                <w:rFonts w:eastAsia="Helvetica" w:cs="Times New Roman"/>
                <w:szCs w:val="24"/>
                <w:lang w:val="en-GB"/>
              </w:rPr>
              <w:t>to:</w:t>
            </w:r>
            <w:proofErr w:type="gramEnd"/>
            <w:r w:rsidRPr="00337EE8">
              <w:rPr>
                <w:rFonts w:eastAsia="Helvetica" w:cs="Times New Roman"/>
                <w:szCs w:val="24"/>
                <w:lang w:val="en-GB"/>
              </w:rPr>
              <w:t xml:space="preserve"> cardiovascular death, myocardial infarction, stroke, hospitalization (all reasons), </w:t>
            </w:r>
          </w:p>
          <w:p w14:paraId="75094F74" w14:textId="77777777" w:rsidR="00337EE8" w:rsidRPr="00337EE8" w:rsidRDefault="00337EE8" w:rsidP="00337EE8">
            <w:pPr>
              <w:numPr>
                <w:ilvl w:val="0"/>
                <w:numId w:val="21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Increase of existing diuretic dose or addition of a new diuretic due to fluid retention</w:t>
            </w:r>
          </w:p>
          <w:p w14:paraId="013A016B" w14:textId="77777777" w:rsidR="00337EE8" w:rsidRPr="00337EE8" w:rsidRDefault="00337EE8" w:rsidP="00337EE8">
            <w:pPr>
              <w:numPr>
                <w:ilvl w:val="0"/>
                <w:numId w:val="21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proofErr w:type="spellStart"/>
            <w:r w:rsidRPr="00337EE8">
              <w:rPr>
                <w:rFonts w:eastAsia="Helvetica" w:cs="Times New Roman"/>
                <w:szCs w:val="24"/>
                <w:lang w:val="en-GB"/>
              </w:rPr>
              <w:t>Hyperkalemia</w:t>
            </w:r>
            <w:proofErr w:type="spellEnd"/>
          </w:p>
          <w:p w14:paraId="2955051E" w14:textId="77777777" w:rsidR="00337EE8" w:rsidRPr="00337EE8" w:rsidRDefault="00337EE8" w:rsidP="00337EE8">
            <w:pPr>
              <w:numPr>
                <w:ilvl w:val="0"/>
                <w:numId w:val="21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Heart failure measures (heart failure progression, B-type natriuretic peptide biomarker change)</w:t>
            </w:r>
          </w:p>
          <w:p w14:paraId="3DB21FEC" w14:textId="77777777" w:rsidR="00337EE8" w:rsidRPr="00337EE8" w:rsidRDefault="00337EE8" w:rsidP="00337EE8">
            <w:pPr>
              <w:spacing w:before="0" w:after="0"/>
              <w:rPr>
                <w:rFonts w:eastAsia="Helvetica" w:cs="Times New Roman"/>
                <w:szCs w:val="24"/>
                <w:lang w:val="en-GB"/>
              </w:rPr>
            </w:pPr>
          </w:p>
          <w:p w14:paraId="757F85C6" w14:textId="77777777" w:rsidR="00337EE8" w:rsidRPr="00337EE8" w:rsidRDefault="00337EE8" w:rsidP="00337EE8">
            <w:pPr>
              <w:spacing w:before="0" w:after="0"/>
              <w:rPr>
                <w:rFonts w:eastAsia="Helvetica" w:cs="Times New Roman"/>
                <w:szCs w:val="24"/>
                <w:u w:val="single"/>
                <w:lang w:val="en-GB"/>
              </w:rPr>
            </w:pPr>
            <w:r w:rsidRPr="00337EE8">
              <w:rPr>
                <w:rFonts w:eastAsia="Helvetica" w:cs="Times New Roman"/>
                <w:szCs w:val="24"/>
                <w:u w:val="single"/>
                <w:lang w:val="en-GB"/>
              </w:rPr>
              <w:t>Health Related Quality of Life Outcomes</w:t>
            </w:r>
          </w:p>
          <w:p w14:paraId="383BE7C7" w14:textId="77777777" w:rsidR="00337EE8" w:rsidRPr="00337EE8" w:rsidRDefault="00337EE8" w:rsidP="00337EE8">
            <w:pPr>
              <w:numPr>
                <w:ilvl w:val="0"/>
                <w:numId w:val="22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lastRenderedPageBreak/>
              <w:t xml:space="preserve">Patient reported and Health Related Quality of Life (including but not limited to; EQ-5D, EQ-VAS, </w:t>
            </w:r>
            <w:proofErr w:type="spellStart"/>
            <w:r w:rsidRPr="00337EE8">
              <w:rPr>
                <w:rFonts w:eastAsia="Helvetica" w:cs="Times New Roman"/>
                <w:szCs w:val="24"/>
                <w:lang w:val="en-GB"/>
              </w:rPr>
              <w:t>HeartQoL</w:t>
            </w:r>
            <w:proofErr w:type="spellEnd"/>
            <w:r w:rsidRPr="00337EE8">
              <w:rPr>
                <w:rFonts w:eastAsia="Helvetica" w:cs="Times New Roman"/>
                <w:szCs w:val="24"/>
                <w:lang w:val="en-GB"/>
              </w:rPr>
              <w:t xml:space="preserve">, </w:t>
            </w:r>
            <w:proofErr w:type="spellStart"/>
            <w:r w:rsidRPr="00337EE8">
              <w:rPr>
                <w:rFonts w:eastAsia="Helvetica" w:cs="Times New Roman"/>
                <w:szCs w:val="24"/>
                <w:lang w:val="en-GB"/>
              </w:rPr>
              <w:t>MacNew</w:t>
            </w:r>
            <w:proofErr w:type="spellEnd"/>
            <w:r w:rsidRPr="00337EE8">
              <w:rPr>
                <w:rFonts w:eastAsia="Helvetica" w:cs="Times New Roman"/>
                <w:szCs w:val="24"/>
                <w:lang w:val="en-GB"/>
              </w:rPr>
              <w:t>, QLMI, MLHFQ)</w:t>
            </w:r>
          </w:p>
          <w:p w14:paraId="6D379807" w14:textId="77777777" w:rsidR="00337EE8" w:rsidRPr="00337EE8" w:rsidRDefault="00337EE8" w:rsidP="00337EE8">
            <w:pPr>
              <w:numPr>
                <w:ilvl w:val="0"/>
                <w:numId w:val="22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Work-related productivity issues</w:t>
            </w:r>
          </w:p>
          <w:p w14:paraId="08D0437A" w14:textId="77777777" w:rsidR="00337EE8" w:rsidRPr="00337EE8" w:rsidRDefault="00337EE8" w:rsidP="00337EE8">
            <w:pPr>
              <w:numPr>
                <w:ilvl w:val="0"/>
                <w:numId w:val="22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Social engagement</w:t>
            </w:r>
          </w:p>
        </w:tc>
        <w:tc>
          <w:tcPr>
            <w:tcW w:w="2551" w:type="dxa"/>
            <w:shd w:val="clear" w:color="auto" w:fill="FFFFFF"/>
          </w:tcPr>
          <w:p w14:paraId="38B94768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szCs w:val="24"/>
                <w:lang w:val="en-GB"/>
              </w:rPr>
            </w:pPr>
            <w:r w:rsidRPr="00337EE8">
              <w:rPr>
                <w:rFonts w:eastAsia="DengXian" w:cs="Times New Roman"/>
                <w:szCs w:val="24"/>
                <w:lang w:val="en-GB"/>
              </w:rPr>
              <w:lastRenderedPageBreak/>
              <w:t>N/A</w:t>
            </w:r>
          </w:p>
        </w:tc>
      </w:tr>
      <w:tr w:rsidR="00337EE8" w:rsidRPr="00337EE8" w14:paraId="2E790AEE" w14:textId="77777777" w:rsidTr="00337EE8">
        <w:trPr>
          <w:trHeight w:val="20"/>
        </w:trPr>
        <w:tc>
          <w:tcPr>
            <w:tcW w:w="1615" w:type="dxa"/>
            <w:shd w:val="clear" w:color="auto" w:fill="auto"/>
          </w:tcPr>
          <w:p w14:paraId="79DC4BA9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color w:val="FFFFFF"/>
                <w:szCs w:val="24"/>
                <w:lang w:val="en-GB"/>
              </w:rPr>
            </w:pPr>
            <w:r w:rsidRPr="00337EE8">
              <w:rPr>
                <w:rFonts w:eastAsia="DengXian" w:cs="Times New Roman"/>
                <w:b/>
                <w:szCs w:val="24"/>
                <w:lang w:val="en-GB"/>
              </w:rPr>
              <w:t>Study design</w:t>
            </w:r>
          </w:p>
        </w:tc>
        <w:tc>
          <w:tcPr>
            <w:tcW w:w="5184" w:type="dxa"/>
            <w:shd w:val="clear" w:color="auto" w:fill="FFFFFF"/>
          </w:tcPr>
          <w:p w14:paraId="134F9AC4" w14:textId="77777777" w:rsidR="00337EE8" w:rsidRPr="00337EE8" w:rsidRDefault="00337EE8" w:rsidP="00337EE8">
            <w:pPr>
              <w:numPr>
                <w:ilvl w:val="0"/>
                <w:numId w:val="22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Randomized Controlled Trials (RCTs)</w:t>
            </w:r>
          </w:p>
          <w:p w14:paraId="6FF11B28" w14:textId="77777777" w:rsidR="00337EE8" w:rsidRPr="00337EE8" w:rsidRDefault="00337EE8" w:rsidP="00337EE8">
            <w:pPr>
              <w:numPr>
                <w:ilvl w:val="0"/>
                <w:numId w:val="22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Non-randomized clinical trials</w:t>
            </w:r>
          </w:p>
          <w:p w14:paraId="0FABB217" w14:textId="77777777" w:rsidR="00337EE8" w:rsidRPr="00337EE8" w:rsidRDefault="00337EE8" w:rsidP="00337EE8">
            <w:pPr>
              <w:numPr>
                <w:ilvl w:val="0"/>
                <w:numId w:val="22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Observational studies</w:t>
            </w:r>
          </w:p>
          <w:p w14:paraId="48DBC6D7" w14:textId="77777777" w:rsidR="00337EE8" w:rsidRPr="00337EE8" w:rsidRDefault="00337EE8" w:rsidP="00337EE8">
            <w:pPr>
              <w:numPr>
                <w:ilvl w:val="0"/>
                <w:numId w:val="22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Cohort studies (retrospective and prospective)</w:t>
            </w:r>
          </w:p>
          <w:p w14:paraId="3267FF92" w14:textId="77777777" w:rsidR="00337EE8" w:rsidRPr="00337EE8" w:rsidRDefault="00337EE8" w:rsidP="00337EE8">
            <w:pPr>
              <w:numPr>
                <w:ilvl w:val="0"/>
                <w:numId w:val="22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Case-control studies</w:t>
            </w:r>
          </w:p>
          <w:p w14:paraId="5AC4593B" w14:textId="77777777" w:rsidR="00337EE8" w:rsidRPr="00337EE8" w:rsidRDefault="00337EE8" w:rsidP="00337EE8">
            <w:pPr>
              <w:numPr>
                <w:ilvl w:val="0"/>
                <w:numId w:val="22"/>
              </w:numPr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Cross-sectional studies</w:t>
            </w:r>
          </w:p>
          <w:p w14:paraId="39A01A6E" w14:textId="77777777" w:rsidR="00337EE8" w:rsidRPr="00337EE8" w:rsidRDefault="00337EE8" w:rsidP="00337EE8">
            <w:pPr>
              <w:numPr>
                <w:ilvl w:val="0"/>
                <w:numId w:val="22"/>
              </w:numPr>
              <w:tabs>
                <w:tab w:val="num" w:pos="720"/>
              </w:tabs>
              <w:spacing w:before="0" w:after="0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Systematic literature reviews</w:t>
            </w:r>
          </w:p>
        </w:tc>
        <w:tc>
          <w:tcPr>
            <w:tcW w:w="2551" w:type="dxa"/>
            <w:shd w:val="clear" w:color="auto" w:fill="FFFFFF"/>
          </w:tcPr>
          <w:p w14:paraId="4E22BA50" w14:textId="77777777" w:rsidR="00337EE8" w:rsidRPr="00337EE8" w:rsidRDefault="00337EE8" w:rsidP="00337EE8">
            <w:pPr>
              <w:numPr>
                <w:ilvl w:val="0"/>
                <w:numId w:val="22"/>
              </w:numPr>
              <w:spacing w:before="0" w:after="0"/>
              <w:ind w:left="256" w:hanging="256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Notes</w:t>
            </w:r>
          </w:p>
          <w:p w14:paraId="25526C6D" w14:textId="77777777" w:rsidR="00337EE8" w:rsidRPr="00337EE8" w:rsidRDefault="00337EE8" w:rsidP="00337EE8">
            <w:pPr>
              <w:numPr>
                <w:ilvl w:val="0"/>
                <w:numId w:val="22"/>
              </w:numPr>
              <w:spacing w:before="0" w:after="0"/>
              <w:ind w:left="256" w:hanging="256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Letters</w:t>
            </w:r>
          </w:p>
          <w:p w14:paraId="66165182" w14:textId="77777777" w:rsidR="00337EE8" w:rsidRPr="00337EE8" w:rsidRDefault="00337EE8" w:rsidP="00337EE8">
            <w:pPr>
              <w:numPr>
                <w:ilvl w:val="0"/>
                <w:numId w:val="22"/>
              </w:numPr>
              <w:spacing w:before="0" w:after="0"/>
              <w:ind w:left="256" w:hanging="256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Editorials</w:t>
            </w:r>
          </w:p>
          <w:p w14:paraId="0141E61C" w14:textId="77777777" w:rsidR="00337EE8" w:rsidRPr="00337EE8" w:rsidRDefault="00337EE8" w:rsidP="00337EE8">
            <w:pPr>
              <w:numPr>
                <w:ilvl w:val="0"/>
                <w:numId w:val="22"/>
              </w:numPr>
              <w:spacing w:before="0" w:after="0"/>
              <w:ind w:left="256" w:hanging="256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Comments</w:t>
            </w:r>
          </w:p>
          <w:p w14:paraId="582579A4" w14:textId="77777777" w:rsidR="00337EE8" w:rsidRPr="00337EE8" w:rsidRDefault="00337EE8" w:rsidP="00337EE8">
            <w:pPr>
              <w:numPr>
                <w:ilvl w:val="0"/>
                <w:numId w:val="22"/>
              </w:numPr>
              <w:tabs>
                <w:tab w:val="num" w:pos="720"/>
              </w:tabs>
              <w:spacing w:before="0" w:after="0"/>
              <w:ind w:left="256" w:hanging="256"/>
              <w:contextualSpacing/>
              <w:rPr>
                <w:rFonts w:eastAsia="Helvetica" w:cs="Times New Roman"/>
                <w:szCs w:val="24"/>
                <w:lang w:val="en-GB"/>
              </w:rPr>
            </w:pPr>
            <w:r w:rsidRPr="00337EE8">
              <w:rPr>
                <w:rFonts w:eastAsia="Helvetica" w:cs="Times New Roman"/>
                <w:szCs w:val="24"/>
                <w:lang w:val="en-GB"/>
              </w:rPr>
              <w:t>Case reports/series</w:t>
            </w:r>
          </w:p>
          <w:p w14:paraId="30B86EA2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szCs w:val="24"/>
                <w:lang w:val="en-GB"/>
              </w:rPr>
            </w:pPr>
          </w:p>
        </w:tc>
      </w:tr>
      <w:tr w:rsidR="00337EE8" w:rsidRPr="00337EE8" w14:paraId="7A881A02" w14:textId="77777777" w:rsidTr="00D23DD0">
        <w:trPr>
          <w:trHeight w:val="20"/>
        </w:trPr>
        <w:tc>
          <w:tcPr>
            <w:tcW w:w="9350" w:type="dxa"/>
            <w:gridSpan w:val="3"/>
            <w:shd w:val="clear" w:color="auto" w:fill="6DAA2D"/>
          </w:tcPr>
          <w:p w14:paraId="74A50A46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b/>
                <w:color w:val="FFFFFF"/>
                <w:szCs w:val="24"/>
                <w:lang w:val="en-GB"/>
              </w:rPr>
            </w:pPr>
            <w:r w:rsidRPr="00337EE8">
              <w:rPr>
                <w:rFonts w:eastAsia="DengXian" w:cs="Times New Roman"/>
                <w:b/>
                <w:color w:val="FFFFFF"/>
                <w:szCs w:val="24"/>
                <w:lang w:val="en-GB"/>
              </w:rPr>
              <w:t>Additional criteria (limits)</w:t>
            </w:r>
          </w:p>
        </w:tc>
      </w:tr>
      <w:tr w:rsidR="00337EE8" w:rsidRPr="00337EE8" w14:paraId="46B9CA6D" w14:textId="77777777" w:rsidTr="00D23DD0">
        <w:trPr>
          <w:trHeight w:val="20"/>
        </w:trPr>
        <w:tc>
          <w:tcPr>
            <w:tcW w:w="1615" w:type="dxa"/>
            <w:shd w:val="clear" w:color="auto" w:fill="auto"/>
          </w:tcPr>
          <w:p w14:paraId="525AC539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b/>
                <w:szCs w:val="24"/>
                <w:lang w:val="en-GB"/>
              </w:rPr>
            </w:pPr>
            <w:r w:rsidRPr="00337EE8">
              <w:rPr>
                <w:rFonts w:eastAsia="DengXian" w:cs="Times New Roman"/>
                <w:b/>
                <w:szCs w:val="24"/>
                <w:lang w:val="en-GB"/>
              </w:rPr>
              <w:t>Timing</w:t>
            </w:r>
          </w:p>
        </w:tc>
        <w:tc>
          <w:tcPr>
            <w:tcW w:w="7735" w:type="dxa"/>
            <w:gridSpan w:val="2"/>
          </w:tcPr>
          <w:p w14:paraId="7F4CF757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None</w:t>
            </w:r>
          </w:p>
        </w:tc>
      </w:tr>
      <w:tr w:rsidR="00337EE8" w:rsidRPr="00337EE8" w14:paraId="18151EA2" w14:textId="77777777" w:rsidTr="00D23DD0">
        <w:trPr>
          <w:trHeight w:val="20"/>
        </w:trPr>
        <w:tc>
          <w:tcPr>
            <w:tcW w:w="1615" w:type="dxa"/>
            <w:shd w:val="clear" w:color="auto" w:fill="auto"/>
          </w:tcPr>
          <w:p w14:paraId="6097A152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color w:val="FFFFFF"/>
                <w:szCs w:val="24"/>
                <w:lang w:val="en-GB"/>
              </w:rPr>
            </w:pPr>
            <w:r w:rsidRPr="00337EE8">
              <w:rPr>
                <w:rFonts w:eastAsia="DengXian" w:cs="Times New Roman"/>
                <w:b/>
                <w:szCs w:val="24"/>
                <w:lang w:val="en-GB"/>
              </w:rPr>
              <w:t>Setting</w:t>
            </w:r>
          </w:p>
        </w:tc>
        <w:tc>
          <w:tcPr>
            <w:tcW w:w="7735" w:type="dxa"/>
            <w:gridSpan w:val="2"/>
          </w:tcPr>
          <w:p w14:paraId="3414ABF1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None</w:t>
            </w:r>
          </w:p>
        </w:tc>
      </w:tr>
      <w:tr w:rsidR="00337EE8" w:rsidRPr="00337EE8" w14:paraId="574B41EE" w14:textId="77777777" w:rsidTr="00D23DD0">
        <w:trPr>
          <w:trHeight w:val="20"/>
        </w:trPr>
        <w:tc>
          <w:tcPr>
            <w:tcW w:w="1615" w:type="dxa"/>
            <w:shd w:val="clear" w:color="auto" w:fill="auto"/>
          </w:tcPr>
          <w:p w14:paraId="7D44FDC5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color w:val="FFFFFF"/>
                <w:szCs w:val="24"/>
                <w:lang w:val="en-GB"/>
              </w:rPr>
            </w:pPr>
            <w:r w:rsidRPr="00337EE8">
              <w:rPr>
                <w:rFonts w:eastAsia="DengXian" w:cs="Times New Roman"/>
                <w:b/>
                <w:szCs w:val="24"/>
                <w:lang w:val="en-GB"/>
              </w:rPr>
              <w:t>Language</w:t>
            </w:r>
          </w:p>
        </w:tc>
        <w:tc>
          <w:tcPr>
            <w:tcW w:w="7735" w:type="dxa"/>
            <w:gridSpan w:val="2"/>
          </w:tcPr>
          <w:p w14:paraId="5AC8755C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English</w:t>
            </w:r>
          </w:p>
        </w:tc>
      </w:tr>
      <w:tr w:rsidR="00337EE8" w:rsidRPr="00337EE8" w14:paraId="603E5947" w14:textId="77777777" w:rsidTr="00D23DD0">
        <w:trPr>
          <w:trHeight w:val="20"/>
        </w:trPr>
        <w:tc>
          <w:tcPr>
            <w:tcW w:w="1615" w:type="dxa"/>
            <w:shd w:val="clear" w:color="auto" w:fill="auto"/>
          </w:tcPr>
          <w:p w14:paraId="7D2D3CCC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b/>
                <w:szCs w:val="24"/>
                <w:lang w:val="en-GB"/>
              </w:rPr>
            </w:pPr>
            <w:r w:rsidRPr="00337EE8">
              <w:rPr>
                <w:rFonts w:eastAsia="DengXian" w:cs="Times New Roman"/>
                <w:b/>
                <w:szCs w:val="24"/>
                <w:lang w:val="en-GB"/>
              </w:rPr>
              <w:t>Publication date limit</w:t>
            </w:r>
          </w:p>
        </w:tc>
        <w:tc>
          <w:tcPr>
            <w:tcW w:w="7735" w:type="dxa"/>
            <w:gridSpan w:val="2"/>
          </w:tcPr>
          <w:p w14:paraId="4B82492E" w14:textId="77777777" w:rsidR="00337EE8" w:rsidRPr="00337EE8" w:rsidRDefault="00337EE8" w:rsidP="00337EE8">
            <w:pPr>
              <w:spacing w:before="100" w:after="0" w:line="276" w:lineRule="auto"/>
              <w:rPr>
                <w:rFonts w:eastAsia="DengXi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2015 onward</w:t>
            </w:r>
          </w:p>
        </w:tc>
      </w:tr>
    </w:tbl>
    <w:p w14:paraId="7B84BA8D" w14:textId="77777777" w:rsidR="00D972F7" w:rsidRDefault="00D972F7" w:rsidP="00D972F7">
      <w:pPr>
        <w:keepNext/>
        <w:rPr>
          <w:b/>
          <w:bCs/>
        </w:rPr>
      </w:pPr>
    </w:p>
    <w:p w14:paraId="34E220CB" w14:textId="253ECFA4" w:rsidR="00AF0ABC" w:rsidRPr="00D972F7" w:rsidRDefault="00D972F7" w:rsidP="00AF0ABC">
      <w:pPr>
        <w:keepNext/>
        <w:rPr>
          <w:b/>
          <w:bCs/>
        </w:rPr>
      </w:pPr>
      <w:r>
        <w:rPr>
          <w:b/>
          <w:bCs/>
        </w:rPr>
        <w:t xml:space="preserve">Supplementary </w:t>
      </w:r>
      <w:r w:rsidRPr="00337EE8">
        <w:rPr>
          <w:b/>
          <w:bCs/>
        </w:rPr>
        <w:t>Table 3. Search strategy for Embase (via Ovid) for scaling up in the real-world setting.</w:t>
      </w:r>
    </w:p>
    <w:tbl>
      <w:tblPr>
        <w:tblStyle w:val="TableGrid11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7713"/>
        <w:gridCol w:w="1218"/>
      </w:tblGrid>
      <w:tr w:rsidR="00337EE8" w:rsidRPr="00337EE8" w14:paraId="45E4C549" w14:textId="77777777" w:rsidTr="00D23DD0">
        <w:trPr>
          <w:trHeight w:val="20"/>
          <w:tblHeader/>
        </w:trPr>
        <w:tc>
          <w:tcPr>
            <w:tcW w:w="9493" w:type="dxa"/>
            <w:gridSpan w:val="3"/>
            <w:tcBorders>
              <w:bottom w:val="nil"/>
            </w:tcBorders>
            <w:shd w:val="clear" w:color="auto" w:fill="6DAA2D"/>
            <w:vAlign w:val="center"/>
          </w:tcPr>
          <w:p w14:paraId="4B0E7CEC" w14:textId="77777777" w:rsidR="00337EE8" w:rsidRPr="00337EE8" w:rsidRDefault="00337EE8" w:rsidP="00337EE8">
            <w:pPr>
              <w:spacing w:before="0" w:after="0"/>
              <w:rPr>
                <w:rFonts w:eastAsia="Calibri" w:cs="Times New Roman"/>
                <w:b/>
                <w:color w:val="FFFFFF"/>
                <w:szCs w:val="24"/>
                <w:lang w:val="en-GB"/>
              </w:rPr>
            </w:pPr>
            <w:r w:rsidRPr="00337EE8">
              <w:rPr>
                <w:rFonts w:eastAsia="Calibri" w:cs="Times New Roman"/>
                <w:b/>
                <w:color w:val="FFFFFF"/>
                <w:szCs w:val="24"/>
                <w:lang w:val="en-GB"/>
              </w:rPr>
              <w:t>Database: Embase</w:t>
            </w:r>
          </w:p>
          <w:p w14:paraId="05DB374A" w14:textId="77777777" w:rsidR="00337EE8" w:rsidRPr="00337EE8" w:rsidRDefault="00337EE8" w:rsidP="00337EE8">
            <w:pPr>
              <w:spacing w:before="0" w:after="0"/>
              <w:rPr>
                <w:rFonts w:eastAsia="Calibri" w:cs="Times New Roman"/>
                <w:b/>
                <w:szCs w:val="24"/>
                <w:lang w:val="en-GB"/>
              </w:rPr>
            </w:pPr>
            <w:r w:rsidRPr="00337EE8">
              <w:rPr>
                <w:rFonts w:eastAsia="Calibri" w:cs="Times New Roman"/>
                <w:b/>
                <w:bCs/>
                <w:color w:val="FFFFFF"/>
                <w:szCs w:val="24"/>
                <w:lang w:val="en-GB"/>
              </w:rPr>
              <w:t>Segment used: Embase 1974 to 2021 September 27</w:t>
            </w:r>
          </w:p>
        </w:tc>
      </w:tr>
      <w:tr w:rsidR="00337EE8" w:rsidRPr="00337EE8" w14:paraId="39860438" w14:textId="77777777" w:rsidTr="00D23DD0">
        <w:trPr>
          <w:trHeight w:val="20"/>
          <w:tblHeader/>
        </w:trPr>
        <w:tc>
          <w:tcPr>
            <w:tcW w:w="9493" w:type="dxa"/>
            <w:gridSpan w:val="3"/>
            <w:tcBorders>
              <w:top w:val="nil"/>
            </w:tcBorders>
            <w:shd w:val="clear" w:color="auto" w:fill="6DAA2D"/>
            <w:vAlign w:val="center"/>
          </w:tcPr>
          <w:p w14:paraId="74714C38" w14:textId="77777777" w:rsidR="00337EE8" w:rsidRPr="00337EE8" w:rsidRDefault="00337EE8" w:rsidP="00337EE8">
            <w:pPr>
              <w:spacing w:before="0" w:after="0"/>
              <w:rPr>
                <w:rFonts w:eastAsia="Calibri" w:cs="Times New Roman"/>
                <w:b/>
                <w:color w:val="FFFFFF"/>
                <w:szCs w:val="24"/>
                <w:lang w:val="en-GB"/>
              </w:rPr>
            </w:pPr>
            <w:r w:rsidRPr="00337EE8">
              <w:rPr>
                <w:rFonts w:eastAsia="Calibri" w:cs="Times New Roman"/>
                <w:b/>
                <w:color w:val="FFFFFF"/>
                <w:szCs w:val="24"/>
                <w:lang w:val="en-GB"/>
              </w:rPr>
              <w:t>Search executed: September 27</w:t>
            </w:r>
            <w:r w:rsidRPr="00337EE8">
              <w:rPr>
                <w:rFonts w:eastAsia="Calibri" w:cs="Times New Roman"/>
                <w:b/>
                <w:color w:val="FFFFFF"/>
                <w:szCs w:val="24"/>
                <w:vertAlign w:val="superscript"/>
                <w:lang w:val="en-GB"/>
              </w:rPr>
              <w:t>th</w:t>
            </w:r>
            <w:r w:rsidRPr="00337EE8">
              <w:rPr>
                <w:rFonts w:eastAsia="Calibri" w:cs="Times New Roman"/>
                <w:b/>
                <w:color w:val="FFFFFF"/>
                <w:szCs w:val="24"/>
                <w:lang w:val="en-GB"/>
              </w:rPr>
              <w:t>, 2021</w:t>
            </w:r>
          </w:p>
        </w:tc>
      </w:tr>
      <w:tr w:rsidR="00337EE8" w:rsidRPr="00337EE8" w14:paraId="3D3C4E13" w14:textId="77777777" w:rsidTr="00D23DD0">
        <w:trPr>
          <w:trHeight w:val="20"/>
          <w:tblHeader/>
        </w:trPr>
        <w:tc>
          <w:tcPr>
            <w:tcW w:w="562" w:type="dxa"/>
            <w:shd w:val="clear" w:color="auto" w:fill="6DAA2D"/>
            <w:vAlign w:val="bottom"/>
          </w:tcPr>
          <w:p w14:paraId="655CA631" w14:textId="77777777" w:rsidR="00337EE8" w:rsidRPr="00337EE8" w:rsidRDefault="00337EE8" w:rsidP="00337EE8">
            <w:pPr>
              <w:spacing w:before="0" w:after="0"/>
              <w:jc w:val="center"/>
              <w:rPr>
                <w:rFonts w:eastAsia="Calibri" w:cs="Times New Roman"/>
                <w:b/>
                <w:color w:val="FFFFFF"/>
                <w:szCs w:val="24"/>
                <w:lang w:val="en-GB"/>
              </w:rPr>
            </w:pPr>
            <w:r w:rsidRPr="00337EE8">
              <w:rPr>
                <w:rFonts w:eastAsia="Calibri" w:cs="Times New Roman"/>
                <w:b/>
                <w:color w:val="FFFFFF"/>
                <w:szCs w:val="24"/>
                <w:lang w:val="en-GB"/>
              </w:rPr>
              <w:t>#</w:t>
            </w:r>
          </w:p>
        </w:tc>
        <w:tc>
          <w:tcPr>
            <w:tcW w:w="7713" w:type="dxa"/>
            <w:shd w:val="clear" w:color="auto" w:fill="6DAA2D"/>
            <w:vAlign w:val="bottom"/>
          </w:tcPr>
          <w:p w14:paraId="2E609B71" w14:textId="77777777" w:rsidR="00337EE8" w:rsidRPr="00337EE8" w:rsidRDefault="00337EE8" w:rsidP="00337EE8">
            <w:pPr>
              <w:spacing w:before="0" w:after="0"/>
              <w:rPr>
                <w:rFonts w:eastAsia="Calibri" w:cs="Times New Roman"/>
                <w:b/>
                <w:color w:val="FFFFFF"/>
                <w:szCs w:val="24"/>
                <w:lang w:val="en-GB"/>
              </w:rPr>
            </w:pPr>
            <w:r w:rsidRPr="00337EE8">
              <w:rPr>
                <w:rFonts w:eastAsia="Calibri" w:cs="Times New Roman"/>
                <w:b/>
                <w:color w:val="FFFFFF"/>
                <w:szCs w:val="24"/>
                <w:lang w:val="en-GB"/>
              </w:rPr>
              <w:t>String</w:t>
            </w:r>
          </w:p>
        </w:tc>
        <w:tc>
          <w:tcPr>
            <w:tcW w:w="1218" w:type="dxa"/>
            <w:shd w:val="clear" w:color="auto" w:fill="6DAA2D"/>
            <w:vAlign w:val="center"/>
          </w:tcPr>
          <w:p w14:paraId="4B37F845" w14:textId="77777777" w:rsidR="00337EE8" w:rsidRPr="00337EE8" w:rsidRDefault="00337EE8" w:rsidP="00337EE8">
            <w:pPr>
              <w:spacing w:before="0" w:after="0"/>
              <w:rPr>
                <w:rFonts w:eastAsia="Calibri" w:cs="Times New Roman"/>
                <w:b/>
                <w:color w:val="FFFFFF"/>
                <w:szCs w:val="24"/>
                <w:lang w:val="en-GB"/>
              </w:rPr>
            </w:pPr>
            <w:r w:rsidRPr="00337EE8">
              <w:rPr>
                <w:rFonts w:eastAsia="Calibri" w:cs="Times New Roman"/>
                <w:b/>
                <w:color w:val="FFFFFF"/>
                <w:szCs w:val="24"/>
                <w:lang w:val="en-GB"/>
              </w:rPr>
              <w:t>Hits</w:t>
            </w:r>
          </w:p>
        </w:tc>
      </w:tr>
      <w:tr w:rsidR="00337EE8" w:rsidRPr="00337EE8" w14:paraId="7A3B3890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4D8C1507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1</w:t>
            </w:r>
          </w:p>
        </w:tc>
        <w:tc>
          <w:tcPr>
            <w:tcW w:w="7713" w:type="dxa"/>
            <w:noWrap/>
          </w:tcPr>
          <w:p w14:paraId="120F9D7D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exp heart failure/</w:t>
            </w:r>
          </w:p>
        </w:tc>
        <w:tc>
          <w:tcPr>
            <w:tcW w:w="1218" w:type="dxa"/>
          </w:tcPr>
          <w:p w14:paraId="7C19861E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548275</w:t>
            </w:r>
          </w:p>
        </w:tc>
      </w:tr>
      <w:tr w:rsidR="00337EE8" w:rsidRPr="00337EE8" w14:paraId="3E70B846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4CF5DC54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2</w:t>
            </w:r>
          </w:p>
        </w:tc>
        <w:tc>
          <w:tcPr>
            <w:tcW w:w="7713" w:type="dxa"/>
            <w:noWrap/>
          </w:tcPr>
          <w:p w14:paraId="0F1271A3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exp Telecommunications/ or exp Telemedicine/</w:t>
            </w:r>
          </w:p>
        </w:tc>
        <w:tc>
          <w:tcPr>
            <w:tcW w:w="1218" w:type="dxa"/>
          </w:tcPr>
          <w:p w14:paraId="519E3C00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89526</w:t>
            </w:r>
          </w:p>
        </w:tc>
      </w:tr>
      <w:tr w:rsidR="00337EE8" w:rsidRPr="00337EE8" w14:paraId="19F42927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055A1AF8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3</w:t>
            </w:r>
          </w:p>
        </w:tc>
        <w:tc>
          <w:tcPr>
            <w:tcW w:w="7713" w:type="dxa"/>
            <w:noWrap/>
          </w:tcPr>
          <w:p w14:paraId="6CC93EC8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Telehealth.mp.</w:t>
            </w:r>
          </w:p>
        </w:tc>
        <w:tc>
          <w:tcPr>
            <w:tcW w:w="1218" w:type="dxa"/>
          </w:tcPr>
          <w:p w14:paraId="7F7A82AD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16290</w:t>
            </w:r>
          </w:p>
        </w:tc>
      </w:tr>
      <w:tr w:rsidR="00337EE8" w:rsidRPr="00337EE8" w14:paraId="696249EB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46DB6BD9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4</w:t>
            </w:r>
          </w:p>
        </w:tc>
        <w:tc>
          <w:tcPr>
            <w:tcW w:w="7713" w:type="dxa"/>
            <w:noWrap/>
          </w:tcPr>
          <w:p w14:paraId="6AC543E3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(</w:t>
            </w:r>
            <w:proofErr w:type="spellStart"/>
            <w:proofErr w:type="gramStart"/>
            <w:r w:rsidRPr="00337EE8">
              <w:rPr>
                <w:rFonts w:eastAsia="Calibri" w:cs="Times New Roman"/>
                <w:szCs w:val="24"/>
                <w:lang w:val="en-GB"/>
              </w:rPr>
              <w:t>mhealth</w:t>
            </w:r>
            <w:proofErr w:type="spellEnd"/>
            <w:proofErr w:type="gramEnd"/>
            <w:r w:rsidRPr="00337EE8">
              <w:rPr>
                <w:rFonts w:eastAsia="Calibri" w:cs="Times New Roman"/>
                <w:szCs w:val="24"/>
                <w:lang w:val="en-GB"/>
              </w:rPr>
              <w:t xml:space="preserve"> or </w:t>
            </w:r>
            <w:proofErr w:type="spellStart"/>
            <w:r w:rsidRPr="00337EE8">
              <w:rPr>
                <w:rFonts w:eastAsia="Calibri" w:cs="Times New Roman"/>
                <w:szCs w:val="24"/>
                <w:lang w:val="en-GB"/>
              </w:rPr>
              <w:t>ehealth</w:t>
            </w:r>
            <w:proofErr w:type="spellEnd"/>
            <w:r w:rsidRPr="00337EE8">
              <w:rPr>
                <w:rFonts w:eastAsia="Calibri" w:cs="Times New Roman"/>
                <w:szCs w:val="24"/>
                <w:lang w:val="en-GB"/>
              </w:rPr>
              <w:t>).</w:t>
            </w:r>
            <w:proofErr w:type="spellStart"/>
            <w:r w:rsidRPr="00337EE8">
              <w:rPr>
                <w:rFonts w:eastAsia="Calibri" w:cs="Times New Roman"/>
                <w:szCs w:val="24"/>
                <w:lang w:val="en-GB"/>
              </w:rPr>
              <w:t>mp</w:t>
            </w:r>
            <w:proofErr w:type="spellEnd"/>
            <w:r w:rsidRPr="00337EE8">
              <w:rPr>
                <w:rFonts w:eastAsia="Calibri" w:cs="Times New Roman"/>
                <w:szCs w:val="24"/>
                <w:lang w:val="en-GB"/>
              </w:rPr>
              <w:t>.</w:t>
            </w:r>
          </w:p>
        </w:tc>
        <w:tc>
          <w:tcPr>
            <w:tcW w:w="1218" w:type="dxa"/>
          </w:tcPr>
          <w:p w14:paraId="2CCA566C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10557</w:t>
            </w:r>
          </w:p>
        </w:tc>
      </w:tr>
      <w:tr w:rsidR="00337EE8" w:rsidRPr="00337EE8" w14:paraId="63EBD21A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7ABAB0A8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5</w:t>
            </w:r>
          </w:p>
        </w:tc>
        <w:tc>
          <w:tcPr>
            <w:tcW w:w="7713" w:type="dxa"/>
          </w:tcPr>
          <w:p w14:paraId="671819A3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(wearable* or gadget* or sensor* or smart* or "digital" or "machine" or ("mobile" adj2 (</w:t>
            </w:r>
            <w:proofErr w:type="spellStart"/>
            <w:r w:rsidRPr="00337EE8">
              <w:rPr>
                <w:rFonts w:eastAsia="Calibri" w:cs="Times New Roman"/>
                <w:szCs w:val="24"/>
                <w:lang w:val="en-GB"/>
              </w:rPr>
              <w:t>technolog</w:t>
            </w:r>
            <w:proofErr w:type="spellEnd"/>
            <w:r w:rsidRPr="00337EE8">
              <w:rPr>
                <w:rFonts w:eastAsia="Calibri" w:cs="Times New Roman"/>
                <w:szCs w:val="24"/>
                <w:lang w:val="en-GB"/>
              </w:rPr>
              <w:t>* or "app" or "apps")) or electronic* or tablet* or accelerometer* or gyroscope* or tracker or (("speech" or linguistic* or language*) adj2 (</w:t>
            </w:r>
            <w:proofErr w:type="spellStart"/>
            <w:proofErr w:type="gramStart"/>
            <w:r w:rsidRPr="00337EE8">
              <w:rPr>
                <w:rFonts w:eastAsia="Calibri" w:cs="Times New Roman"/>
                <w:szCs w:val="24"/>
                <w:lang w:val="en-GB"/>
              </w:rPr>
              <w:t>analys?s</w:t>
            </w:r>
            <w:proofErr w:type="spellEnd"/>
            <w:proofErr w:type="gramEnd"/>
            <w:r w:rsidRPr="00337EE8">
              <w:rPr>
                <w:rFonts w:eastAsia="Calibri" w:cs="Times New Roman"/>
                <w:szCs w:val="24"/>
                <w:lang w:val="en-GB"/>
              </w:rPr>
              <w:t xml:space="preserve"> or "recognition" or monitor* or pattern*))).</w:t>
            </w:r>
            <w:proofErr w:type="spellStart"/>
            <w:r w:rsidRPr="00337EE8">
              <w:rPr>
                <w:rFonts w:eastAsia="Calibri" w:cs="Times New Roman"/>
                <w:szCs w:val="24"/>
                <w:lang w:val="en-GB"/>
              </w:rPr>
              <w:t>ti,ab</w:t>
            </w:r>
            <w:proofErr w:type="spellEnd"/>
            <w:r w:rsidRPr="00337EE8">
              <w:rPr>
                <w:rFonts w:eastAsia="Calibri" w:cs="Times New Roman"/>
                <w:szCs w:val="24"/>
                <w:lang w:val="en-GB"/>
              </w:rPr>
              <w:t>.</w:t>
            </w:r>
          </w:p>
        </w:tc>
        <w:tc>
          <w:tcPr>
            <w:tcW w:w="1218" w:type="dxa"/>
          </w:tcPr>
          <w:p w14:paraId="229C5EC1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1270719</w:t>
            </w:r>
          </w:p>
        </w:tc>
      </w:tr>
      <w:tr w:rsidR="00337EE8" w:rsidRPr="00337EE8" w14:paraId="099CDE9A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68E80DED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6</w:t>
            </w:r>
          </w:p>
        </w:tc>
        <w:tc>
          <w:tcPr>
            <w:tcW w:w="7713" w:type="dxa"/>
            <w:noWrap/>
          </w:tcPr>
          <w:p w14:paraId="296B3F2D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or/2-5</w:t>
            </w:r>
          </w:p>
        </w:tc>
        <w:tc>
          <w:tcPr>
            <w:tcW w:w="1218" w:type="dxa"/>
          </w:tcPr>
          <w:p w14:paraId="1263616A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1346543</w:t>
            </w:r>
          </w:p>
        </w:tc>
      </w:tr>
      <w:tr w:rsidR="00337EE8" w:rsidRPr="00337EE8" w14:paraId="132258A1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62146B2C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7</w:t>
            </w:r>
          </w:p>
        </w:tc>
        <w:tc>
          <w:tcPr>
            <w:tcW w:w="7713" w:type="dxa"/>
            <w:noWrap/>
          </w:tcPr>
          <w:p w14:paraId="44605DC9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1 and 6</w:t>
            </w:r>
          </w:p>
        </w:tc>
        <w:tc>
          <w:tcPr>
            <w:tcW w:w="1218" w:type="dxa"/>
          </w:tcPr>
          <w:p w14:paraId="3FFAC9F3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17149</w:t>
            </w:r>
          </w:p>
        </w:tc>
      </w:tr>
      <w:tr w:rsidR="00337EE8" w:rsidRPr="00337EE8" w14:paraId="698B37A5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27AEDACD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lastRenderedPageBreak/>
              <w:t>8</w:t>
            </w:r>
          </w:p>
        </w:tc>
        <w:tc>
          <w:tcPr>
            <w:tcW w:w="7713" w:type="dxa"/>
          </w:tcPr>
          <w:p w14:paraId="7A0CBACB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(book or chapter or editorial or erratum or letter or note or short survey or tombstone or comment or conference or conference abstract or conference review</w:t>
            </w:r>
            <w:proofErr w:type="gramStart"/>
            <w:r w:rsidRPr="00337EE8">
              <w:rPr>
                <w:rFonts w:eastAsia="Calibri" w:cs="Times New Roman"/>
                <w:szCs w:val="24"/>
                <w:lang w:val="en-GB"/>
              </w:rPr>
              <w:t>).pt.</w:t>
            </w:r>
            <w:proofErr w:type="gramEnd"/>
          </w:p>
        </w:tc>
        <w:tc>
          <w:tcPr>
            <w:tcW w:w="1218" w:type="dxa"/>
          </w:tcPr>
          <w:p w14:paraId="5566F328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8385097</w:t>
            </w:r>
          </w:p>
        </w:tc>
      </w:tr>
      <w:tr w:rsidR="00337EE8" w:rsidRPr="00337EE8" w14:paraId="2B78B7D0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1CE2A749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9</w:t>
            </w:r>
          </w:p>
        </w:tc>
        <w:tc>
          <w:tcPr>
            <w:tcW w:w="7713" w:type="dxa"/>
          </w:tcPr>
          <w:p w14:paraId="3E38560A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Case Study/</w:t>
            </w:r>
          </w:p>
        </w:tc>
        <w:tc>
          <w:tcPr>
            <w:tcW w:w="1218" w:type="dxa"/>
          </w:tcPr>
          <w:p w14:paraId="12499228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81151</w:t>
            </w:r>
          </w:p>
        </w:tc>
      </w:tr>
      <w:tr w:rsidR="00337EE8" w:rsidRPr="00337EE8" w14:paraId="6F9B7DAA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513071A4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10</w:t>
            </w:r>
          </w:p>
        </w:tc>
        <w:tc>
          <w:tcPr>
            <w:tcW w:w="7713" w:type="dxa"/>
          </w:tcPr>
          <w:p w14:paraId="4A847A91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case report.tw.</w:t>
            </w:r>
          </w:p>
        </w:tc>
        <w:tc>
          <w:tcPr>
            <w:tcW w:w="1218" w:type="dxa"/>
          </w:tcPr>
          <w:p w14:paraId="575EEC48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461920</w:t>
            </w:r>
          </w:p>
        </w:tc>
      </w:tr>
      <w:tr w:rsidR="00337EE8" w:rsidRPr="00337EE8" w14:paraId="468740C9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3B30D819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11</w:t>
            </w:r>
          </w:p>
        </w:tc>
        <w:tc>
          <w:tcPr>
            <w:tcW w:w="7713" w:type="dxa"/>
          </w:tcPr>
          <w:p w14:paraId="5BDEFBF1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(</w:t>
            </w:r>
            <w:proofErr w:type="gramStart"/>
            <w:r w:rsidRPr="00337EE8">
              <w:rPr>
                <w:rFonts w:eastAsia="Calibri" w:cs="Times New Roman"/>
                <w:szCs w:val="24"/>
                <w:lang w:val="en-GB"/>
              </w:rPr>
              <w:t>exp</w:t>
            </w:r>
            <w:proofErr w:type="gramEnd"/>
            <w:r w:rsidRPr="00337EE8">
              <w:rPr>
                <w:rFonts w:eastAsia="Calibri" w:cs="Times New Roman"/>
                <w:szCs w:val="24"/>
                <w:lang w:val="en-GB"/>
              </w:rPr>
              <w:t xml:space="preserve"> animal/ or nonhuman/) not exp human/</w:t>
            </w:r>
          </w:p>
        </w:tc>
        <w:tc>
          <w:tcPr>
            <w:tcW w:w="1218" w:type="dxa"/>
          </w:tcPr>
          <w:p w14:paraId="1474239F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6659641</w:t>
            </w:r>
          </w:p>
        </w:tc>
      </w:tr>
      <w:tr w:rsidR="00337EE8" w:rsidRPr="00337EE8" w14:paraId="1E45440C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4DCD376F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12</w:t>
            </w:r>
          </w:p>
        </w:tc>
        <w:tc>
          <w:tcPr>
            <w:tcW w:w="7713" w:type="dxa"/>
          </w:tcPr>
          <w:p w14:paraId="54D4840D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or/8-11</w:t>
            </w:r>
          </w:p>
        </w:tc>
        <w:tc>
          <w:tcPr>
            <w:tcW w:w="1218" w:type="dxa"/>
          </w:tcPr>
          <w:p w14:paraId="77DAC1AF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14707330</w:t>
            </w:r>
          </w:p>
        </w:tc>
      </w:tr>
      <w:tr w:rsidR="00337EE8" w:rsidRPr="00337EE8" w14:paraId="2B74361E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6250425F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13</w:t>
            </w:r>
          </w:p>
        </w:tc>
        <w:tc>
          <w:tcPr>
            <w:tcW w:w="7713" w:type="dxa"/>
          </w:tcPr>
          <w:p w14:paraId="3C0F1153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7 not 12</w:t>
            </w:r>
          </w:p>
        </w:tc>
        <w:tc>
          <w:tcPr>
            <w:tcW w:w="1218" w:type="dxa"/>
          </w:tcPr>
          <w:p w14:paraId="29187CB0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8231</w:t>
            </w:r>
          </w:p>
        </w:tc>
      </w:tr>
      <w:tr w:rsidR="00337EE8" w:rsidRPr="00337EE8" w14:paraId="3D64830B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244CEFFF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14</w:t>
            </w:r>
          </w:p>
        </w:tc>
        <w:tc>
          <w:tcPr>
            <w:tcW w:w="7713" w:type="dxa"/>
          </w:tcPr>
          <w:p w14:paraId="369FCDF9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limit 13 to (adult &lt;18 to 64 years&gt; or aged &lt;65+ years&gt;)</w:t>
            </w:r>
          </w:p>
        </w:tc>
        <w:tc>
          <w:tcPr>
            <w:tcW w:w="1218" w:type="dxa"/>
          </w:tcPr>
          <w:p w14:paraId="2BAD961C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4515</w:t>
            </w:r>
          </w:p>
        </w:tc>
      </w:tr>
      <w:tr w:rsidR="00337EE8" w:rsidRPr="00337EE8" w14:paraId="5461F2D4" w14:textId="77777777" w:rsidTr="00D23DD0">
        <w:trPr>
          <w:trHeight w:val="300"/>
        </w:trPr>
        <w:tc>
          <w:tcPr>
            <w:tcW w:w="562" w:type="dxa"/>
            <w:noWrap/>
            <w:hideMark/>
          </w:tcPr>
          <w:p w14:paraId="540412CA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15</w:t>
            </w:r>
          </w:p>
        </w:tc>
        <w:tc>
          <w:tcPr>
            <w:tcW w:w="7713" w:type="dxa"/>
          </w:tcPr>
          <w:p w14:paraId="3B51A866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 xml:space="preserve">limit 14 to </w:t>
            </w:r>
            <w:proofErr w:type="spellStart"/>
            <w:r w:rsidRPr="00337EE8">
              <w:rPr>
                <w:rFonts w:eastAsia="Calibri" w:cs="Times New Roman"/>
                <w:szCs w:val="24"/>
                <w:lang w:val="en-GB"/>
              </w:rPr>
              <w:t>yr</w:t>
            </w:r>
            <w:proofErr w:type="spellEnd"/>
            <w:r w:rsidRPr="00337EE8">
              <w:rPr>
                <w:rFonts w:eastAsia="Calibri" w:cs="Times New Roman"/>
                <w:szCs w:val="24"/>
                <w:lang w:val="en-GB"/>
              </w:rPr>
              <w:t>="2015 -Current"</w:t>
            </w:r>
          </w:p>
        </w:tc>
        <w:tc>
          <w:tcPr>
            <w:tcW w:w="1218" w:type="dxa"/>
          </w:tcPr>
          <w:p w14:paraId="46B622CD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3032</w:t>
            </w:r>
          </w:p>
        </w:tc>
      </w:tr>
      <w:tr w:rsidR="00337EE8" w:rsidRPr="00337EE8" w14:paraId="5D039D1D" w14:textId="77777777" w:rsidTr="00D23DD0">
        <w:trPr>
          <w:trHeight w:val="300"/>
        </w:trPr>
        <w:tc>
          <w:tcPr>
            <w:tcW w:w="562" w:type="dxa"/>
            <w:noWrap/>
          </w:tcPr>
          <w:p w14:paraId="4CAD9F7C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16</w:t>
            </w:r>
          </w:p>
        </w:tc>
        <w:tc>
          <w:tcPr>
            <w:tcW w:w="7713" w:type="dxa"/>
          </w:tcPr>
          <w:p w14:paraId="3BCC242D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exp scale up/</w:t>
            </w:r>
          </w:p>
        </w:tc>
        <w:tc>
          <w:tcPr>
            <w:tcW w:w="1218" w:type="dxa"/>
          </w:tcPr>
          <w:p w14:paraId="21949ACE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12857</w:t>
            </w:r>
          </w:p>
        </w:tc>
      </w:tr>
      <w:tr w:rsidR="00337EE8" w:rsidRPr="00337EE8" w14:paraId="3E65FB26" w14:textId="77777777" w:rsidTr="00D23DD0">
        <w:trPr>
          <w:trHeight w:val="300"/>
        </w:trPr>
        <w:tc>
          <w:tcPr>
            <w:tcW w:w="562" w:type="dxa"/>
            <w:noWrap/>
          </w:tcPr>
          <w:p w14:paraId="6EAF37ED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17</w:t>
            </w:r>
          </w:p>
        </w:tc>
        <w:tc>
          <w:tcPr>
            <w:tcW w:w="7713" w:type="dxa"/>
          </w:tcPr>
          <w:p w14:paraId="5301697F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(</w:t>
            </w:r>
            <w:proofErr w:type="spellStart"/>
            <w:r w:rsidRPr="00337EE8">
              <w:rPr>
                <w:rFonts w:eastAsia="Calibri" w:cs="Times New Roman"/>
                <w:szCs w:val="24"/>
                <w:lang w:val="en-GB"/>
              </w:rPr>
              <w:t>upscal</w:t>
            </w:r>
            <w:proofErr w:type="spellEnd"/>
            <w:r w:rsidRPr="00337EE8">
              <w:rPr>
                <w:rFonts w:eastAsia="Calibri" w:cs="Times New Roman"/>
                <w:szCs w:val="24"/>
                <w:lang w:val="en-GB"/>
              </w:rPr>
              <w:t xml:space="preserve">* or </w:t>
            </w:r>
            <w:proofErr w:type="spellStart"/>
            <w:r w:rsidRPr="00337EE8">
              <w:rPr>
                <w:rFonts w:eastAsia="Calibri" w:cs="Times New Roman"/>
                <w:szCs w:val="24"/>
                <w:lang w:val="en-GB"/>
              </w:rPr>
              <w:t>scal</w:t>
            </w:r>
            <w:proofErr w:type="spellEnd"/>
            <w:r w:rsidRPr="00337EE8">
              <w:rPr>
                <w:rFonts w:eastAsia="Calibri" w:cs="Times New Roman"/>
                <w:szCs w:val="24"/>
                <w:lang w:val="en-GB"/>
              </w:rPr>
              <w:t>* or scale up or population level or barrier* or implement* or adoption</w:t>
            </w:r>
            <w:proofErr w:type="gramStart"/>
            <w:r w:rsidRPr="00337EE8">
              <w:rPr>
                <w:rFonts w:eastAsia="Calibri" w:cs="Times New Roman"/>
                <w:szCs w:val="24"/>
                <w:lang w:val="en-GB"/>
              </w:rPr>
              <w:t>).</w:t>
            </w:r>
            <w:proofErr w:type="spellStart"/>
            <w:r w:rsidRPr="00337EE8">
              <w:rPr>
                <w:rFonts w:eastAsia="Calibri" w:cs="Times New Roman"/>
                <w:szCs w:val="24"/>
                <w:lang w:val="en-GB"/>
              </w:rPr>
              <w:t>ti</w:t>
            </w:r>
            <w:proofErr w:type="gramEnd"/>
            <w:r w:rsidRPr="00337EE8">
              <w:rPr>
                <w:rFonts w:eastAsia="Calibri" w:cs="Times New Roman"/>
                <w:szCs w:val="24"/>
                <w:lang w:val="en-GB"/>
              </w:rPr>
              <w:t>,ab</w:t>
            </w:r>
            <w:proofErr w:type="spellEnd"/>
            <w:r w:rsidRPr="00337EE8">
              <w:rPr>
                <w:rFonts w:eastAsia="Calibri" w:cs="Times New Roman"/>
                <w:szCs w:val="24"/>
                <w:lang w:val="en-GB"/>
              </w:rPr>
              <w:t>.</w:t>
            </w:r>
          </w:p>
        </w:tc>
        <w:tc>
          <w:tcPr>
            <w:tcW w:w="1218" w:type="dxa"/>
          </w:tcPr>
          <w:p w14:paraId="78390446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2458938</w:t>
            </w:r>
          </w:p>
        </w:tc>
      </w:tr>
      <w:tr w:rsidR="00337EE8" w:rsidRPr="00337EE8" w14:paraId="1B6A3A3A" w14:textId="77777777" w:rsidTr="00D23DD0">
        <w:trPr>
          <w:trHeight w:val="300"/>
        </w:trPr>
        <w:tc>
          <w:tcPr>
            <w:tcW w:w="562" w:type="dxa"/>
            <w:noWrap/>
          </w:tcPr>
          <w:p w14:paraId="6960B53F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18</w:t>
            </w:r>
          </w:p>
        </w:tc>
        <w:tc>
          <w:tcPr>
            <w:tcW w:w="7713" w:type="dxa"/>
          </w:tcPr>
          <w:p w14:paraId="3E1626ED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16 or 17</w:t>
            </w:r>
          </w:p>
        </w:tc>
        <w:tc>
          <w:tcPr>
            <w:tcW w:w="1218" w:type="dxa"/>
          </w:tcPr>
          <w:p w14:paraId="72E0214B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2460734</w:t>
            </w:r>
          </w:p>
        </w:tc>
      </w:tr>
      <w:tr w:rsidR="00337EE8" w:rsidRPr="00337EE8" w14:paraId="7B8FC579" w14:textId="77777777" w:rsidTr="00D23DD0">
        <w:trPr>
          <w:trHeight w:val="300"/>
        </w:trPr>
        <w:tc>
          <w:tcPr>
            <w:tcW w:w="562" w:type="dxa"/>
            <w:noWrap/>
          </w:tcPr>
          <w:p w14:paraId="55487FD6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337EE8">
              <w:rPr>
                <w:rFonts w:eastAsia="Times New Roman" w:cs="Times New Roman"/>
                <w:szCs w:val="24"/>
                <w:lang w:val="en-GB"/>
              </w:rPr>
              <w:t>19</w:t>
            </w:r>
          </w:p>
        </w:tc>
        <w:tc>
          <w:tcPr>
            <w:tcW w:w="7713" w:type="dxa"/>
          </w:tcPr>
          <w:p w14:paraId="595D1A7E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15 and 18</w:t>
            </w:r>
          </w:p>
        </w:tc>
        <w:tc>
          <w:tcPr>
            <w:tcW w:w="1218" w:type="dxa"/>
          </w:tcPr>
          <w:p w14:paraId="63CE473C" w14:textId="77777777" w:rsidR="00337EE8" w:rsidRPr="00337EE8" w:rsidRDefault="00337EE8" w:rsidP="00337EE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337EE8">
              <w:rPr>
                <w:rFonts w:eastAsia="Calibri" w:cs="Times New Roman"/>
                <w:szCs w:val="24"/>
                <w:lang w:val="en-GB"/>
              </w:rPr>
              <w:t>457</w:t>
            </w:r>
          </w:p>
        </w:tc>
      </w:tr>
    </w:tbl>
    <w:p w14:paraId="27AF0BE3" w14:textId="37CD8EDA" w:rsidR="00337EE8" w:rsidRPr="00337EE8" w:rsidRDefault="00337EE8" w:rsidP="00D972F7">
      <w:pPr>
        <w:keepNext/>
        <w:rPr>
          <w:b/>
          <w:bCs/>
        </w:rPr>
      </w:pPr>
    </w:p>
    <w:sectPr w:rsidR="00337EE8" w:rsidRPr="00337EE8" w:rsidSect="0093429D">
      <w:headerReference w:type="even" r:id="rId16"/>
      <w:footerReference w:type="even" r:id="rId17"/>
      <w:footerReference w:type="default" r:id="rId18"/>
      <w:headerReference w:type="first" r:id="rId1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EA7C" w14:textId="77777777" w:rsidR="00CF5CF3" w:rsidRDefault="00CF5CF3" w:rsidP="00117666">
      <w:pPr>
        <w:spacing w:after="0"/>
      </w:pPr>
      <w:r>
        <w:separator/>
      </w:r>
    </w:p>
  </w:endnote>
  <w:endnote w:type="continuationSeparator" w:id="0">
    <w:p w14:paraId="58BC7578" w14:textId="77777777" w:rsidR="00CF5CF3" w:rsidRDefault="00CF5CF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4EC5" w14:textId="77777777" w:rsidR="00CF5CF3" w:rsidRDefault="00CF5CF3" w:rsidP="00117666">
      <w:pPr>
        <w:spacing w:after="0"/>
      </w:pPr>
      <w:r>
        <w:separator/>
      </w:r>
    </w:p>
  </w:footnote>
  <w:footnote w:type="continuationSeparator" w:id="0">
    <w:p w14:paraId="556387B1" w14:textId="77777777" w:rsidR="00CF5CF3" w:rsidRDefault="00CF5CF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79F0"/>
    <w:multiLevelType w:val="hybridMultilevel"/>
    <w:tmpl w:val="DF42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000A85"/>
    <w:multiLevelType w:val="hybridMultilevel"/>
    <w:tmpl w:val="8214A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7BFE03FA"/>
    <w:multiLevelType w:val="hybridMultilevel"/>
    <w:tmpl w:val="08B8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115517">
    <w:abstractNumId w:val="0"/>
  </w:num>
  <w:num w:numId="2" w16cid:durableId="1683165481">
    <w:abstractNumId w:val="6"/>
  </w:num>
  <w:num w:numId="3" w16cid:durableId="615480040">
    <w:abstractNumId w:val="1"/>
  </w:num>
  <w:num w:numId="4" w16cid:durableId="1566183234">
    <w:abstractNumId w:val="7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4"/>
  </w:num>
  <w:num w:numId="7" w16cid:durableId="1359550598">
    <w:abstractNumId w:val="8"/>
  </w:num>
  <w:num w:numId="8" w16cid:durableId="1559510671">
    <w:abstractNumId w:val="8"/>
  </w:num>
  <w:num w:numId="9" w16cid:durableId="1734543462">
    <w:abstractNumId w:val="8"/>
  </w:num>
  <w:num w:numId="10" w16cid:durableId="708839681">
    <w:abstractNumId w:val="8"/>
  </w:num>
  <w:num w:numId="11" w16cid:durableId="2046978920">
    <w:abstractNumId w:val="8"/>
  </w:num>
  <w:num w:numId="12" w16cid:durableId="2124614653">
    <w:abstractNumId w:val="8"/>
  </w:num>
  <w:num w:numId="13" w16cid:durableId="150105246">
    <w:abstractNumId w:val="4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275258045">
    <w:abstractNumId w:val="5"/>
  </w:num>
  <w:num w:numId="21" w16cid:durableId="1968000986">
    <w:abstractNumId w:val="9"/>
  </w:num>
  <w:num w:numId="22" w16cid:durableId="549420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1744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17088"/>
    <w:rsid w:val="002351F8"/>
    <w:rsid w:val="00267D18"/>
    <w:rsid w:val="002868E2"/>
    <w:rsid w:val="002869C3"/>
    <w:rsid w:val="002936E4"/>
    <w:rsid w:val="002B4A57"/>
    <w:rsid w:val="002C74CA"/>
    <w:rsid w:val="00337EE8"/>
    <w:rsid w:val="003544FB"/>
    <w:rsid w:val="003D2F2D"/>
    <w:rsid w:val="003E6777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2020D"/>
    <w:rsid w:val="006375C7"/>
    <w:rsid w:val="00654E8F"/>
    <w:rsid w:val="00660D05"/>
    <w:rsid w:val="006820B1"/>
    <w:rsid w:val="006B7D14"/>
    <w:rsid w:val="006D1BFE"/>
    <w:rsid w:val="00701727"/>
    <w:rsid w:val="0070566C"/>
    <w:rsid w:val="0071221D"/>
    <w:rsid w:val="00714C50"/>
    <w:rsid w:val="00725A7D"/>
    <w:rsid w:val="007501BE"/>
    <w:rsid w:val="00790BB3"/>
    <w:rsid w:val="007B5509"/>
    <w:rsid w:val="007C206C"/>
    <w:rsid w:val="00803D24"/>
    <w:rsid w:val="00817DD6"/>
    <w:rsid w:val="00885156"/>
    <w:rsid w:val="008E4DC3"/>
    <w:rsid w:val="009151AA"/>
    <w:rsid w:val="0093429D"/>
    <w:rsid w:val="00943573"/>
    <w:rsid w:val="00970F7D"/>
    <w:rsid w:val="00994A3D"/>
    <w:rsid w:val="009C2B12"/>
    <w:rsid w:val="009C70F3"/>
    <w:rsid w:val="00A174D9"/>
    <w:rsid w:val="00A36156"/>
    <w:rsid w:val="00A569CD"/>
    <w:rsid w:val="00AB6715"/>
    <w:rsid w:val="00AF0ABC"/>
    <w:rsid w:val="00B1671E"/>
    <w:rsid w:val="00B25EB8"/>
    <w:rsid w:val="00B354E1"/>
    <w:rsid w:val="00B37F4D"/>
    <w:rsid w:val="00C52A7B"/>
    <w:rsid w:val="00C56BAF"/>
    <w:rsid w:val="00C661E6"/>
    <w:rsid w:val="00C679AA"/>
    <w:rsid w:val="00C75972"/>
    <w:rsid w:val="00CC0A3A"/>
    <w:rsid w:val="00CD066B"/>
    <w:rsid w:val="00CE4FEE"/>
    <w:rsid w:val="00CF5CF3"/>
    <w:rsid w:val="00D972F7"/>
    <w:rsid w:val="00DB59C3"/>
    <w:rsid w:val="00DC259A"/>
    <w:rsid w:val="00DE23E8"/>
    <w:rsid w:val="00DF7AF5"/>
    <w:rsid w:val="00E52377"/>
    <w:rsid w:val="00E64E17"/>
    <w:rsid w:val="00E866C9"/>
    <w:rsid w:val="00EA3D3C"/>
    <w:rsid w:val="00F02C99"/>
    <w:rsid w:val="00F46900"/>
    <w:rsid w:val="00F61D89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1">
    <w:name w:val="Table Grid11"/>
    <w:basedOn w:val="TableNormal"/>
    <w:next w:val="TableGrid"/>
    <w:uiPriority w:val="39"/>
    <w:rsid w:val="00337EE8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37EE8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i.Lee@Sanofi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7B342DEE41D468B4E9144371409C4" ma:contentTypeVersion="8" ma:contentTypeDescription="Create a new document." ma:contentTypeScope="" ma:versionID="14b5c1a4103267baf16a7e7764be73b0">
  <xsd:schema xmlns:xsd="http://www.w3.org/2001/XMLSchema" xmlns:xs="http://www.w3.org/2001/XMLSchema" xmlns:p="http://schemas.microsoft.com/office/2006/metadata/properties" xmlns:ns2="b1e964bb-5ed9-4a99-b951-b3258ff0b3bf" targetNamespace="http://schemas.microsoft.com/office/2006/metadata/properties" ma:root="true" ma:fieldsID="bea1eaec6136f5318318369757021ce2" ns2:_="">
    <xsd:import namespace="b1e964bb-5ed9-4a99-b951-b3258ff0b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4bb-5ed9-4a99-b951-b3258ff0b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D5AD7A-1F48-4FF6-92F6-F4DF18DA6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4bb-5ed9-4a99-b951-b3258ff0b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46</TotalTime>
  <Pages>7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Masoud Pourrahmat</cp:lastModifiedBy>
  <cp:revision>14</cp:revision>
  <cp:lastPrinted>2013-10-03T12:51:00Z</cp:lastPrinted>
  <dcterms:created xsi:type="dcterms:W3CDTF">2022-11-17T16:58:00Z</dcterms:created>
  <dcterms:modified xsi:type="dcterms:W3CDTF">2023-05-29T19:41:00Z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0x0101008797B342DEE41D468B4E9144371409C4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