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5.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drawings/drawing6.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drawings/drawing7.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drawings/drawing8.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E54AB" w14:textId="77777777" w:rsidR="00654E8F" w:rsidRPr="001549D3" w:rsidRDefault="00654E8F" w:rsidP="0001436A">
      <w:pPr>
        <w:pStyle w:val="SupplementaryMaterial"/>
        <w:rPr>
          <w:b w:val="0"/>
        </w:rPr>
      </w:pPr>
      <w:bookmarkStart w:id="0" w:name="_Hlk129613682"/>
      <w:bookmarkEnd w:id="0"/>
      <w:r w:rsidRPr="001549D3">
        <w:t>Supplementary Material</w:t>
      </w:r>
    </w:p>
    <w:p w14:paraId="4CA30A66" w14:textId="24A108D8" w:rsidR="00817DD6" w:rsidRPr="001549D3" w:rsidRDefault="001368CD" w:rsidP="001368CD">
      <w:pPr>
        <w:pStyle w:val="aff6"/>
      </w:pPr>
      <w:r>
        <w:t xml:space="preserve">The impact of drug shortages on drug prices: </w:t>
      </w:r>
      <w:r>
        <w:br/>
        <w:t>evidence from China</w:t>
      </w:r>
    </w:p>
    <w:p w14:paraId="25D2C293" w14:textId="2A2A6CA6" w:rsidR="002868E2" w:rsidRPr="00994A3D" w:rsidRDefault="00042688" w:rsidP="0001436A">
      <w:pPr>
        <w:pStyle w:val="AuthorList"/>
      </w:pPr>
      <w:r w:rsidRPr="00042688">
        <w:t xml:space="preserve">Shuchen Hu, </w:t>
      </w:r>
      <w:proofErr w:type="spellStart"/>
      <w:r w:rsidRPr="00042688">
        <w:t>Jinwei</w:t>
      </w:r>
      <w:proofErr w:type="spellEnd"/>
      <w:r w:rsidRPr="00042688">
        <w:t xml:space="preserve"> Zhang, </w:t>
      </w:r>
      <w:proofErr w:type="spellStart"/>
      <w:r w:rsidRPr="00042688">
        <w:t>Jianwei</w:t>
      </w:r>
      <w:proofErr w:type="spellEnd"/>
      <w:r w:rsidRPr="00042688">
        <w:t xml:space="preserve"> Li, </w:t>
      </w:r>
      <w:proofErr w:type="spellStart"/>
      <w:r w:rsidRPr="00042688">
        <w:t>Jieqiong</w:t>
      </w:r>
      <w:proofErr w:type="spellEnd"/>
      <w:r w:rsidRPr="00042688">
        <w:t xml:space="preserve"> Zhang, </w:t>
      </w:r>
      <w:proofErr w:type="spellStart"/>
      <w:r w:rsidRPr="00042688">
        <w:t>Mengyuan</w:t>
      </w:r>
      <w:proofErr w:type="spellEnd"/>
      <w:r w:rsidRPr="00042688">
        <w:t xml:space="preserve"> Pan, Cheng Xiang, Chintan V. Dave, </w:t>
      </w:r>
      <w:proofErr w:type="spellStart"/>
      <w:r w:rsidRPr="00042688">
        <w:t>Caijun</w:t>
      </w:r>
      <w:proofErr w:type="spellEnd"/>
      <w:r w:rsidRPr="00042688">
        <w:t xml:space="preserve"> Yang*, Yu Fang*</w:t>
      </w:r>
    </w:p>
    <w:p w14:paraId="217F3AE0" w14:textId="5F74BF5D" w:rsidR="002868E2" w:rsidRPr="00994A3D" w:rsidRDefault="002868E2" w:rsidP="00994A3D">
      <w:pPr>
        <w:spacing w:before="240" w:after="0"/>
        <w:rPr>
          <w:rFonts w:cs="Times New Roman"/>
        </w:rPr>
      </w:pPr>
      <w:r w:rsidRPr="00994A3D">
        <w:rPr>
          <w:rFonts w:cs="Times New Roman"/>
          <w:b/>
        </w:rPr>
        <w:t xml:space="preserve">* Correspondence: </w:t>
      </w:r>
      <w:r w:rsidR="00042688">
        <w:rPr>
          <w:rFonts w:cs="Times New Roman"/>
          <w:b/>
        </w:rPr>
        <w:br/>
      </w:r>
      <w:proofErr w:type="spellStart"/>
      <w:r w:rsidR="00042688" w:rsidRPr="00042688">
        <w:t>Caijun</w:t>
      </w:r>
      <w:proofErr w:type="spellEnd"/>
      <w:r w:rsidR="00042688" w:rsidRPr="00042688">
        <w:t xml:space="preserve"> Yang</w:t>
      </w:r>
      <w:r w:rsidR="00994A3D" w:rsidRPr="00994A3D">
        <w:rPr>
          <w:rFonts w:cs="Times New Roman"/>
        </w:rPr>
        <w:t xml:space="preserve">: </w:t>
      </w:r>
      <w:hyperlink r:id="rId12" w:history="1">
        <w:r w:rsidR="00042688" w:rsidRPr="000422A5">
          <w:rPr>
            <w:rStyle w:val="afc"/>
            <w:rFonts w:cs="Times New Roman"/>
          </w:rPr>
          <w:t>yangcj@xjtu.edu.cn</w:t>
        </w:r>
      </w:hyperlink>
      <w:r w:rsidR="00042688">
        <w:rPr>
          <w:rFonts w:cs="Times New Roman"/>
        </w:rPr>
        <w:br/>
      </w:r>
      <w:r w:rsidR="00042688" w:rsidRPr="009956BC">
        <w:rPr>
          <w:rFonts w:cs="Times New Roman"/>
          <w:szCs w:val="24"/>
        </w:rPr>
        <w:t>Yu Fang</w:t>
      </w:r>
      <w:r w:rsidR="00042688">
        <w:rPr>
          <w:rFonts w:cs="Times New Roman"/>
          <w:szCs w:val="24"/>
        </w:rPr>
        <w:t xml:space="preserve">: </w:t>
      </w:r>
      <w:hyperlink r:id="rId13" w:history="1">
        <w:r w:rsidR="00042688" w:rsidRPr="00417157">
          <w:rPr>
            <w:rStyle w:val="afc"/>
            <w:rFonts w:cs="Times New Roman"/>
            <w:szCs w:val="24"/>
          </w:rPr>
          <w:t>yufang@mail.xjtu.edu.cn</w:t>
        </w:r>
      </w:hyperlink>
    </w:p>
    <w:p w14:paraId="29026311" w14:textId="2661518E" w:rsidR="00EA3D3C" w:rsidRPr="00994A3D" w:rsidRDefault="00E3687C" w:rsidP="0001436A">
      <w:pPr>
        <w:pStyle w:val="1"/>
      </w:pPr>
      <w:r w:rsidRPr="00E3687C">
        <w:t>Appendix 1. 57 chemical entities in the study cohort</w:t>
      </w:r>
    </w:p>
    <w:p w14:paraId="2B7AE3AC" w14:textId="77777777" w:rsidR="00DA31D3" w:rsidRDefault="00DA31D3" w:rsidP="00994A3D">
      <w:pPr>
        <w:jc w:val="both"/>
        <w:rPr>
          <w:rFonts w:cs="Times New Roman"/>
          <w:szCs w:val="24"/>
        </w:rPr>
      </w:pPr>
      <w:r w:rsidRPr="00DA31D3">
        <w:rPr>
          <w:rFonts w:cs="Times New Roman"/>
          <w:szCs w:val="24"/>
        </w:rPr>
        <w:t>Table 1. 57 chemical entities in the study cohort</w:t>
      </w:r>
    </w:p>
    <w:tbl>
      <w:tblPr>
        <w:tblStyle w:val="11"/>
        <w:tblW w:w="9781" w:type="dxa"/>
        <w:tblBorders>
          <w:left w:val="none" w:sz="0" w:space="0" w:color="auto"/>
          <w:right w:val="none" w:sz="0" w:space="0" w:color="auto"/>
          <w:insideV w:val="none" w:sz="0" w:space="0" w:color="auto"/>
        </w:tblBorders>
        <w:tblLook w:val="04A0" w:firstRow="1" w:lastRow="0" w:firstColumn="1" w:lastColumn="0" w:noHBand="0" w:noVBand="1"/>
      </w:tblPr>
      <w:tblGrid>
        <w:gridCol w:w="570"/>
        <w:gridCol w:w="3966"/>
        <w:gridCol w:w="2977"/>
        <w:gridCol w:w="2268"/>
      </w:tblGrid>
      <w:tr w:rsidR="00DA31D3" w:rsidRPr="00DA31D3" w14:paraId="40BF1977" w14:textId="77777777" w:rsidTr="00883CC5">
        <w:tc>
          <w:tcPr>
            <w:tcW w:w="570" w:type="dxa"/>
            <w:tcBorders>
              <w:top w:val="single" w:sz="12" w:space="0" w:color="auto"/>
              <w:bottom w:val="single" w:sz="12" w:space="0" w:color="auto"/>
            </w:tcBorders>
            <w:vAlign w:val="center"/>
          </w:tcPr>
          <w:p w14:paraId="7E38E6D6" w14:textId="77777777" w:rsidR="00DA31D3" w:rsidRPr="00DA31D3" w:rsidRDefault="00DA31D3" w:rsidP="00DA31D3">
            <w:pPr>
              <w:spacing w:before="0" w:after="0"/>
              <w:jc w:val="center"/>
              <w:rPr>
                <w:rFonts w:eastAsia="等线" w:cs="Times New Roman"/>
                <w:b/>
                <w:bCs/>
                <w:color w:val="000000"/>
                <w:szCs w:val="24"/>
              </w:rPr>
            </w:pPr>
            <w:r w:rsidRPr="00DA31D3">
              <w:rPr>
                <w:rFonts w:eastAsia="等线" w:cs="Times New Roman"/>
                <w:b/>
                <w:bCs/>
                <w:color w:val="000000"/>
                <w:szCs w:val="24"/>
              </w:rPr>
              <w:t>No.</w:t>
            </w:r>
          </w:p>
        </w:tc>
        <w:tc>
          <w:tcPr>
            <w:tcW w:w="3966" w:type="dxa"/>
            <w:tcBorders>
              <w:top w:val="single" w:sz="12" w:space="0" w:color="auto"/>
              <w:bottom w:val="single" w:sz="12" w:space="0" w:color="auto"/>
            </w:tcBorders>
            <w:vAlign w:val="center"/>
          </w:tcPr>
          <w:p w14:paraId="67FC936E" w14:textId="77777777" w:rsidR="00DA31D3" w:rsidRPr="00DA31D3" w:rsidRDefault="00DA31D3" w:rsidP="00DA31D3">
            <w:pPr>
              <w:widowControl w:val="0"/>
              <w:spacing w:before="0" w:after="0"/>
              <w:jc w:val="center"/>
              <w:rPr>
                <w:rFonts w:eastAsia="等线" w:cs="Times New Roman"/>
                <w:b/>
                <w:bCs/>
                <w:color w:val="000000"/>
                <w:szCs w:val="24"/>
              </w:rPr>
            </w:pPr>
            <w:r w:rsidRPr="00DA31D3">
              <w:rPr>
                <w:rFonts w:eastAsia="等线" w:cs="Times New Roman"/>
                <w:b/>
                <w:bCs/>
                <w:color w:val="000000"/>
                <w:szCs w:val="24"/>
              </w:rPr>
              <w:t>Name</w:t>
            </w:r>
          </w:p>
        </w:tc>
        <w:tc>
          <w:tcPr>
            <w:tcW w:w="2977" w:type="dxa"/>
            <w:tcBorders>
              <w:top w:val="single" w:sz="12" w:space="0" w:color="auto"/>
              <w:bottom w:val="single" w:sz="12" w:space="0" w:color="auto"/>
            </w:tcBorders>
            <w:vAlign w:val="center"/>
          </w:tcPr>
          <w:p w14:paraId="5FB0CE2F" w14:textId="77777777" w:rsidR="00DA31D3" w:rsidRPr="00DA31D3" w:rsidRDefault="00DA31D3" w:rsidP="00DA31D3">
            <w:pPr>
              <w:widowControl w:val="0"/>
              <w:spacing w:before="0" w:after="0"/>
              <w:jc w:val="center"/>
              <w:rPr>
                <w:rFonts w:eastAsia="等线" w:cs="Times New Roman"/>
                <w:b/>
                <w:bCs/>
                <w:color w:val="000000"/>
                <w:szCs w:val="24"/>
              </w:rPr>
            </w:pPr>
            <w:r w:rsidRPr="00DA31D3">
              <w:rPr>
                <w:rFonts w:eastAsia="等线" w:cs="Times New Roman"/>
                <w:b/>
                <w:bCs/>
                <w:color w:val="000000"/>
                <w:szCs w:val="24"/>
              </w:rPr>
              <w:t>Dosage forms</w:t>
            </w:r>
          </w:p>
        </w:tc>
        <w:tc>
          <w:tcPr>
            <w:tcW w:w="2268" w:type="dxa"/>
            <w:tcBorders>
              <w:top w:val="single" w:sz="12" w:space="0" w:color="auto"/>
              <w:bottom w:val="single" w:sz="12" w:space="0" w:color="auto"/>
            </w:tcBorders>
            <w:vAlign w:val="center"/>
          </w:tcPr>
          <w:p w14:paraId="1CE2B825" w14:textId="77777777" w:rsidR="00DA31D3" w:rsidRPr="00DA31D3" w:rsidRDefault="00DA31D3" w:rsidP="00DA31D3">
            <w:pPr>
              <w:widowControl w:val="0"/>
              <w:spacing w:before="0" w:after="0"/>
              <w:jc w:val="center"/>
              <w:rPr>
                <w:rFonts w:eastAsia="等线" w:cs="Times New Roman"/>
                <w:b/>
                <w:bCs/>
                <w:color w:val="000000"/>
                <w:szCs w:val="24"/>
              </w:rPr>
            </w:pPr>
            <w:r w:rsidRPr="00DA31D3">
              <w:rPr>
                <w:rFonts w:eastAsia="等线" w:cs="Times New Roman"/>
                <w:b/>
                <w:bCs/>
                <w:color w:val="000000"/>
                <w:szCs w:val="24"/>
              </w:rPr>
              <w:t>Strengths</w:t>
            </w:r>
          </w:p>
        </w:tc>
      </w:tr>
      <w:tr w:rsidR="00DA31D3" w:rsidRPr="00DA31D3" w14:paraId="6DAE0D45" w14:textId="77777777" w:rsidTr="00883CC5">
        <w:tc>
          <w:tcPr>
            <w:tcW w:w="570" w:type="dxa"/>
            <w:tcBorders>
              <w:top w:val="single" w:sz="12" w:space="0" w:color="auto"/>
            </w:tcBorders>
            <w:vAlign w:val="center"/>
          </w:tcPr>
          <w:p w14:paraId="7E40C2A4"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w:t>
            </w:r>
          </w:p>
        </w:tc>
        <w:tc>
          <w:tcPr>
            <w:tcW w:w="3966" w:type="dxa"/>
            <w:tcBorders>
              <w:top w:val="single" w:sz="12" w:space="0" w:color="auto"/>
            </w:tcBorders>
            <w:vAlign w:val="center"/>
          </w:tcPr>
          <w:p w14:paraId="15781AAC"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Acetamide</w:t>
            </w:r>
          </w:p>
        </w:tc>
        <w:tc>
          <w:tcPr>
            <w:tcW w:w="2977" w:type="dxa"/>
            <w:tcBorders>
              <w:top w:val="single" w:sz="12" w:space="0" w:color="auto"/>
            </w:tcBorders>
            <w:vAlign w:val="center"/>
          </w:tcPr>
          <w:p w14:paraId="3BA3ED29"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tcBorders>
              <w:top w:val="single" w:sz="12" w:space="0" w:color="auto"/>
            </w:tcBorders>
            <w:vAlign w:val="center"/>
          </w:tcPr>
          <w:p w14:paraId="1ACE0BF9"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5ml:2.5g</w:t>
            </w:r>
          </w:p>
        </w:tc>
      </w:tr>
      <w:tr w:rsidR="00DA31D3" w:rsidRPr="00DA31D3" w14:paraId="662E415A" w14:textId="77777777" w:rsidTr="00883CC5">
        <w:tc>
          <w:tcPr>
            <w:tcW w:w="570" w:type="dxa"/>
            <w:vAlign w:val="center"/>
          </w:tcPr>
          <w:p w14:paraId="49400AA6"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w:t>
            </w:r>
          </w:p>
        </w:tc>
        <w:tc>
          <w:tcPr>
            <w:tcW w:w="3966" w:type="dxa"/>
            <w:vAlign w:val="center"/>
          </w:tcPr>
          <w:p w14:paraId="38E56270" w14:textId="77777777" w:rsidR="00DA31D3" w:rsidRPr="00DA31D3" w:rsidRDefault="00DA31D3" w:rsidP="00DA31D3">
            <w:pPr>
              <w:widowControl w:val="0"/>
              <w:spacing w:before="0" w:after="0"/>
              <w:jc w:val="center"/>
              <w:rPr>
                <w:rFonts w:eastAsia="等线" w:cs="Times New Roman"/>
                <w:color w:val="000000"/>
                <w:szCs w:val="24"/>
              </w:rPr>
            </w:pPr>
            <w:proofErr w:type="spellStart"/>
            <w:r w:rsidRPr="00DA31D3">
              <w:rPr>
                <w:rFonts w:eastAsia="等线" w:cs="Times New Roman"/>
                <w:color w:val="000000"/>
                <w:szCs w:val="24"/>
              </w:rPr>
              <w:t>Adernocorticotropime</w:t>
            </w:r>
            <w:proofErr w:type="spellEnd"/>
          </w:p>
        </w:tc>
        <w:tc>
          <w:tcPr>
            <w:tcW w:w="2977" w:type="dxa"/>
            <w:vAlign w:val="center"/>
          </w:tcPr>
          <w:p w14:paraId="52FE3E40"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Sterile Powder for Injection</w:t>
            </w:r>
          </w:p>
        </w:tc>
        <w:tc>
          <w:tcPr>
            <w:tcW w:w="2268" w:type="dxa"/>
            <w:vAlign w:val="center"/>
          </w:tcPr>
          <w:p w14:paraId="7EA6F5B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25IU</w:t>
            </w:r>
          </w:p>
        </w:tc>
      </w:tr>
      <w:tr w:rsidR="00DA31D3" w:rsidRPr="00DA31D3" w14:paraId="3E6156B6" w14:textId="77777777" w:rsidTr="00883CC5">
        <w:tc>
          <w:tcPr>
            <w:tcW w:w="570" w:type="dxa"/>
            <w:vMerge w:val="restart"/>
            <w:vAlign w:val="center"/>
          </w:tcPr>
          <w:p w14:paraId="178E16E7"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3</w:t>
            </w:r>
          </w:p>
        </w:tc>
        <w:tc>
          <w:tcPr>
            <w:tcW w:w="3966" w:type="dxa"/>
            <w:vMerge w:val="restart"/>
            <w:vAlign w:val="center"/>
          </w:tcPr>
          <w:p w14:paraId="41116366"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Allopurinol</w:t>
            </w:r>
          </w:p>
        </w:tc>
        <w:tc>
          <w:tcPr>
            <w:tcW w:w="2977" w:type="dxa"/>
            <w:vAlign w:val="center"/>
          </w:tcPr>
          <w:p w14:paraId="531F24D5"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Sustained-release Capsules</w:t>
            </w:r>
          </w:p>
        </w:tc>
        <w:tc>
          <w:tcPr>
            <w:tcW w:w="2268" w:type="dxa"/>
            <w:vAlign w:val="center"/>
          </w:tcPr>
          <w:p w14:paraId="6CD4E4FB"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0.25g</w:t>
            </w:r>
          </w:p>
        </w:tc>
      </w:tr>
      <w:tr w:rsidR="00DA31D3" w:rsidRPr="00DA31D3" w14:paraId="398F4E34" w14:textId="77777777" w:rsidTr="00883CC5">
        <w:tc>
          <w:tcPr>
            <w:tcW w:w="570" w:type="dxa"/>
            <w:vMerge/>
            <w:vAlign w:val="center"/>
          </w:tcPr>
          <w:p w14:paraId="374862C1"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6F014965"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Align w:val="center"/>
          </w:tcPr>
          <w:p w14:paraId="1F69AC3E"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Tablets</w:t>
            </w:r>
          </w:p>
        </w:tc>
        <w:tc>
          <w:tcPr>
            <w:tcW w:w="2268" w:type="dxa"/>
            <w:vAlign w:val="center"/>
          </w:tcPr>
          <w:p w14:paraId="34018670"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0.1g</w:t>
            </w:r>
          </w:p>
        </w:tc>
      </w:tr>
      <w:tr w:rsidR="00DA31D3" w:rsidRPr="00DA31D3" w14:paraId="248C8BE3" w14:textId="77777777" w:rsidTr="00883CC5">
        <w:tc>
          <w:tcPr>
            <w:tcW w:w="570" w:type="dxa"/>
            <w:vMerge w:val="restart"/>
            <w:vAlign w:val="center"/>
          </w:tcPr>
          <w:p w14:paraId="49B800B9"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4</w:t>
            </w:r>
          </w:p>
        </w:tc>
        <w:tc>
          <w:tcPr>
            <w:tcW w:w="3966" w:type="dxa"/>
            <w:vMerge w:val="restart"/>
            <w:vAlign w:val="center"/>
          </w:tcPr>
          <w:p w14:paraId="33009F43"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Amiodarone</w:t>
            </w:r>
          </w:p>
        </w:tc>
        <w:tc>
          <w:tcPr>
            <w:tcW w:w="2977" w:type="dxa"/>
            <w:vMerge w:val="restart"/>
            <w:vAlign w:val="center"/>
          </w:tcPr>
          <w:p w14:paraId="39EA8FF4"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76A14979"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2ml:150mg</w:t>
            </w:r>
          </w:p>
        </w:tc>
      </w:tr>
      <w:tr w:rsidR="00DA31D3" w:rsidRPr="00DA31D3" w14:paraId="1A6C8764" w14:textId="77777777" w:rsidTr="00883CC5">
        <w:tc>
          <w:tcPr>
            <w:tcW w:w="570" w:type="dxa"/>
            <w:vMerge/>
            <w:vAlign w:val="center"/>
          </w:tcPr>
          <w:p w14:paraId="3EDF50B7"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182860BD"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6013E77C"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76A45C0E"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3ml:0.15g</w:t>
            </w:r>
          </w:p>
        </w:tc>
      </w:tr>
      <w:tr w:rsidR="00DA31D3" w:rsidRPr="00DA31D3" w14:paraId="59D1DB43" w14:textId="77777777" w:rsidTr="00883CC5">
        <w:tc>
          <w:tcPr>
            <w:tcW w:w="570" w:type="dxa"/>
            <w:vAlign w:val="center"/>
          </w:tcPr>
          <w:p w14:paraId="5092B602"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w:t>
            </w:r>
          </w:p>
        </w:tc>
        <w:tc>
          <w:tcPr>
            <w:tcW w:w="3966" w:type="dxa"/>
            <w:vAlign w:val="center"/>
          </w:tcPr>
          <w:p w14:paraId="275D4AC9"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Arginine</w:t>
            </w:r>
          </w:p>
        </w:tc>
        <w:tc>
          <w:tcPr>
            <w:tcW w:w="2977" w:type="dxa"/>
            <w:vAlign w:val="center"/>
          </w:tcPr>
          <w:p w14:paraId="410AD59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57B1C4A5"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20ml:5g</w:t>
            </w:r>
          </w:p>
        </w:tc>
      </w:tr>
      <w:tr w:rsidR="00DA31D3" w:rsidRPr="00DA31D3" w14:paraId="2D14BCD6" w14:textId="77777777" w:rsidTr="00883CC5">
        <w:tc>
          <w:tcPr>
            <w:tcW w:w="570" w:type="dxa"/>
            <w:vMerge w:val="restart"/>
            <w:vAlign w:val="center"/>
          </w:tcPr>
          <w:p w14:paraId="62D573B4"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6</w:t>
            </w:r>
          </w:p>
        </w:tc>
        <w:tc>
          <w:tcPr>
            <w:tcW w:w="3966" w:type="dxa"/>
            <w:vMerge w:val="restart"/>
            <w:vAlign w:val="center"/>
          </w:tcPr>
          <w:p w14:paraId="31C49C7B"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Atropine</w:t>
            </w:r>
          </w:p>
        </w:tc>
        <w:tc>
          <w:tcPr>
            <w:tcW w:w="2977" w:type="dxa"/>
            <w:vMerge w:val="restart"/>
            <w:vAlign w:val="center"/>
          </w:tcPr>
          <w:p w14:paraId="5EB3D739"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34549CEB"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1ml:0.5mg</w:t>
            </w:r>
          </w:p>
        </w:tc>
      </w:tr>
      <w:tr w:rsidR="00DA31D3" w:rsidRPr="00DA31D3" w14:paraId="3B377977" w14:textId="77777777" w:rsidTr="00883CC5">
        <w:tc>
          <w:tcPr>
            <w:tcW w:w="570" w:type="dxa"/>
            <w:vMerge/>
            <w:vAlign w:val="center"/>
          </w:tcPr>
          <w:p w14:paraId="0F9D32F0"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1CB7E8D2"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566B8CA4"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76FF4CF0"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1ml:1mg</w:t>
            </w:r>
          </w:p>
        </w:tc>
      </w:tr>
      <w:tr w:rsidR="00DA31D3" w:rsidRPr="00DA31D3" w14:paraId="3E6F4253" w14:textId="77777777" w:rsidTr="00883CC5">
        <w:tc>
          <w:tcPr>
            <w:tcW w:w="570" w:type="dxa"/>
            <w:vMerge/>
            <w:vAlign w:val="center"/>
          </w:tcPr>
          <w:p w14:paraId="5A3BA1D2"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3CBBDC17"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0DF7404A"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616A19DE"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1ml:5mg</w:t>
            </w:r>
          </w:p>
        </w:tc>
      </w:tr>
      <w:tr w:rsidR="00DA31D3" w:rsidRPr="00DA31D3" w14:paraId="0F2C2B35" w14:textId="77777777" w:rsidTr="00883CC5">
        <w:tc>
          <w:tcPr>
            <w:tcW w:w="570" w:type="dxa"/>
            <w:vMerge/>
            <w:vAlign w:val="center"/>
          </w:tcPr>
          <w:p w14:paraId="4D503A7A"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19E0295F"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479FED30"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5D5B35CF"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2ml:10mg</w:t>
            </w:r>
          </w:p>
        </w:tc>
      </w:tr>
      <w:tr w:rsidR="00DA31D3" w:rsidRPr="00DA31D3" w14:paraId="450DE752" w14:textId="77777777" w:rsidTr="00883CC5">
        <w:tc>
          <w:tcPr>
            <w:tcW w:w="570" w:type="dxa"/>
            <w:vMerge/>
            <w:vAlign w:val="center"/>
          </w:tcPr>
          <w:p w14:paraId="2C823E09"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1B92B870"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66BA5A01"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161BD6D8"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2ml:1mg</w:t>
            </w:r>
          </w:p>
        </w:tc>
      </w:tr>
      <w:tr w:rsidR="00DA31D3" w:rsidRPr="00DA31D3" w14:paraId="74F8BADA" w14:textId="77777777" w:rsidTr="00883CC5">
        <w:tc>
          <w:tcPr>
            <w:tcW w:w="570" w:type="dxa"/>
            <w:vAlign w:val="center"/>
          </w:tcPr>
          <w:p w14:paraId="4170203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7</w:t>
            </w:r>
          </w:p>
        </w:tc>
        <w:tc>
          <w:tcPr>
            <w:tcW w:w="3966" w:type="dxa"/>
            <w:vAlign w:val="center"/>
          </w:tcPr>
          <w:p w14:paraId="059189C6"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Benzathine Benzylpenicillin</w:t>
            </w:r>
          </w:p>
        </w:tc>
        <w:tc>
          <w:tcPr>
            <w:tcW w:w="2977" w:type="dxa"/>
            <w:vAlign w:val="center"/>
          </w:tcPr>
          <w:p w14:paraId="3B5F1A97"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Sterile Powder for Injection</w:t>
            </w:r>
          </w:p>
        </w:tc>
        <w:tc>
          <w:tcPr>
            <w:tcW w:w="2268" w:type="dxa"/>
            <w:vAlign w:val="center"/>
          </w:tcPr>
          <w:p w14:paraId="4A8BEC65"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1200000IU</w:t>
            </w:r>
          </w:p>
        </w:tc>
      </w:tr>
      <w:tr w:rsidR="00DA31D3" w:rsidRPr="00DA31D3" w14:paraId="0B411538" w14:textId="77777777" w:rsidTr="00883CC5">
        <w:tc>
          <w:tcPr>
            <w:tcW w:w="570" w:type="dxa"/>
            <w:vAlign w:val="center"/>
          </w:tcPr>
          <w:p w14:paraId="05252713"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8</w:t>
            </w:r>
          </w:p>
        </w:tc>
        <w:tc>
          <w:tcPr>
            <w:tcW w:w="3966" w:type="dxa"/>
            <w:vAlign w:val="center"/>
          </w:tcPr>
          <w:p w14:paraId="7D58AA56"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Bleomycin</w:t>
            </w:r>
          </w:p>
        </w:tc>
        <w:tc>
          <w:tcPr>
            <w:tcW w:w="2977" w:type="dxa"/>
            <w:vAlign w:val="center"/>
          </w:tcPr>
          <w:p w14:paraId="4D8BAC6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Sterile Powder for Injection</w:t>
            </w:r>
          </w:p>
        </w:tc>
        <w:tc>
          <w:tcPr>
            <w:tcW w:w="2268" w:type="dxa"/>
            <w:vAlign w:val="center"/>
          </w:tcPr>
          <w:p w14:paraId="02622C10"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15000IU</w:t>
            </w:r>
          </w:p>
        </w:tc>
      </w:tr>
      <w:tr w:rsidR="00DA31D3" w:rsidRPr="00DA31D3" w14:paraId="08E4FC33" w14:textId="77777777" w:rsidTr="00883CC5">
        <w:tc>
          <w:tcPr>
            <w:tcW w:w="570" w:type="dxa"/>
            <w:vAlign w:val="center"/>
          </w:tcPr>
          <w:p w14:paraId="5AD7A9AF"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9</w:t>
            </w:r>
          </w:p>
        </w:tc>
        <w:tc>
          <w:tcPr>
            <w:tcW w:w="3966" w:type="dxa"/>
            <w:vAlign w:val="center"/>
          </w:tcPr>
          <w:p w14:paraId="1E959315"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Bleomycin A5</w:t>
            </w:r>
          </w:p>
        </w:tc>
        <w:tc>
          <w:tcPr>
            <w:tcW w:w="2977" w:type="dxa"/>
            <w:vAlign w:val="center"/>
          </w:tcPr>
          <w:p w14:paraId="6B384220"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Sterile Powder for Injection</w:t>
            </w:r>
          </w:p>
        </w:tc>
        <w:tc>
          <w:tcPr>
            <w:tcW w:w="2268" w:type="dxa"/>
            <w:vAlign w:val="center"/>
          </w:tcPr>
          <w:p w14:paraId="684DB9F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8mg</w:t>
            </w:r>
          </w:p>
        </w:tc>
      </w:tr>
      <w:tr w:rsidR="00DA31D3" w:rsidRPr="00DA31D3" w14:paraId="14E34475" w14:textId="77777777" w:rsidTr="00883CC5">
        <w:tc>
          <w:tcPr>
            <w:tcW w:w="570" w:type="dxa"/>
            <w:vMerge w:val="restart"/>
            <w:vAlign w:val="center"/>
          </w:tcPr>
          <w:p w14:paraId="53ABE979"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10</w:t>
            </w:r>
          </w:p>
        </w:tc>
        <w:tc>
          <w:tcPr>
            <w:tcW w:w="3966" w:type="dxa"/>
            <w:vMerge w:val="restart"/>
            <w:vAlign w:val="center"/>
          </w:tcPr>
          <w:p w14:paraId="0528A299"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Calcium Gluconate</w:t>
            </w:r>
          </w:p>
        </w:tc>
        <w:tc>
          <w:tcPr>
            <w:tcW w:w="2977" w:type="dxa"/>
            <w:vMerge w:val="restart"/>
            <w:vAlign w:val="center"/>
          </w:tcPr>
          <w:p w14:paraId="02F280AE"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2C3F566C"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100ml:1g</w:t>
            </w:r>
          </w:p>
        </w:tc>
      </w:tr>
      <w:tr w:rsidR="00DA31D3" w:rsidRPr="00DA31D3" w14:paraId="390E400B" w14:textId="77777777" w:rsidTr="00883CC5">
        <w:tc>
          <w:tcPr>
            <w:tcW w:w="570" w:type="dxa"/>
            <w:vMerge/>
            <w:vAlign w:val="center"/>
          </w:tcPr>
          <w:p w14:paraId="6DC5F11A"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5DBF5FEA"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11CF7C63"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5FE3966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10ml:1g</w:t>
            </w:r>
          </w:p>
        </w:tc>
      </w:tr>
      <w:tr w:rsidR="00DA31D3" w:rsidRPr="00DA31D3" w14:paraId="50819C2E" w14:textId="77777777" w:rsidTr="00883CC5">
        <w:tc>
          <w:tcPr>
            <w:tcW w:w="570" w:type="dxa"/>
            <w:vAlign w:val="center"/>
          </w:tcPr>
          <w:p w14:paraId="72BBB02C"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11</w:t>
            </w:r>
          </w:p>
        </w:tc>
        <w:tc>
          <w:tcPr>
            <w:tcW w:w="3966" w:type="dxa"/>
            <w:vAlign w:val="center"/>
          </w:tcPr>
          <w:p w14:paraId="25628172"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Clofazimine</w:t>
            </w:r>
          </w:p>
        </w:tc>
        <w:tc>
          <w:tcPr>
            <w:tcW w:w="2977" w:type="dxa"/>
            <w:vAlign w:val="center"/>
          </w:tcPr>
          <w:p w14:paraId="4F0CB6D3"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Soft Capsules</w:t>
            </w:r>
          </w:p>
        </w:tc>
        <w:tc>
          <w:tcPr>
            <w:tcW w:w="2268" w:type="dxa"/>
            <w:vAlign w:val="center"/>
          </w:tcPr>
          <w:p w14:paraId="35CE9046"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50mg</w:t>
            </w:r>
          </w:p>
        </w:tc>
      </w:tr>
      <w:tr w:rsidR="00DA31D3" w:rsidRPr="00DA31D3" w14:paraId="7701CDBA" w14:textId="77777777" w:rsidTr="00883CC5">
        <w:tc>
          <w:tcPr>
            <w:tcW w:w="570" w:type="dxa"/>
            <w:vMerge w:val="restart"/>
            <w:vAlign w:val="center"/>
          </w:tcPr>
          <w:p w14:paraId="175166E2"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12</w:t>
            </w:r>
          </w:p>
        </w:tc>
        <w:tc>
          <w:tcPr>
            <w:tcW w:w="3966" w:type="dxa"/>
            <w:vMerge w:val="restart"/>
            <w:vAlign w:val="center"/>
          </w:tcPr>
          <w:p w14:paraId="28E49B3C"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Cyclophosphamide</w:t>
            </w:r>
          </w:p>
        </w:tc>
        <w:tc>
          <w:tcPr>
            <w:tcW w:w="2977" w:type="dxa"/>
            <w:vMerge w:val="restart"/>
            <w:vAlign w:val="center"/>
          </w:tcPr>
          <w:p w14:paraId="652409F0"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Sterile Powder for Injection</w:t>
            </w:r>
          </w:p>
        </w:tc>
        <w:tc>
          <w:tcPr>
            <w:tcW w:w="2268" w:type="dxa"/>
            <w:vAlign w:val="center"/>
          </w:tcPr>
          <w:p w14:paraId="329E1E6B"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0.2g</w:t>
            </w:r>
          </w:p>
        </w:tc>
      </w:tr>
      <w:tr w:rsidR="00DA31D3" w:rsidRPr="00DA31D3" w14:paraId="712C406E" w14:textId="77777777" w:rsidTr="00883CC5">
        <w:tc>
          <w:tcPr>
            <w:tcW w:w="570" w:type="dxa"/>
            <w:vMerge/>
            <w:vAlign w:val="center"/>
          </w:tcPr>
          <w:p w14:paraId="1B3E5720"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41A13886"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6102349C"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2CA92CE6"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0.5g</w:t>
            </w:r>
          </w:p>
        </w:tc>
      </w:tr>
      <w:tr w:rsidR="00DA31D3" w:rsidRPr="00DA31D3" w14:paraId="020CE0FA" w14:textId="77777777" w:rsidTr="00883CC5">
        <w:tc>
          <w:tcPr>
            <w:tcW w:w="570" w:type="dxa"/>
            <w:vMerge/>
            <w:vAlign w:val="center"/>
          </w:tcPr>
          <w:p w14:paraId="49B0A3BD"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1886532B"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7431535D"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23580036"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1g</w:t>
            </w:r>
          </w:p>
        </w:tc>
      </w:tr>
      <w:tr w:rsidR="00DA31D3" w:rsidRPr="00DA31D3" w14:paraId="1DBEE757" w14:textId="77777777" w:rsidTr="00883CC5">
        <w:tc>
          <w:tcPr>
            <w:tcW w:w="570" w:type="dxa"/>
            <w:vMerge w:val="restart"/>
            <w:vAlign w:val="center"/>
          </w:tcPr>
          <w:p w14:paraId="431F83A1"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13</w:t>
            </w:r>
          </w:p>
        </w:tc>
        <w:tc>
          <w:tcPr>
            <w:tcW w:w="3966" w:type="dxa"/>
            <w:vMerge w:val="restart"/>
            <w:vAlign w:val="center"/>
          </w:tcPr>
          <w:p w14:paraId="2B0982CC"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Cytarabine</w:t>
            </w:r>
          </w:p>
        </w:tc>
        <w:tc>
          <w:tcPr>
            <w:tcW w:w="2977" w:type="dxa"/>
            <w:vMerge w:val="restart"/>
            <w:vAlign w:val="center"/>
          </w:tcPr>
          <w:p w14:paraId="26EB8548"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Sterile Powder for Injection</w:t>
            </w:r>
          </w:p>
        </w:tc>
        <w:tc>
          <w:tcPr>
            <w:tcW w:w="2268" w:type="dxa"/>
            <w:vAlign w:val="center"/>
          </w:tcPr>
          <w:p w14:paraId="3464E556"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0.1g</w:t>
            </w:r>
          </w:p>
        </w:tc>
      </w:tr>
      <w:tr w:rsidR="00DA31D3" w:rsidRPr="00DA31D3" w14:paraId="514E049B" w14:textId="77777777" w:rsidTr="00883CC5">
        <w:tc>
          <w:tcPr>
            <w:tcW w:w="570" w:type="dxa"/>
            <w:vMerge/>
            <w:vAlign w:val="center"/>
          </w:tcPr>
          <w:p w14:paraId="3FBDB8F1"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6C6CC233"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236317C3"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2B9369C9"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0.3g</w:t>
            </w:r>
          </w:p>
        </w:tc>
      </w:tr>
      <w:tr w:rsidR="00DA31D3" w:rsidRPr="00DA31D3" w14:paraId="59851634" w14:textId="77777777" w:rsidTr="00883CC5">
        <w:tc>
          <w:tcPr>
            <w:tcW w:w="570" w:type="dxa"/>
            <w:vMerge/>
            <w:vAlign w:val="center"/>
          </w:tcPr>
          <w:p w14:paraId="39139E2D"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40A80574"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08E61C92"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7EE2AFF4"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0.5g</w:t>
            </w:r>
          </w:p>
        </w:tc>
      </w:tr>
      <w:tr w:rsidR="00DA31D3" w:rsidRPr="00DA31D3" w14:paraId="46B0EA3E" w14:textId="77777777" w:rsidTr="00883CC5">
        <w:tc>
          <w:tcPr>
            <w:tcW w:w="570" w:type="dxa"/>
            <w:vMerge/>
            <w:vAlign w:val="center"/>
          </w:tcPr>
          <w:p w14:paraId="61B1BEC0"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7AEFC13C"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5AD513CE"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3B65AD2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50mg</w:t>
            </w:r>
          </w:p>
        </w:tc>
      </w:tr>
      <w:tr w:rsidR="00DA31D3" w:rsidRPr="00DA31D3" w14:paraId="65F72BD0" w14:textId="77777777" w:rsidTr="00883CC5">
        <w:tc>
          <w:tcPr>
            <w:tcW w:w="570" w:type="dxa"/>
            <w:vAlign w:val="center"/>
          </w:tcPr>
          <w:p w14:paraId="0C171907"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14</w:t>
            </w:r>
          </w:p>
        </w:tc>
        <w:tc>
          <w:tcPr>
            <w:tcW w:w="3966" w:type="dxa"/>
            <w:vAlign w:val="center"/>
          </w:tcPr>
          <w:p w14:paraId="6D27E679" w14:textId="77777777" w:rsidR="00DA31D3" w:rsidRPr="00DA31D3" w:rsidRDefault="00DA31D3" w:rsidP="00DA31D3">
            <w:pPr>
              <w:widowControl w:val="0"/>
              <w:spacing w:before="0" w:after="0"/>
              <w:jc w:val="center"/>
              <w:rPr>
                <w:rFonts w:eastAsia="等线" w:cs="Times New Roman"/>
                <w:color w:val="000000"/>
                <w:szCs w:val="24"/>
              </w:rPr>
            </w:pPr>
            <w:proofErr w:type="spellStart"/>
            <w:r w:rsidRPr="00DA31D3">
              <w:rPr>
                <w:rFonts w:eastAsia="等线" w:cs="Times New Roman"/>
                <w:color w:val="000000"/>
                <w:szCs w:val="24"/>
              </w:rPr>
              <w:t>Deslanoside</w:t>
            </w:r>
            <w:proofErr w:type="spellEnd"/>
          </w:p>
        </w:tc>
        <w:tc>
          <w:tcPr>
            <w:tcW w:w="2977" w:type="dxa"/>
            <w:vAlign w:val="center"/>
          </w:tcPr>
          <w:p w14:paraId="2EC1B45B"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5830DF66"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2ml:0.4mg</w:t>
            </w:r>
          </w:p>
        </w:tc>
      </w:tr>
      <w:tr w:rsidR="00DA31D3" w:rsidRPr="00DA31D3" w14:paraId="0132DB9F" w14:textId="77777777" w:rsidTr="00883CC5">
        <w:tc>
          <w:tcPr>
            <w:tcW w:w="570" w:type="dxa"/>
            <w:vAlign w:val="center"/>
          </w:tcPr>
          <w:p w14:paraId="5658A9A5"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lastRenderedPageBreak/>
              <w:t>15</w:t>
            </w:r>
          </w:p>
        </w:tc>
        <w:tc>
          <w:tcPr>
            <w:tcW w:w="3966" w:type="dxa"/>
            <w:vAlign w:val="center"/>
          </w:tcPr>
          <w:p w14:paraId="22710C0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Diazepam</w:t>
            </w:r>
          </w:p>
        </w:tc>
        <w:tc>
          <w:tcPr>
            <w:tcW w:w="2977" w:type="dxa"/>
            <w:vAlign w:val="center"/>
          </w:tcPr>
          <w:p w14:paraId="65E7A117"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021BD7CF"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2ml:10mg</w:t>
            </w:r>
          </w:p>
        </w:tc>
      </w:tr>
      <w:tr w:rsidR="00DA31D3" w:rsidRPr="00DA31D3" w14:paraId="07C6B5DB" w14:textId="77777777" w:rsidTr="00883CC5">
        <w:tc>
          <w:tcPr>
            <w:tcW w:w="570" w:type="dxa"/>
            <w:vAlign w:val="center"/>
          </w:tcPr>
          <w:p w14:paraId="172017D1"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16</w:t>
            </w:r>
          </w:p>
        </w:tc>
        <w:tc>
          <w:tcPr>
            <w:tcW w:w="3966" w:type="dxa"/>
            <w:vAlign w:val="center"/>
          </w:tcPr>
          <w:p w14:paraId="453E681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Digoxin</w:t>
            </w:r>
          </w:p>
        </w:tc>
        <w:tc>
          <w:tcPr>
            <w:tcW w:w="2977" w:type="dxa"/>
            <w:vAlign w:val="center"/>
          </w:tcPr>
          <w:p w14:paraId="062CFA49"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Oral Solution</w:t>
            </w:r>
          </w:p>
        </w:tc>
        <w:tc>
          <w:tcPr>
            <w:tcW w:w="2268" w:type="dxa"/>
            <w:vAlign w:val="center"/>
          </w:tcPr>
          <w:p w14:paraId="068A6EBB"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30ml:1.5mg</w:t>
            </w:r>
          </w:p>
        </w:tc>
      </w:tr>
      <w:tr w:rsidR="00DA31D3" w:rsidRPr="00DA31D3" w14:paraId="1C1C590F" w14:textId="77777777" w:rsidTr="00883CC5">
        <w:tc>
          <w:tcPr>
            <w:tcW w:w="570" w:type="dxa"/>
            <w:vAlign w:val="center"/>
          </w:tcPr>
          <w:p w14:paraId="6D3B55B1"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17</w:t>
            </w:r>
          </w:p>
        </w:tc>
        <w:tc>
          <w:tcPr>
            <w:tcW w:w="3966" w:type="dxa"/>
            <w:vAlign w:val="center"/>
          </w:tcPr>
          <w:p w14:paraId="18535DE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Dobutamine</w:t>
            </w:r>
          </w:p>
        </w:tc>
        <w:tc>
          <w:tcPr>
            <w:tcW w:w="2977" w:type="dxa"/>
            <w:vAlign w:val="center"/>
          </w:tcPr>
          <w:p w14:paraId="5146A22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1DC7FC07"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2ml:20mg</w:t>
            </w:r>
          </w:p>
        </w:tc>
      </w:tr>
      <w:tr w:rsidR="00DA31D3" w:rsidRPr="00DA31D3" w14:paraId="51497B5A" w14:textId="77777777" w:rsidTr="00883CC5">
        <w:tc>
          <w:tcPr>
            <w:tcW w:w="570" w:type="dxa"/>
            <w:vMerge w:val="restart"/>
            <w:vAlign w:val="center"/>
          </w:tcPr>
          <w:p w14:paraId="069156F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18</w:t>
            </w:r>
          </w:p>
        </w:tc>
        <w:tc>
          <w:tcPr>
            <w:tcW w:w="3966" w:type="dxa"/>
            <w:vMerge w:val="restart"/>
            <w:vAlign w:val="center"/>
          </w:tcPr>
          <w:p w14:paraId="10C2E6C7"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Dopamine</w:t>
            </w:r>
          </w:p>
        </w:tc>
        <w:tc>
          <w:tcPr>
            <w:tcW w:w="2977" w:type="dxa"/>
            <w:vAlign w:val="center"/>
          </w:tcPr>
          <w:p w14:paraId="201C22FB"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7276C3FB"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2ml:20mg</w:t>
            </w:r>
          </w:p>
        </w:tc>
      </w:tr>
      <w:tr w:rsidR="00DA31D3" w:rsidRPr="00DA31D3" w14:paraId="1B45B6F5" w14:textId="77777777" w:rsidTr="00883CC5">
        <w:tc>
          <w:tcPr>
            <w:tcW w:w="570" w:type="dxa"/>
            <w:vMerge/>
            <w:vAlign w:val="center"/>
          </w:tcPr>
          <w:p w14:paraId="0B0E1F9D"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37DF7D70"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restart"/>
            <w:vAlign w:val="center"/>
          </w:tcPr>
          <w:p w14:paraId="13DBFC65"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Sterile Powder for Injection</w:t>
            </w:r>
          </w:p>
        </w:tc>
        <w:tc>
          <w:tcPr>
            <w:tcW w:w="2268" w:type="dxa"/>
            <w:vAlign w:val="center"/>
          </w:tcPr>
          <w:p w14:paraId="796E65D6"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10mg</w:t>
            </w:r>
          </w:p>
        </w:tc>
      </w:tr>
      <w:tr w:rsidR="00DA31D3" w:rsidRPr="00DA31D3" w14:paraId="114E38D9" w14:textId="77777777" w:rsidTr="00883CC5">
        <w:tc>
          <w:tcPr>
            <w:tcW w:w="570" w:type="dxa"/>
            <w:vMerge/>
            <w:vAlign w:val="center"/>
          </w:tcPr>
          <w:p w14:paraId="5C88A45A"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0115F840"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42E163C6"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5BBD896E"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20mg</w:t>
            </w:r>
          </w:p>
        </w:tc>
      </w:tr>
      <w:tr w:rsidR="00DA31D3" w:rsidRPr="00DA31D3" w14:paraId="6C95EA7C" w14:textId="77777777" w:rsidTr="00883CC5">
        <w:tc>
          <w:tcPr>
            <w:tcW w:w="570" w:type="dxa"/>
            <w:vAlign w:val="center"/>
          </w:tcPr>
          <w:p w14:paraId="00E7A84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19</w:t>
            </w:r>
          </w:p>
        </w:tc>
        <w:tc>
          <w:tcPr>
            <w:tcW w:w="3966" w:type="dxa"/>
            <w:vAlign w:val="center"/>
          </w:tcPr>
          <w:p w14:paraId="522FCEFC"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Epinephrine</w:t>
            </w:r>
          </w:p>
        </w:tc>
        <w:tc>
          <w:tcPr>
            <w:tcW w:w="2977" w:type="dxa"/>
            <w:vAlign w:val="center"/>
          </w:tcPr>
          <w:p w14:paraId="0F248AEB"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07F2117F"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1ml:1mg</w:t>
            </w:r>
          </w:p>
        </w:tc>
      </w:tr>
      <w:tr w:rsidR="00DA31D3" w:rsidRPr="00DA31D3" w14:paraId="07F6734B" w14:textId="77777777" w:rsidTr="00883CC5">
        <w:tc>
          <w:tcPr>
            <w:tcW w:w="570" w:type="dxa"/>
            <w:vAlign w:val="center"/>
          </w:tcPr>
          <w:p w14:paraId="4E517D79"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20</w:t>
            </w:r>
          </w:p>
        </w:tc>
        <w:tc>
          <w:tcPr>
            <w:tcW w:w="3966" w:type="dxa"/>
            <w:vAlign w:val="center"/>
          </w:tcPr>
          <w:p w14:paraId="2747707D" w14:textId="77777777" w:rsidR="00DA31D3" w:rsidRPr="00DA31D3" w:rsidRDefault="00DA31D3" w:rsidP="00DA31D3">
            <w:pPr>
              <w:widowControl w:val="0"/>
              <w:spacing w:before="0" w:after="0"/>
              <w:jc w:val="center"/>
              <w:rPr>
                <w:rFonts w:eastAsia="等线" w:cs="Times New Roman"/>
                <w:color w:val="000000"/>
                <w:szCs w:val="24"/>
              </w:rPr>
            </w:pPr>
            <w:proofErr w:type="spellStart"/>
            <w:r w:rsidRPr="00DA31D3">
              <w:rPr>
                <w:rFonts w:eastAsia="等线" w:cs="Times New Roman"/>
                <w:color w:val="000000"/>
                <w:szCs w:val="24"/>
              </w:rPr>
              <w:t>Ethacriding</w:t>
            </w:r>
            <w:proofErr w:type="spellEnd"/>
          </w:p>
        </w:tc>
        <w:tc>
          <w:tcPr>
            <w:tcW w:w="2977" w:type="dxa"/>
            <w:vAlign w:val="center"/>
          </w:tcPr>
          <w:p w14:paraId="7AB3239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4569D3F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2ml:50mg</w:t>
            </w:r>
          </w:p>
        </w:tc>
      </w:tr>
      <w:tr w:rsidR="00DA31D3" w:rsidRPr="00DA31D3" w14:paraId="3EEB942A" w14:textId="77777777" w:rsidTr="00883CC5">
        <w:tc>
          <w:tcPr>
            <w:tcW w:w="570" w:type="dxa"/>
            <w:vMerge w:val="restart"/>
            <w:vAlign w:val="center"/>
          </w:tcPr>
          <w:p w14:paraId="14B1CAAF"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21</w:t>
            </w:r>
          </w:p>
        </w:tc>
        <w:tc>
          <w:tcPr>
            <w:tcW w:w="3966" w:type="dxa"/>
            <w:vMerge w:val="restart"/>
            <w:vAlign w:val="center"/>
          </w:tcPr>
          <w:p w14:paraId="03B9452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Etoposide</w:t>
            </w:r>
          </w:p>
        </w:tc>
        <w:tc>
          <w:tcPr>
            <w:tcW w:w="2977" w:type="dxa"/>
            <w:vMerge w:val="restart"/>
            <w:vAlign w:val="center"/>
          </w:tcPr>
          <w:p w14:paraId="759F0876"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71149D83"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2ml:40mg</w:t>
            </w:r>
          </w:p>
        </w:tc>
      </w:tr>
      <w:tr w:rsidR="00DA31D3" w:rsidRPr="00DA31D3" w14:paraId="6DEE1090" w14:textId="77777777" w:rsidTr="00883CC5">
        <w:tc>
          <w:tcPr>
            <w:tcW w:w="570" w:type="dxa"/>
            <w:vMerge/>
            <w:vAlign w:val="center"/>
          </w:tcPr>
          <w:p w14:paraId="6E9FE68C"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075C7A28"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01C6F639"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48E0AA32"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5ml:100mg</w:t>
            </w:r>
          </w:p>
        </w:tc>
      </w:tr>
      <w:tr w:rsidR="00DA31D3" w:rsidRPr="00DA31D3" w14:paraId="3F6A6C34" w14:textId="77777777" w:rsidTr="00883CC5">
        <w:tc>
          <w:tcPr>
            <w:tcW w:w="570" w:type="dxa"/>
            <w:vMerge w:val="restart"/>
            <w:vAlign w:val="center"/>
          </w:tcPr>
          <w:p w14:paraId="60FE5155"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22</w:t>
            </w:r>
          </w:p>
        </w:tc>
        <w:tc>
          <w:tcPr>
            <w:tcW w:w="3966" w:type="dxa"/>
            <w:vMerge w:val="restart"/>
            <w:vAlign w:val="center"/>
          </w:tcPr>
          <w:p w14:paraId="17830ECF"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Furosemide</w:t>
            </w:r>
          </w:p>
        </w:tc>
        <w:tc>
          <w:tcPr>
            <w:tcW w:w="2977" w:type="dxa"/>
            <w:vAlign w:val="center"/>
          </w:tcPr>
          <w:p w14:paraId="19DBE861"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246E882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2ml:20mg</w:t>
            </w:r>
          </w:p>
        </w:tc>
      </w:tr>
      <w:tr w:rsidR="00DA31D3" w:rsidRPr="00DA31D3" w14:paraId="47CFE8E0" w14:textId="77777777" w:rsidTr="00883CC5">
        <w:tc>
          <w:tcPr>
            <w:tcW w:w="570" w:type="dxa"/>
            <w:vMerge/>
            <w:vAlign w:val="center"/>
          </w:tcPr>
          <w:p w14:paraId="70C5E286"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72903480"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restart"/>
            <w:vAlign w:val="center"/>
          </w:tcPr>
          <w:p w14:paraId="213AFC3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Sterile Powder for Injection</w:t>
            </w:r>
          </w:p>
        </w:tc>
        <w:tc>
          <w:tcPr>
            <w:tcW w:w="2268" w:type="dxa"/>
            <w:vAlign w:val="center"/>
          </w:tcPr>
          <w:p w14:paraId="6EEAFBEF"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20mg</w:t>
            </w:r>
          </w:p>
        </w:tc>
      </w:tr>
      <w:tr w:rsidR="00DA31D3" w:rsidRPr="00DA31D3" w14:paraId="0E860C23" w14:textId="77777777" w:rsidTr="00883CC5">
        <w:tc>
          <w:tcPr>
            <w:tcW w:w="570" w:type="dxa"/>
            <w:vMerge/>
            <w:vAlign w:val="center"/>
          </w:tcPr>
          <w:p w14:paraId="0E25A654"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556AACE5"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7877B8DC"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23FBD0C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40mg</w:t>
            </w:r>
          </w:p>
        </w:tc>
      </w:tr>
      <w:tr w:rsidR="00DA31D3" w:rsidRPr="00DA31D3" w14:paraId="3CDF1CC3" w14:textId="77777777" w:rsidTr="00883CC5">
        <w:tc>
          <w:tcPr>
            <w:tcW w:w="570" w:type="dxa"/>
            <w:vMerge w:val="restart"/>
            <w:vAlign w:val="center"/>
          </w:tcPr>
          <w:p w14:paraId="478C4F04"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23</w:t>
            </w:r>
          </w:p>
        </w:tc>
        <w:tc>
          <w:tcPr>
            <w:tcW w:w="3966" w:type="dxa"/>
            <w:vMerge w:val="restart"/>
            <w:vAlign w:val="center"/>
          </w:tcPr>
          <w:p w14:paraId="6CC01E0C"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Hydrocortisone</w:t>
            </w:r>
          </w:p>
        </w:tc>
        <w:tc>
          <w:tcPr>
            <w:tcW w:w="2977" w:type="dxa"/>
            <w:vMerge w:val="restart"/>
            <w:vAlign w:val="center"/>
          </w:tcPr>
          <w:p w14:paraId="214DAB25"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3BAB7CC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20ml:100mg</w:t>
            </w:r>
          </w:p>
        </w:tc>
      </w:tr>
      <w:tr w:rsidR="00DA31D3" w:rsidRPr="00DA31D3" w14:paraId="605A63D4" w14:textId="77777777" w:rsidTr="00883CC5">
        <w:tc>
          <w:tcPr>
            <w:tcW w:w="570" w:type="dxa"/>
            <w:vMerge/>
            <w:vAlign w:val="center"/>
          </w:tcPr>
          <w:p w14:paraId="565F3456"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1D67BCBB"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2FC02495"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79482903"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2ml:10mg</w:t>
            </w:r>
          </w:p>
        </w:tc>
      </w:tr>
      <w:tr w:rsidR="00DA31D3" w:rsidRPr="00DA31D3" w14:paraId="0BF5DD67" w14:textId="77777777" w:rsidTr="00883CC5">
        <w:tc>
          <w:tcPr>
            <w:tcW w:w="570" w:type="dxa"/>
            <w:vMerge/>
            <w:vAlign w:val="center"/>
          </w:tcPr>
          <w:p w14:paraId="06B4B315"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5D46D1CB"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00EB3630"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5A8A6FF5"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5ml:25mg</w:t>
            </w:r>
          </w:p>
        </w:tc>
      </w:tr>
      <w:tr w:rsidR="00DA31D3" w:rsidRPr="00DA31D3" w14:paraId="5BEBA158" w14:textId="77777777" w:rsidTr="00883CC5">
        <w:tc>
          <w:tcPr>
            <w:tcW w:w="570" w:type="dxa"/>
            <w:vMerge/>
            <w:vAlign w:val="center"/>
          </w:tcPr>
          <w:p w14:paraId="723B7DB9"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6F532315"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restart"/>
            <w:vAlign w:val="center"/>
          </w:tcPr>
          <w:p w14:paraId="6375C6A7"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Sterile Powder for Injection</w:t>
            </w:r>
          </w:p>
        </w:tc>
        <w:tc>
          <w:tcPr>
            <w:tcW w:w="2268" w:type="dxa"/>
            <w:vAlign w:val="center"/>
          </w:tcPr>
          <w:p w14:paraId="3852CF68"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0.1g</w:t>
            </w:r>
          </w:p>
        </w:tc>
      </w:tr>
      <w:tr w:rsidR="00DA31D3" w:rsidRPr="00DA31D3" w14:paraId="1A35D4F2" w14:textId="77777777" w:rsidTr="00883CC5">
        <w:tc>
          <w:tcPr>
            <w:tcW w:w="570" w:type="dxa"/>
            <w:vMerge/>
            <w:vAlign w:val="center"/>
          </w:tcPr>
          <w:p w14:paraId="7999A1A1"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15DA9693"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7DCF4D41"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14D3BE3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50mg</w:t>
            </w:r>
          </w:p>
        </w:tc>
      </w:tr>
      <w:tr w:rsidR="00DA31D3" w:rsidRPr="00DA31D3" w14:paraId="697187C2" w14:textId="77777777" w:rsidTr="00883CC5">
        <w:tc>
          <w:tcPr>
            <w:tcW w:w="570" w:type="dxa"/>
            <w:vAlign w:val="center"/>
          </w:tcPr>
          <w:p w14:paraId="1E3716E4"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24</w:t>
            </w:r>
          </w:p>
        </w:tc>
        <w:tc>
          <w:tcPr>
            <w:tcW w:w="3966" w:type="dxa"/>
            <w:vAlign w:val="center"/>
          </w:tcPr>
          <w:p w14:paraId="4275ED8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Isoprenaline</w:t>
            </w:r>
          </w:p>
        </w:tc>
        <w:tc>
          <w:tcPr>
            <w:tcW w:w="2977" w:type="dxa"/>
            <w:vAlign w:val="center"/>
          </w:tcPr>
          <w:p w14:paraId="41269043"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7F793EF7"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2ml:1mg</w:t>
            </w:r>
          </w:p>
        </w:tc>
      </w:tr>
      <w:tr w:rsidR="00DA31D3" w:rsidRPr="00DA31D3" w14:paraId="25E245B8" w14:textId="77777777" w:rsidTr="00883CC5">
        <w:tc>
          <w:tcPr>
            <w:tcW w:w="570" w:type="dxa"/>
            <w:vAlign w:val="center"/>
          </w:tcPr>
          <w:p w14:paraId="43720B65"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25</w:t>
            </w:r>
          </w:p>
        </w:tc>
        <w:tc>
          <w:tcPr>
            <w:tcW w:w="3966" w:type="dxa"/>
            <w:vAlign w:val="center"/>
          </w:tcPr>
          <w:p w14:paraId="092C0D71" w14:textId="77777777" w:rsidR="00DA31D3" w:rsidRPr="00DA31D3" w:rsidRDefault="00DA31D3" w:rsidP="00DA31D3">
            <w:pPr>
              <w:widowControl w:val="0"/>
              <w:spacing w:before="0" w:after="0"/>
              <w:jc w:val="center"/>
              <w:rPr>
                <w:rFonts w:eastAsia="等线" w:cs="Times New Roman"/>
                <w:color w:val="000000"/>
                <w:szCs w:val="24"/>
              </w:rPr>
            </w:pPr>
            <w:proofErr w:type="spellStart"/>
            <w:r w:rsidRPr="00DA31D3">
              <w:rPr>
                <w:rFonts w:eastAsia="等线" w:cs="Times New Roman"/>
                <w:color w:val="000000"/>
                <w:szCs w:val="24"/>
              </w:rPr>
              <w:t>Lobeline</w:t>
            </w:r>
            <w:proofErr w:type="spellEnd"/>
          </w:p>
        </w:tc>
        <w:tc>
          <w:tcPr>
            <w:tcW w:w="2977" w:type="dxa"/>
            <w:vAlign w:val="center"/>
          </w:tcPr>
          <w:p w14:paraId="7A0C632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48454E86"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1ml:3mg</w:t>
            </w:r>
          </w:p>
        </w:tc>
      </w:tr>
      <w:tr w:rsidR="00DA31D3" w:rsidRPr="00DA31D3" w14:paraId="6637A886" w14:textId="77777777" w:rsidTr="00883CC5">
        <w:tc>
          <w:tcPr>
            <w:tcW w:w="570" w:type="dxa"/>
            <w:vMerge w:val="restart"/>
            <w:vAlign w:val="center"/>
          </w:tcPr>
          <w:p w14:paraId="749971EB"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26</w:t>
            </w:r>
          </w:p>
        </w:tc>
        <w:tc>
          <w:tcPr>
            <w:tcW w:w="3966" w:type="dxa"/>
            <w:vMerge w:val="restart"/>
            <w:vAlign w:val="center"/>
          </w:tcPr>
          <w:p w14:paraId="3DB4288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Magnesium sulfate</w:t>
            </w:r>
          </w:p>
        </w:tc>
        <w:tc>
          <w:tcPr>
            <w:tcW w:w="2977" w:type="dxa"/>
            <w:vMerge w:val="restart"/>
            <w:vAlign w:val="center"/>
          </w:tcPr>
          <w:p w14:paraId="43847D84"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4CD0180E"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10ml:1g</w:t>
            </w:r>
          </w:p>
        </w:tc>
      </w:tr>
      <w:tr w:rsidR="00DA31D3" w:rsidRPr="00DA31D3" w14:paraId="2FE010A1" w14:textId="77777777" w:rsidTr="00883CC5">
        <w:tc>
          <w:tcPr>
            <w:tcW w:w="570" w:type="dxa"/>
            <w:vMerge/>
            <w:vAlign w:val="center"/>
          </w:tcPr>
          <w:p w14:paraId="00491BEA"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0FC07D75"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6699B3BD"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319157BF"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10ml:2.5g</w:t>
            </w:r>
          </w:p>
        </w:tc>
      </w:tr>
      <w:tr w:rsidR="00DA31D3" w:rsidRPr="00DA31D3" w14:paraId="24E8BB31" w14:textId="77777777" w:rsidTr="00883CC5">
        <w:tc>
          <w:tcPr>
            <w:tcW w:w="570" w:type="dxa"/>
            <w:vMerge w:val="restart"/>
            <w:vAlign w:val="center"/>
          </w:tcPr>
          <w:p w14:paraId="41EACCF3"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27</w:t>
            </w:r>
          </w:p>
        </w:tc>
        <w:tc>
          <w:tcPr>
            <w:tcW w:w="3966" w:type="dxa"/>
            <w:vMerge w:val="restart"/>
            <w:vAlign w:val="center"/>
          </w:tcPr>
          <w:p w14:paraId="67C565A9"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Mannitol</w:t>
            </w:r>
          </w:p>
        </w:tc>
        <w:tc>
          <w:tcPr>
            <w:tcW w:w="2977" w:type="dxa"/>
            <w:vMerge w:val="restart"/>
            <w:vAlign w:val="center"/>
          </w:tcPr>
          <w:p w14:paraId="1AD9E701"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347FC657"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100ml:20g</w:t>
            </w:r>
          </w:p>
        </w:tc>
      </w:tr>
      <w:tr w:rsidR="00DA31D3" w:rsidRPr="00DA31D3" w14:paraId="518DF454" w14:textId="77777777" w:rsidTr="00883CC5">
        <w:tc>
          <w:tcPr>
            <w:tcW w:w="570" w:type="dxa"/>
            <w:vMerge/>
            <w:vAlign w:val="center"/>
          </w:tcPr>
          <w:p w14:paraId="0F621A80"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419F4FDB"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17C7569C"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55524E2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2000m1:100g</w:t>
            </w:r>
          </w:p>
        </w:tc>
      </w:tr>
      <w:tr w:rsidR="00DA31D3" w:rsidRPr="00DA31D3" w14:paraId="5E0E25D8" w14:textId="77777777" w:rsidTr="00883CC5">
        <w:tc>
          <w:tcPr>
            <w:tcW w:w="570" w:type="dxa"/>
            <w:vMerge/>
            <w:vAlign w:val="center"/>
          </w:tcPr>
          <w:p w14:paraId="4DE32E81"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1F7BEB99"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700A1329"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4D8E1024"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250ml:50g</w:t>
            </w:r>
          </w:p>
        </w:tc>
      </w:tr>
      <w:tr w:rsidR="00DA31D3" w:rsidRPr="00DA31D3" w14:paraId="1C4A51F0" w14:textId="77777777" w:rsidTr="00883CC5">
        <w:tc>
          <w:tcPr>
            <w:tcW w:w="570" w:type="dxa"/>
            <w:vMerge/>
            <w:vAlign w:val="center"/>
          </w:tcPr>
          <w:p w14:paraId="5FCEB778"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186154EE"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6903FC3C"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58F07877"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3000ml:150g</w:t>
            </w:r>
          </w:p>
        </w:tc>
      </w:tr>
      <w:tr w:rsidR="00DA31D3" w:rsidRPr="00DA31D3" w14:paraId="7C78DE19" w14:textId="77777777" w:rsidTr="00883CC5">
        <w:tc>
          <w:tcPr>
            <w:tcW w:w="570" w:type="dxa"/>
            <w:vAlign w:val="center"/>
          </w:tcPr>
          <w:p w14:paraId="6A361C75"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28</w:t>
            </w:r>
          </w:p>
        </w:tc>
        <w:tc>
          <w:tcPr>
            <w:tcW w:w="3966" w:type="dxa"/>
            <w:vAlign w:val="center"/>
          </w:tcPr>
          <w:p w14:paraId="38EE9E27"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Mercaptopurine</w:t>
            </w:r>
          </w:p>
        </w:tc>
        <w:tc>
          <w:tcPr>
            <w:tcW w:w="2977" w:type="dxa"/>
            <w:vAlign w:val="center"/>
          </w:tcPr>
          <w:p w14:paraId="35361C5B"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Tablets</w:t>
            </w:r>
          </w:p>
        </w:tc>
        <w:tc>
          <w:tcPr>
            <w:tcW w:w="2268" w:type="dxa"/>
            <w:vAlign w:val="center"/>
          </w:tcPr>
          <w:p w14:paraId="77EA8EE5"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50mg</w:t>
            </w:r>
          </w:p>
        </w:tc>
      </w:tr>
      <w:tr w:rsidR="00DA31D3" w:rsidRPr="00DA31D3" w14:paraId="474318AF" w14:textId="77777777" w:rsidTr="00883CC5">
        <w:tc>
          <w:tcPr>
            <w:tcW w:w="570" w:type="dxa"/>
            <w:vMerge w:val="restart"/>
            <w:vAlign w:val="center"/>
          </w:tcPr>
          <w:p w14:paraId="43ED6F7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29</w:t>
            </w:r>
          </w:p>
        </w:tc>
        <w:tc>
          <w:tcPr>
            <w:tcW w:w="3966" w:type="dxa"/>
            <w:vMerge w:val="restart"/>
            <w:vAlign w:val="center"/>
          </w:tcPr>
          <w:p w14:paraId="06DA61AF"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Methotrexate</w:t>
            </w:r>
          </w:p>
        </w:tc>
        <w:tc>
          <w:tcPr>
            <w:tcW w:w="2977" w:type="dxa"/>
            <w:vMerge w:val="restart"/>
            <w:vAlign w:val="center"/>
          </w:tcPr>
          <w:p w14:paraId="02E21932"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36ED437E"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10ml:1000mg</w:t>
            </w:r>
          </w:p>
        </w:tc>
      </w:tr>
      <w:tr w:rsidR="00DA31D3" w:rsidRPr="00DA31D3" w14:paraId="655957F2" w14:textId="77777777" w:rsidTr="00883CC5">
        <w:tc>
          <w:tcPr>
            <w:tcW w:w="570" w:type="dxa"/>
            <w:vMerge/>
            <w:vAlign w:val="center"/>
          </w:tcPr>
          <w:p w14:paraId="7416CF3B"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2A190C96"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1E049D9A"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321EDEE2"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20ml:500mg</w:t>
            </w:r>
          </w:p>
        </w:tc>
      </w:tr>
      <w:tr w:rsidR="00DA31D3" w:rsidRPr="00DA31D3" w14:paraId="3CEE009A" w14:textId="77777777" w:rsidTr="00883CC5">
        <w:tc>
          <w:tcPr>
            <w:tcW w:w="570" w:type="dxa"/>
            <w:vMerge/>
            <w:vAlign w:val="center"/>
          </w:tcPr>
          <w:p w14:paraId="2F8FC292"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392824D8"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restart"/>
            <w:vAlign w:val="center"/>
          </w:tcPr>
          <w:p w14:paraId="541A4916"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Sterile Powder for Injection</w:t>
            </w:r>
          </w:p>
        </w:tc>
        <w:tc>
          <w:tcPr>
            <w:tcW w:w="2268" w:type="dxa"/>
            <w:vAlign w:val="center"/>
          </w:tcPr>
          <w:p w14:paraId="0F72A9EF"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0.1g</w:t>
            </w:r>
          </w:p>
        </w:tc>
      </w:tr>
      <w:tr w:rsidR="00DA31D3" w:rsidRPr="00DA31D3" w14:paraId="1082C532" w14:textId="77777777" w:rsidTr="00883CC5">
        <w:tc>
          <w:tcPr>
            <w:tcW w:w="570" w:type="dxa"/>
            <w:vMerge/>
            <w:vAlign w:val="center"/>
          </w:tcPr>
          <w:p w14:paraId="1199F86D"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5ADC3753"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4D43612A"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2CF36552"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1g</w:t>
            </w:r>
          </w:p>
        </w:tc>
      </w:tr>
      <w:tr w:rsidR="00DA31D3" w:rsidRPr="00DA31D3" w14:paraId="5ECAF312" w14:textId="77777777" w:rsidTr="00883CC5">
        <w:tc>
          <w:tcPr>
            <w:tcW w:w="570" w:type="dxa"/>
            <w:vMerge/>
            <w:vAlign w:val="center"/>
          </w:tcPr>
          <w:p w14:paraId="03D3D0CE"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6FFE26CE"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0423A0FB"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65E35F46"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50mg</w:t>
            </w:r>
          </w:p>
        </w:tc>
      </w:tr>
      <w:tr w:rsidR="00DA31D3" w:rsidRPr="00DA31D3" w14:paraId="139134EB" w14:textId="77777777" w:rsidTr="00883CC5">
        <w:tc>
          <w:tcPr>
            <w:tcW w:w="570" w:type="dxa"/>
            <w:vMerge/>
            <w:vAlign w:val="center"/>
          </w:tcPr>
          <w:p w14:paraId="2ADBCFEF"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4DC4C7DC"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11341A11"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16D8BB2C"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5mg</w:t>
            </w:r>
          </w:p>
        </w:tc>
      </w:tr>
      <w:tr w:rsidR="00DA31D3" w:rsidRPr="00DA31D3" w14:paraId="666824FC" w14:textId="77777777" w:rsidTr="00883CC5">
        <w:tc>
          <w:tcPr>
            <w:tcW w:w="570" w:type="dxa"/>
            <w:vAlign w:val="center"/>
          </w:tcPr>
          <w:p w14:paraId="44A7DC1C"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30</w:t>
            </w:r>
          </w:p>
        </w:tc>
        <w:tc>
          <w:tcPr>
            <w:tcW w:w="3966" w:type="dxa"/>
            <w:vAlign w:val="center"/>
          </w:tcPr>
          <w:p w14:paraId="76B3F59C" w14:textId="77777777" w:rsidR="00DA31D3" w:rsidRPr="00DA31D3" w:rsidRDefault="00DA31D3" w:rsidP="00DA31D3">
            <w:pPr>
              <w:widowControl w:val="0"/>
              <w:spacing w:before="0" w:after="0"/>
              <w:jc w:val="center"/>
              <w:rPr>
                <w:rFonts w:eastAsia="等线" w:cs="Times New Roman"/>
                <w:color w:val="000000"/>
                <w:szCs w:val="24"/>
              </w:rPr>
            </w:pPr>
            <w:proofErr w:type="spellStart"/>
            <w:r w:rsidRPr="00DA31D3">
              <w:rPr>
                <w:rFonts w:eastAsia="等线" w:cs="Times New Roman"/>
                <w:color w:val="000000"/>
                <w:szCs w:val="24"/>
              </w:rPr>
              <w:t>Methylthioninium</w:t>
            </w:r>
            <w:proofErr w:type="spellEnd"/>
            <w:r w:rsidRPr="00DA31D3">
              <w:rPr>
                <w:rFonts w:eastAsia="等线" w:cs="Times New Roman"/>
                <w:color w:val="000000"/>
                <w:szCs w:val="24"/>
              </w:rPr>
              <w:t xml:space="preserve"> Chloride</w:t>
            </w:r>
          </w:p>
        </w:tc>
        <w:tc>
          <w:tcPr>
            <w:tcW w:w="2977" w:type="dxa"/>
            <w:vAlign w:val="center"/>
          </w:tcPr>
          <w:p w14:paraId="70E260E6"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37AC41E1"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2ml:20mg</w:t>
            </w:r>
          </w:p>
        </w:tc>
      </w:tr>
      <w:tr w:rsidR="00DA31D3" w:rsidRPr="00DA31D3" w14:paraId="377A4FFF" w14:textId="77777777" w:rsidTr="00883CC5">
        <w:tc>
          <w:tcPr>
            <w:tcW w:w="570" w:type="dxa"/>
            <w:vAlign w:val="center"/>
          </w:tcPr>
          <w:p w14:paraId="445FC5FE"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31</w:t>
            </w:r>
          </w:p>
        </w:tc>
        <w:tc>
          <w:tcPr>
            <w:tcW w:w="3966" w:type="dxa"/>
            <w:vAlign w:val="center"/>
          </w:tcPr>
          <w:p w14:paraId="293B7113"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Mitomycin</w:t>
            </w:r>
          </w:p>
        </w:tc>
        <w:tc>
          <w:tcPr>
            <w:tcW w:w="2977" w:type="dxa"/>
            <w:vAlign w:val="center"/>
          </w:tcPr>
          <w:p w14:paraId="686DAA89"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Sterile Powder for Injection</w:t>
            </w:r>
          </w:p>
        </w:tc>
        <w:tc>
          <w:tcPr>
            <w:tcW w:w="2268" w:type="dxa"/>
            <w:vAlign w:val="center"/>
          </w:tcPr>
          <w:p w14:paraId="5234324B"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10mg</w:t>
            </w:r>
          </w:p>
        </w:tc>
      </w:tr>
      <w:tr w:rsidR="00DA31D3" w:rsidRPr="00DA31D3" w14:paraId="1BC860C2" w14:textId="77777777" w:rsidTr="00883CC5">
        <w:tc>
          <w:tcPr>
            <w:tcW w:w="570" w:type="dxa"/>
            <w:vAlign w:val="center"/>
          </w:tcPr>
          <w:p w14:paraId="6A5BC0E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32</w:t>
            </w:r>
          </w:p>
        </w:tc>
        <w:tc>
          <w:tcPr>
            <w:tcW w:w="3966" w:type="dxa"/>
            <w:vAlign w:val="center"/>
          </w:tcPr>
          <w:p w14:paraId="5D053563"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Mitoxantrone</w:t>
            </w:r>
          </w:p>
        </w:tc>
        <w:tc>
          <w:tcPr>
            <w:tcW w:w="2977" w:type="dxa"/>
            <w:vAlign w:val="center"/>
          </w:tcPr>
          <w:p w14:paraId="2BDE0962"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Sterile Powder for Injection</w:t>
            </w:r>
          </w:p>
        </w:tc>
        <w:tc>
          <w:tcPr>
            <w:tcW w:w="2268" w:type="dxa"/>
            <w:vAlign w:val="center"/>
          </w:tcPr>
          <w:p w14:paraId="001AB618"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5mg</w:t>
            </w:r>
          </w:p>
        </w:tc>
      </w:tr>
      <w:tr w:rsidR="00DA31D3" w:rsidRPr="00DA31D3" w14:paraId="690C9FE7" w14:textId="77777777" w:rsidTr="00883CC5">
        <w:tc>
          <w:tcPr>
            <w:tcW w:w="570" w:type="dxa"/>
            <w:vMerge w:val="restart"/>
            <w:vAlign w:val="center"/>
          </w:tcPr>
          <w:p w14:paraId="7134A221"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33</w:t>
            </w:r>
          </w:p>
        </w:tc>
        <w:tc>
          <w:tcPr>
            <w:tcW w:w="3966" w:type="dxa"/>
            <w:vMerge w:val="restart"/>
            <w:vAlign w:val="center"/>
          </w:tcPr>
          <w:p w14:paraId="0B3CC84C"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Naloxone</w:t>
            </w:r>
          </w:p>
        </w:tc>
        <w:tc>
          <w:tcPr>
            <w:tcW w:w="2977" w:type="dxa"/>
            <w:vMerge w:val="restart"/>
            <w:vAlign w:val="center"/>
          </w:tcPr>
          <w:p w14:paraId="35DCCC46"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729569E6"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10ml:4mg</w:t>
            </w:r>
          </w:p>
        </w:tc>
      </w:tr>
      <w:tr w:rsidR="00DA31D3" w:rsidRPr="00DA31D3" w14:paraId="166E3DEC" w14:textId="77777777" w:rsidTr="00883CC5">
        <w:tc>
          <w:tcPr>
            <w:tcW w:w="570" w:type="dxa"/>
            <w:vMerge/>
            <w:vAlign w:val="center"/>
          </w:tcPr>
          <w:p w14:paraId="245F4ACB"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76C51A78"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02956DCD"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39A1FCDB"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1ml:0.4mg</w:t>
            </w:r>
          </w:p>
        </w:tc>
      </w:tr>
      <w:tr w:rsidR="00DA31D3" w:rsidRPr="00DA31D3" w14:paraId="2D0B2994" w14:textId="77777777" w:rsidTr="00883CC5">
        <w:tc>
          <w:tcPr>
            <w:tcW w:w="570" w:type="dxa"/>
            <w:vMerge/>
            <w:vAlign w:val="center"/>
          </w:tcPr>
          <w:p w14:paraId="1E4A417B"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21BECEBF"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300E3EAB"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2D86F253"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1ml:1mg</w:t>
            </w:r>
          </w:p>
        </w:tc>
      </w:tr>
      <w:tr w:rsidR="00DA31D3" w:rsidRPr="00DA31D3" w14:paraId="50074B28" w14:textId="77777777" w:rsidTr="00883CC5">
        <w:tc>
          <w:tcPr>
            <w:tcW w:w="570" w:type="dxa"/>
            <w:vMerge/>
            <w:vAlign w:val="center"/>
          </w:tcPr>
          <w:p w14:paraId="2046DAED"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59496680"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6FEE2360"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1DD002C7"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2ml:2mg</w:t>
            </w:r>
          </w:p>
        </w:tc>
      </w:tr>
      <w:tr w:rsidR="00DA31D3" w:rsidRPr="00DA31D3" w14:paraId="2084642A" w14:textId="77777777" w:rsidTr="00883CC5">
        <w:tc>
          <w:tcPr>
            <w:tcW w:w="570" w:type="dxa"/>
            <w:vMerge/>
            <w:vAlign w:val="center"/>
          </w:tcPr>
          <w:p w14:paraId="42DB2695"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6C63EEEE"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restart"/>
            <w:vAlign w:val="center"/>
          </w:tcPr>
          <w:p w14:paraId="50D20145"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Sterile Powder for Injection</w:t>
            </w:r>
          </w:p>
        </w:tc>
        <w:tc>
          <w:tcPr>
            <w:tcW w:w="2268" w:type="dxa"/>
            <w:vAlign w:val="center"/>
          </w:tcPr>
          <w:p w14:paraId="2387819F"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0.4mg</w:t>
            </w:r>
          </w:p>
        </w:tc>
      </w:tr>
      <w:tr w:rsidR="00DA31D3" w:rsidRPr="00DA31D3" w14:paraId="07994A93" w14:textId="77777777" w:rsidTr="00883CC5">
        <w:tc>
          <w:tcPr>
            <w:tcW w:w="570" w:type="dxa"/>
            <w:vMerge/>
            <w:vAlign w:val="center"/>
          </w:tcPr>
          <w:p w14:paraId="120369F7"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2804DFE1"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5E0D8896"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483DD821"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0.8mg</w:t>
            </w:r>
          </w:p>
        </w:tc>
      </w:tr>
      <w:tr w:rsidR="00DA31D3" w:rsidRPr="00DA31D3" w14:paraId="5620B597" w14:textId="77777777" w:rsidTr="00883CC5">
        <w:tc>
          <w:tcPr>
            <w:tcW w:w="570" w:type="dxa"/>
            <w:vMerge/>
            <w:vAlign w:val="center"/>
          </w:tcPr>
          <w:p w14:paraId="1ECEA20D"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782B8C7C"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39B960FE"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17CAB223"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1.2mg</w:t>
            </w:r>
          </w:p>
        </w:tc>
      </w:tr>
      <w:tr w:rsidR="00DA31D3" w:rsidRPr="00DA31D3" w14:paraId="05F923A8" w14:textId="77777777" w:rsidTr="00883CC5">
        <w:tc>
          <w:tcPr>
            <w:tcW w:w="570" w:type="dxa"/>
            <w:vMerge/>
            <w:vAlign w:val="center"/>
          </w:tcPr>
          <w:p w14:paraId="3FE349A2"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0D8C9549"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6547C54B"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0D68BBCB"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1mg</w:t>
            </w:r>
          </w:p>
        </w:tc>
      </w:tr>
      <w:tr w:rsidR="00DA31D3" w:rsidRPr="00DA31D3" w14:paraId="515CBB04" w14:textId="77777777" w:rsidTr="00883CC5">
        <w:tc>
          <w:tcPr>
            <w:tcW w:w="570" w:type="dxa"/>
            <w:vMerge/>
            <w:vAlign w:val="center"/>
          </w:tcPr>
          <w:p w14:paraId="41D98D64"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5212195B"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1B63A4B5"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58B275C4"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2mg</w:t>
            </w:r>
          </w:p>
        </w:tc>
      </w:tr>
      <w:tr w:rsidR="00DA31D3" w:rsidRPr="00DA31D3" w14:paraId="110C7EC2" w14:textId="77777777" w:rsidTr="00883CC5">
        <w:tc>
          <w:tcPr>
            <w:tcW w:w="570" w:type="dxa"/>
            <w:vMerge/>
            <w:vAlign w:val="center"/>
          </w:tcPr>
          <w:p w14:paraId="6D7F67FC"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4BC51F17"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64468899"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00F34E39"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4mg</w:t>
            </w:r>
          </w:p>
        </w:tc>
      </w:tr>
      <w:tr w:rsidR="00DA31D3" w:rsidRPr="00DA31D3" w14:paraId="61C79076" w14:textId="77777777" w:rsidTr="00883CC5">
        <w:tc>
          <w:tcPr>
            <w:tcW w:w="570" w:type="dxa"/>
            <w:vMerge w:val="restart"/>
            <w:vAlign w:val="center"/>
          </w:tcPr>
          <w:p w14:paraId="276785BC"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34</w:t>
            </w:r>
          </w:p>
        </w:tc>
        <w:tc>
          <w:tcPr>
            <w:tcW w:w="3966" w:type="dxa"/>
            <w:vMerge w:val="restart"/>
            <w:vAlign w:val="center"/>
          </w:tcPr>
          <w:p w14:paraId="4982578C"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 xml:space="preserve">Neostigmine </w:t>
            </w:r>
            <w:proofErr w:type="spellStart"/>
            <w:r w:rsidRPr="00DA31D3">
              <w:rPr>
                <w:rFonts w:eastAsia="等线" w:cs="Times New Roman"/>
                <w:color w:val="000000"/>
                <w:szCs w:val="24"/>
              </w:rPr>
              <w:t>Methylsulfate</w:t>
            </w:r>
            <w:proofErr w:type="spellEnd"/>
          </w:p>
        </w:tc>
        <w:tc>
          <w:tcPr>
            <w:tcW w:w="2977" w:type="dxa"/>
            <w:vMerge w:val="restart"/>
            <w:vAlign w:val="center"/>
          </w:tcPr>
          <w:p w14:paraId="28657AA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582014B7"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1ml:0.5mg</w:t>
            </w:r>
          </w:p>
        </w:tc>
      </w:tr>
      <w:tr w:rsidR="00DA31D3" w:rsidRPr="00DA31D3" w14:paraId="7328A93E" w14:textId="77777777" w:rsidTr="00883CC5">
        <w:tc>
          <w:tcPr>
            <w:tcW w:w="570" w:type="dxa"/>
            <w:vMerge/>
            <w:vAlign w:val="center"/>
          </w:tcPr>
          <w:p w14:paraId="3FFDF2DB"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0C5A9C4B"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0B2AAFD5"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7FA835E6"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2ml:1mg</w:t>
            </w:r>
          </w:p>
        </w:tc>
      </w:tr>
      <w:tr w:rsidR="00DA31D3" w:rsidRPr="00DA31D3" w14:paraId="1E7C1912" w14:textId="77777777" w:rsidTr="00883CC5">
        <w:tc>
          <w:tcPr>
            <w:tcW w:w="570" w:type="dxa"/>
            <w:vMerge/>
            <w:vAlign w:val="center"/>
          </w:tcPr>
          <w:p w14:paraId="79F1B6EA"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490337E7"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Align w:val="center"/>
          </w:tcPr>
          <w:p w14:paraId="1B846D5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Sterile Powder for Injection</w:t>
            </w:r>
          </w:p>
        </w:tc>
        <w:tc>
          <w:tcPr>
            <w:tcW w:w="2268" w:type="dxa"/>
            <w:vAlign w:val="center"/>
          </w:tcPr>
          <w:p w14:paraId="42645776"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1mg</w:t>
            </w:r>
          </w:p>
        </w:tc>
      </w:tr>
      <w:tr w:rsidR="00DA31D3" w:rsidRPr="00DA31D3" w14:paraId="51D49299" w14:textId="77777777" w:rsidTr="00883CC5">
        <w:tc>
          <w:tcPr>
            <w:tcW w:w="570" w:type="dxa"/>
            <w:vAlign w:val="center"/>
          </w:tcPr>
          <w:p w14:paraId="19DA7ACB"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35</w:t>
            </w:r>
          </w:p>
        </w:tc>
        <w:tc>
          <w:tcPr>
            <w:tcW w:w="3966" w:type="dxa"/>
            <w:vAlign w:val="center"/>
          </w:tcPr>
          <w:p w14:paraId="6DA57A83"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Nikethamide</w:t>
            </w:r>
          </w:p>
        </w:tc>
        <w:tc>
          <w:tcPr>
            <w:tcW w:w="2977" w:type="dxa"/>
            <w:vAlign w:val="center"/>
          </w:tcPr>
          <w:p w14:paraId="0059D959"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11F3D239"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1.5ml:0.375g</w:t>
            </w:r>
          </w:p>
        </w:tc>
      </w:tr>
      <w:tr w:rsidR="00DA31D3" w:rsidRPr="00DA31D3" w14:paraId="59654591" w14:textId="77777777" w:rsidTr="00883CC5">
        <w:tc>
          <w:tcPr>
            <w:tcW w:w="570" w:type="dxa"/>
            <w:vMerge w:val="restart"/>
            <w:vAlign w:val="center"/>
          </w:tcPr>
          <w:p w14:paraId="6308E123"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36</w:t>
            </w:r>
          </w:p>
        </w:tc>
        <w:tc>
          <w:tcPr>
            <w:tcW w:w="3966" w:type="dxa"/>
            <w:vMerge w:val="restart"/>
            <w:vAlign w:val="center"/>
          </w:tcPr>
          <w:p w14:paraId="66B1DACC"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Nitroglycerin</w:t>
            </w:r>
          </w:p>
        </w:tc>
        <w:tc>
          <w:tcPr>
            <w:tcW w:w="2977" w:type="dxa"/>
            <w:vAlign w:val="center"/>
          </w:tcPr>
          <w:p w14:paraId="5023B134"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045203B7"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1ml:5mg</w:t>
            </w:r>
          </w:p>
        </w:tc>
      </w:tr>
      <w:tr w:rsidR="00DA31D3" w:rsidRPr="00DA31D3" w14:paraId="29D6B8BB" w14:textId="77777777" w:rsidTr="00883CC5">
        <w:tc>
          <w:tcPr>
            <w:tcW w:w="570" w:type="dxa"/>
            <w:vMerge/>
            <w:vAlign w:val="center"/>
          </w:tcPr>
          <w:p w14:paraId="1D2AAD76"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094D3CEC"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restart"/>
            <w:vAlign w:val="center"/>
          </w:tcPr>
          <w:p w14:paraId="7326CDEC"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Tablets</w:t>
            </w:r>
          </w:p>
        </w:tc>
        <w:tc>
          <w:tcPr>
            <w:tcW w:w="2268" w:type="dxa"/>
            <w:vAlign w:val="center"/>
          </w:tcPr>
          <w:p w14:paraId="32B6CCAC"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0.5mg</w:t>
            </w:r>
          </w:p>
        </w:tc>
      </w:tr>
      <w:tr w:rsidR="00DA31D3" w:rsidRPr="00DA31D3" w14:paraId="4BB2B656" w14:textId="77777777" w:rsidTr="00883CC5">
        <w:tc>
          <w:tcPr>
            <w:tcW w:w="570" w:type="dxa"/>
            <w:vMerge/>
            <w:vAlign w:val="center"/>
          </w:tcPr>
          <w:p w14:paraId="2D799409"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2C30D64B"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6899B77C"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6C2111BF"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0.6mg</w:t>
            </w:r>
          </w:p>
        </w:tc>
      </w:tr>
      <w:tr w:rsidR="00DA31D3" w:rsidRPr="00DA31D3" w14:paraId="34653032" w14:textId="77777777" w:rsidTr="00883CC5">
        <w:tc>
          <w:tcPr>
            <w:tcW w:w="570" w:type="dxa"/>
            <w:vAlign w:val="center"/>
          </w:tcPr>
          <w:p w14:paraId="2209D517"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37</w:t>
            </w:r>
          </w:p>
        </w:tc>
        <w:tc>
          <w:tcPr>
            <w:tcW w:w="3966" w:type="dxa"/>
            <w:vAlign w:val="center"/>
          </w:tcPr>
          <w:p w14:paraId="6E4090A5"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Norepinephrine</w:t>
            </w:r>
          </w:p>
        </w:tc>
        <w:tc>
          <w:tcPr>
            <w:tcW w:w="2977" w:type="dxa"/>
            <w:vAlign w:val="center"/>
          </w:tcPr>
          <w:p w14:paraId="3DF9FA1C"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39FCDAD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1ml:2mg</w:t>
            </w:r>
          </w:p>
        </w:tc>
      </w:tr>
      <w:tr w:rsidR="00DA31D3" w:rsidRPr="00DA31D3" w14:paraId="540EA00D" w14:textId="77777777" w:rsidTr="00883CC5">
        <w:tc>
          <w:tcPr>
            <w:tcW w:w="570" w:type="dxa"/>
            <w:vMerge w:val="restart"/>
            <w:vAlign w:val="center"/>
          </w:tcPr>
          <w:p w14:paraId="28F6B4D3"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38</w:t>
            </w:r>
          </w:p>
        </w:tc>
        <w:tc>
          <w:tcPr>
            <w:tcW w:w="3966" w:type="dxa"/>
            <w:vMerge w:val="restart"/>
            <w:vAlign w:val="center"/>
          </w:tcPr>
          <w:p w14:paraId="1B83C125"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Oxytocin</w:t>
            </w:r>
          </w:p>
        </w:tc>
        <w:tc>
          <w:tcPr>
            <w:tcW w:w="2977" w:type="dxa"/>
            <w:vMerge w:val="restart"/>
            <w:vAlign w:val="center"/>
          </w:tcPr>
          <w:p w14:paraId="28956EA7"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07C2B7B7"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0.5ml:2.5IU</w:t>
            </w:r>
          </w:p>
        </w:tc>
      </w:tr>
      <w:tr w:rsidR="00DA31D3" w:rsidRPr="00DA31D3" w14:paraId="2B5D1B89" w14:textId="77777777" w:rsidTr="00883CC5">
        <w:tc>
          <w:tcPr>
            <w:tcW w:w="570" w:type="dxa"/>
            <w:vMerge/>
            <w:vAlign w:val="center"/>
          </w:tcPr>
          <w:p w14:paraId="501EF1E2"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4E3238CD"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77B9F82C"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347298CF"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1ml:10IU</w:t>
            </w:r>
          </w:p>
        </w:tc>
      </w:tr>
      <w:tr w:rsidR="00DA31D3" w:rsidRPr="00DA31D3" w14:paraId="0A394FA7" w14:textId="77777777" w:rsidTr="00883CC5">
        <w:tc>
          <w:tcPr>
            <w:tcW w:w="570" w:type="dxa"/>
            <w:vMerge/>
            <w:vAlign w:val="center"/>
          </w:tcPr>
          <w:p w14:paraId="2DF6248C"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56E4D72A"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241F4AF7"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5F8B9E00"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1ml:5IU</w:t>
            </w:r>
          </w:p>
        </w:tc>
      </w:tr>
      <w:tr w:rsidR="00DA31D3" w:rsidRPr="00DA31D3" w14:paraId="06A9184F" w14:textId="77777777" w:rsidTr="00883CC5">
        <w:tc>
          <w:tcPr>
            <w:tcW w:w="570" w:type="dxa"/>
            <w:vMerge/>
            <w:vAlign w:val="center"/>
          </w:tcPr>
          <w:p w14:paraId="53B1717D"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595BAE9C"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Align w:val="center"/>
          </w:tcPr>
          <w:p w14:paraId="2D468D96"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Sterile Powder for Injection</w:t>
            </w:r>
          </w:p>
        </w:tc>
        <w:tc>
          <w:tcPr>
            <w:tcW w:w="2268" w:type="dxa"/>
            <w:vAlign w:val="center"/>
          </w:tcPr>
          <w:p w14:paraId="06B27116"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10IU</w:t>
            </w:r>
          </w:p>
        </w:tc>
      </w:tr>
      <w:tr w:rsidR="00DA31D3" w:rsidRPr="00DA31D3" w14:paraId="4DB1EB64" w14:textId="77777777" w:rsidTr="00883CC5">
        <w:tc>
          <w:tcPr>
            <w:tcW w:w="570" w:type="dxa"/>
            <w:vAlign w:val="center"/>
          </w:tcPr>
          <w:p w14:paraId="201654D6"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39</w:t>
            </w:r>
          </w:p>
        </w:tc>
        <w:tc>
          <w:tcPr>
            <w:tcW w:w="3966" w:type="dxa"/>
            <w:vAlign w:val="center"/>
          </w:tcPr>
          <w:p w14:paraId="13C149D2"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Penicillamine</w:t>
            </w:r>
          </w:p>
        </w:tc>
        <w:tc>
          <w:tcPr>
            <w:tcW w:w="2977" w:type="dxa"/>
            <w:vAlign w:val="center"/>
          </w:tcPr>
          <w:p w14:paraId="7939B9F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Tablets</w:t>
            </w:r>
          </w:p>
        </w:tc>
        <w:tc>
          <w:tcPr>
            <w:tcW w:w="2268" w:type="dxa"/>
            <w:vAlign w:val="center"/>
          </w:tcPr>
          <w:p w14:paraId="36A0B0F8"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0.125g</w:t>
            </w:r>
          </w:p>
        </w:tc>
      </w:tr>
      <w:tr w:rsidR="00DA31D3" w:rsidRPr="00DA31D3" w14:paraId="382681EF" w14:textId="77777777" w:rsidTr="00883CC5">
        <w:tc>
          <w:tcPr>
            <w:tcW w:w="570" w:type="dxa"/>
            <w:vMerge w:val="restart"/>
            <w:vAlign w:val="center"/>
          </w:tcPr>
          <w:p w14:paraId="3DA0383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40</w:t>
            </w:r>
          </w:p>
        </w:tc>
        <w:tc>
          <w:tcPr>
            <w:tcW w:w="3966" w:type="dxa"/>
            <w:vMerge w:val="restart"/>
            <w:vAlign w:val="center"/>
          </w:tcPr>
          <w:p w14:paraId="469A5EFE"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Phenobarbital</w:t>
            </w:r>
          </w:p>
        </w:tc>
        <w:tc>
          <w:tcPr>
            <w:tcW w:w="2977" w:type="dxa"/>
            <w:vAlign w:val="center"/>
          </w:tcPr>
          <w:p w14:paraId="2B3B0028"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1181B5C2"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1ml:0.1g</w:t>
            </w:r>
          </w:p>
        </w:tc>
      </w:tr>
      <w:tr w:rsidR="00DA31D3" w:rsidRPr="00DA31D3" w14:paraId="5F397208" w14:textId="77777777" w:rsidTr="00883CC5">
        <w:tc>
          <w:tcPr>
            <w:tcW w:w="570" w:type="dxa"/>
            <w:vMerge/>
            <w:vAlign w:val="center"/>
          </w:tcPr>
          <w:p w14:paraId="385378FA"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7554EFC6"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Align w:val="center"/>
          </w:tcPr>
          <w:p w14:paraId="567F80C8"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Sterile Powder for Injection</w:t>
            </w:r>
          </w:p>
        </w:tc>
        <w:tc>
          <w:tcPr>
            <w:tcW w:w="2268" w:type="dxa"/>
            <w:vAlign w:val="center"/>
          </w:tcPr>
          <w:p w14:paraId="747C4A40"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0.1g</w:t>
            </w:r>
          </w:p>
        </w:tc>
      </w:tr>
      <w:tr w:rsidR="00DA31D3" w:rsidRPr="00DA31D3" w14:paraId="3C0EB5A8" w14:textId="77777777" w:rsidTr="00883CC5">
        <w:tc>
          <w:tcPr>
            <w:tcW w:w="570" w:type="dxa"/>
            <w:vMerge w:val="restart"/>
            <w:vAlign w:val="center"/>
          </w:tcPr>
          <w:p w14:paraId="39D8959E"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41</w:t>
            </w:r>
          </w:p>
        </w:tc>
        <w:tc>
          <w:tcPr>
            <w:tcW w:w="3966" w:type="dxa"/>
            <w:vMerge w:val="restart"/>
            <w:vAlign w:val="center"/>
          </w:tcPr>
          <w:p w14:paraId="44F099C7"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Phentolamine</w:t>
            </w:r>
          </w:p>
        </w:tc>
        <w:tc>
          <w:tcPr>
            <w:tcW w:w="2977" w:type="dxa"/>
            <w:vAlign w:val="center"/>
          </w:tcPr>
          <w:p w14:paraId="5D4836C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366AD8DF"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1ml:10mg</w:t>
            </w:r>
          </w:p>
        </w:tc>
      </w:tr>
      <w:tr w:rsidR="00DA31D3" w:rsidRPr="00DA31D3" w14:paraId="5983CBCE" w14:textId="77777777" w:rsidTr="00883CC5">
        <w:tc>
          <w:tcPr>
            <w:tcW w:w="570" w:type="dxa"/>
            <w:vMerge/>
            <w:vAlign w:val="center"/>
          </w:tcPr>
          <w:p w14:paraId="1B5BD549"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2D121089"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Align w:val="center"/>
          </w:tcPr>
          <w:p w14:paraId="29112865"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Sterile Powder for Injection</w:t>
            </w:r>
          </w:p>
        </w:tc>
        <w:tc>
          <w:tcPr>
            <w:tcW w:w="2268" w:type="dxa"/>
            <w:vAlign w:val="center"/>
          </w:tcPr>
          <w:p w14:paraId="12476F41"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10mg</w:t>
            </w:r>
          </w:p>
        </w:tc>
      </w:tr>
      <w:tr w:rsidR="00DA31D3" w:rsidRPr="00DA31D3" w14:paraId="40204DA9" w14:textId="77777777" w:rsidTr="00883CC5">
        <w:tc>
          <w:tcPr>
            <w:tcW w:w="570" w:type="dxa"/>
            <w:vMerge w:val="restart"/>
            <w:vAlign w:val="center"/>
          </w:tcPr>
          <w:p w14:paraId="302E8AB5"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42</w:t>
            </w:r>
          </w:p>
        </w:tc>
        <w:tc>
          <w:tcPr>
            <w:tcW w:w="3966" w:type="dxa"/>
            <w:vMerge w:val="restart"/>
            <w:vAlign w:val="center"/>
          </w:tcPr>
          <w:p w14:paraId="048C18A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Posterior Pituitary</w:t>
            </w:r>
          </w:p>
        </w:tc>
        <w:tc>
          <w:tcPr>
            <w:tcW w:w="2977" w:type="dxa"/>
            <w:vMerge w:val="restart"/>
            <w:vAlign w:val="center"/>
          </w:tcPr>
          <w:p w14:paraId="0D9B4CF0"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19E34D7C"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1ml:6IU</w:t>
            </w:r>
          </w:p>
        </w:tc>
      </w:tr>
      <w:tr w:rsidR="00DA31D3" w:rsidRPr="00DA31D3" w14:paraId="4B215CE7" w14:textId="77777777" w:rsidTr="00883CC5">
        <w:tc>
          <w:tcPr>
            <w:tcW w:w="570" w:type="dxa"/>
            <w:vMerge/>
            <w:vAlign w:val="center"/>
          </w:tcPr>
          <w:p w14:paraId="32502E67"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4910EF5F"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29BBF411"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2A8F00E0"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2ml:6IU</w:t>
            </w:r>
          </w:p>
        </w:tc>
      </w:tr>
      <w:tr w:rsidR="00DA31D3" w:rsidRPr="00DA31D3" w14:paraId="481EAFCB" w14:textId="77777777" w:rsidTr="00883CC5">
        <w:tc>
          <w:tcPr>
            <w:tcW w:w="570" w:type="dxa"/>
            <w:vAlign w:val="center"/>
          </w:tcPr>
          <w:p w14:paraId="59F5E75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43</w:t>
            </w:r>
          </w:p>
        </w:tc>
        <w:tc>
          <w:tcPr>
            <w:tcW w:w="3966" w:type="dxa"/>
            <w:vAlign w:val="center"/>
          </w:tcPr>
          <w:p w14:paraId="49B954F1" w14:textId="77777777" w:rsidR="00DA31D3" w:rsidRPr="00DA31D3" w:rsidRDefault="00DA31D3" w:rsidP="00DA31D3">
            <w:pPr>
              <w:widowControl w:val="0"/>
              <w:spacing w:before="0" w:after="0"/>
              <w:jc w:val="center"/>
              <w:rPr>
                <w:rFonts w:eastAsia="等线" w:cs="Times New Roman"/>
                <w:color w:val="000000"/>
                <w:szCs w:val="24"/>
              </w:rPr>
            </w:pPr>
            <w:proofErr w:type="spellStart"/>
            <w:r w:rsidRPr="00DA31D3">
              <w:rPr>
                <w:rFonts w:eastAsia="等线" w:cs="Times New Roman"/>
                <w:color w:val="000000"/>
                <w:szCs w:val="24"/>
              </w:rPr>
              <w:t>Pralidxime</w:t>
            </w:r>
            <w:proofErr w:type="spellEnd"/>
            <w:r w:rsidRPr="00DA31D3">
              <w:rPr>
                <w:rFonts w:eastAsia="等线" w:cs="Times New Roman"/>
                <w:color w:val="000000"/>
                <w:szCs w:val="24"/>
              </w:rPr>
              <w:t xml:space="preserve"> Chloride</w:t>
            </w:r>
          </w:p>
        </w:tc>
        <w:tc>
          <w:tcPr>
            <w:tcW w:w="2977" w:type="dxa"/>
            <w:vAlign w:val="center"/>
          </w:tcPr>
          <w:p w14:paraId="65FC74F2"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211F4820"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2ml:0.5g</w:t>
            </w:r>
          </w:p>
        </w:tc>
      </w:tr>
      <w:tr w:rsidR="00DA31D3" w:rsidRPr="00DA31D3" w14:paraId="20761139" w14:textId="77777777" w:rsidTr="00883CC5">
        <w:tc>
          <w:tcPr>
            <w:tcW w:w="570" w:type="dxa"/>
            <w:vMerge w:val="restart"/>
            <w:vAlign w:val="center"/>
          </w:tcPr>
          <w:p w14:paraId="5C4AD31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44</w:t>
            </w:r>
          </w:p>
        </w:tc>
        <w:tc>
          <w:tcPr>
            <w:tcW w:w="3966" w:type="dxa"/>
            <w:vMerge w:val="restart"/>
            <w:vAlign w:val="center"/>
          </w:tcPr>
          <w:p w14:paraId="3D91ED9B" w14:textId="77777777" w:rsidR="00DA31D3" w:rsidRPr="00DA31D3" w:rsidRDefault="00DA31D3" w:rsidP="00DA31D3">
            <w:pPr>
              <w:widowControl w:val="0"/>
              <w:spacing w:before="0" w:after="0"/>
              <w:jc w:val="center"/>
              <w:rPr>
                <w:rFonts w:eastAsia="等线" w:cs="Times New Roman"/>
                <w:color w:val="000000"/>
                <w:szCs w:val="24"/>
              </w:rPr>
            </w:pPr>
            <w:proofErr w:type="spellStart"/>
            <w:r w:rsidRPr="00DA31D3">
              <w:rPr>
                <w:rFonts w:eastAsia="等线" w:cs="Times New Roman"/>
                <w:color w:val="000000"/>
                <w:szCs w:val="24"/>
              </w:rPr>
              <w:t>Propatenone</w:t>
            </w:r>
            <w:proofErr w:type="spellEnd"/>
          </w:p>
        </w:tc>
        <w:tc>
          <w:tcPr>
            <w:tcW w:w="2977" w:type="dxa"/>
            <w:vMerge w:val="restart"/>
            <w:vAlign w:val="center"/>
          </w:tcPr>
          <w:p w14:paraId="225526A2"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37B7C7BB"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10ml:35mg</w:t>
            </w:r>
          </w:p>
        </w:tc>
      </w:tr>
      <w:tr w:rsidR="00DA31D3" w:rsidRPr="00DA31D3" w14:paraId="1A8AB729" w14:textId="77777777" w:rsidTr="00883CC5">
        <w:tc>
          <w:tcPr>
            <w:tcW w:w="570" w:type="dxa"/>
            <w:vMerge/>
            <w:vAlign w:val="center"/>
          </w:tcPr>
          <w:p w14:paraId="6C7F8BB3"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741F439E"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6E71EC52"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23840399"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20ml:70mg</w:t>
            </w:r>
          </w:p>
        </w:tc>
      </w:tr>
      <w:tr w:rsidR="00DA31D3" w:rsidRPr="00DA31D3" w14:paraId="535A3C17" w14:textId="77777777" w:rsidTr="00883CC5">
        <w:tc>
          <w:tcPr>
            <w:tcW w:w="570" w:type="dxa"/>
            <w:vAlign w:val="center"/>
          </w:tcPr>
          <w:p w14:paraId="56A16AAC"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45</w:t>
            </w:r>
          </w:p>
        </w:tc>
        <w:tc>
          <w:tcPr>
            <w:tcW w:w="3966" w:type="dxa"/>
            <w:vAlign w:val="center"/>
          </w:tcPr>
          <w:p w14:paraId="09862CF8"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Protamine</w:t>
            </w:r>
          </w:p>
        </w:tc>
        <w:tc>
          <w:tcPr>
            <w:tcW w:w="2977" w:type="dxa"/>
            <w:vAlign w:val="center"/>
          </w:tcPr>
          <w:p w14:paraId="7B77C975"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3D788384"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5ml:50mg</w:t>
            </w:r>
          </w:p>
        </w:tc>
      </w:tr>
      <w:tr w:rsidR="00DA31D3" w:rsidRPr="00DA31D3" w14:paraId="60251CD2" w14:textId="77777777" w:rsidTr="00883CC5">
        <w:tc>
          <w:tcPr>
            <w:tcW w:w="570" w:type="dxa"/>
            <w:vAlign w:val="center"/>
          </w:tcPr>
          <w:p w14:paraId="47C00FB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46</w:t>
            </w:r>
          </w:p>
        </w:tc>
        <w:tc>
          <w:tcPr>
            <w:tcW w:w="3966" w:type="dxa"/>
            <w:vAlign w:val="center"/>
          </w:tcPr>
          <w:p w14:paraId="2E283673"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Pyridostigmine Bromide</w:t>
            </w:r>
          </w:p>
        </w:tc>
        <w:tc>
          <w:tcPr>
            <w:tcW w:w="2977" w:type="dxa"/>
            <w:vAlign w:val="center"/>
          </w:tcPr>
          <w:p w14:paraId="57BDB87C"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Tablets</w:t>
            </w:r>
          </w:p>
        </w:tc>
        <w:tc>
          <w:tcPr>
            <w:tcW w:w="2268" w:type="dxa"/>
            <w:vAlign w:val="center"/>
          </w:tcPr>
          <w:p w14:paraId="245B5DAB"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60mg</w:t>
            </w:r>
          </w:p>
        </w:tc>
      </w:tr>
      <w:tr w:rsidR="00DA31D3" w:rsidRPr="00DA31D3" w14:paraId="42E89385" w14:textId="77777777" w:rsidTr="00883CC5">
        <w:tc>
          <w:tcPr>
            <w:tcW w:w="570" w:type="dxa"/>
            <w:vMerge w:val="restart"/>
            <w:vAlign w:val="center"/>
          </w:tcPr>
          <w:p w14:paraId="0ACF8ADF"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47</w:t>
            </w:r>
          </w:p>
        </w:tc>
        <w:tc>
          <w:tcPr>
            <w:tcW w:w="3966" w:type="dxa"/>
            <w:vMerge w:val="restart"/>
            <w:vAlign w:val="center"/>
          </w:tcPr>
          <w:p w14:paraId="570F33AC"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Snake Antivenins</w:t>
            </w:r>
          </w:p>
        </w:tc>
        <w:tc>
          <w:tcPr>
            <w:tcW w:w="2977" w:type="dxa"/>
            <w:vMerge w:val="restart"/>
            <w:vAlign w:val="center"/>
          </w:tcPr>
          <w:p w14:paraId="7D3E4331"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58A4BCB7"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10000IU</w:t>
            </w:r>
          </w:p>
        </w:tc>
      </w:tr>
      <w:tr w:rsidR="00DA31D3" w:rsidRPr="00DA31D3" w14:paraId="54863B50" w14:textId="77777777" w:rsidTr="00883CC5">
        <w:tc>
          <w:tcPr>
            <w:tcW w:w="570" w:type="dxa"/>
            <w:vMerge/>
            <w:vAlign w:val="center"/>
          </w:tcPr>
          <w:p w14:paraId="6F702364"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3C0A9782"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7D632A84"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6063176B"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1000IU</w:t>
            </w:r>
          </w:p>
        </w:tc>
      </w:tr>
      <w:tr w:rsidR="00DA31D3" w:rsidRPr="00DA31D3" w14:paraId="4DE0617D" w14:textId="77777777" w:rsidTr="00883CC5">
        <w:tc>
          <w:tcPr>
            <w:tcW w:w="570" w:type="dxa"/>
            <w:vMerge/>
            <w:vAlign w:val="center"/>
          </w:tcPr>
          <w:p w14:paraId="3C9E44EE"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1EC72246"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587A99AA"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7265FE79"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2000IU</w:t>
            </w:r>
          </w:p>
        </w:tc>
      </w:tr>
      <w:tr w:rsidR="00DA31D3" w:rsidRPr="00DA31D3" w14:paraId="592CEB06" w14:textId="77777777" w:rsidTr="00883CC5">
        <w:tc>
          <w:tcPr>
            <w:tcW w:w="570" w:type="dxa"/>
            <w:vMerge/>
            <w:vAlign w:val="center"/>
          </w:tcPr>
          <w:p w14:paraId="3408EA3A"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550E8989"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29BF3E23"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28BF97B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6000IU</w:t>
            </w:r>
          </w:p>
        </w:tc>
      </w:tr>
      <w:tr w:rsidR="00DA31D3" w:rsidRPr="00DA31D3" w14:paraId="1EC2A190" w14:textId="77777777" w:rsidTr="00883CC5">
        <w:tc>
          <w:tcPr>
            <w:tcW w:w="570" w:type="dxa"/>
            <w:vAlign w:val="center"/>
          </w:tcPr>
          <w:p w14:paraId="2B413C51"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48</w:t>
            </w:r>
          </w:p>
        </w:tc>
        <w:tc>
          <w:tcPr>
            <w:tcW w:w="3966" w:type="dxa"/>
            <w:vAlign w:val="center"/>
          </w:tcPr>
          <w:p w14:paraId="00B3C1E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 xml:space="preserve">Sodium </w:t>
            </w:r>
            <w:proofErr w:type="spellStart"/>
            <w:r w:rsidRPr="00DA31D3">
              <w:rPr>
                <w:rFonts w:eastAsia="等线" w:cs="Times New Roman"/>
                <w:color w:val="000000"/>
                <w:szCs w:val="24"/>
              </w:rPr>
              <w:t>Dimercaptopropane</w:t>
            </w:r>
            <w:proofErr w:type="spellEnd"/>
            <w:r w:rsidRPr="00DA31D3">
              <w:rPr>
                <w:rFonts w:eastAsia="等线" w:cs="Times New Roman"/>
                <w:color w:val="000000"/>
                <w:szCs w:val="24"/>
              </w:rPr>
              <w:t>-sulfonate</w:t>
            </w:r>
          </w:p>
        </w:tc>
        <w:tc>
          <w:tcPr>
            <w:tcW w:w="2977" w:type="dxa"/>
            <w:vAlign w:val="center"/>
          </w:tcPr>
          <w:p w14:paraId="0B23540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655C3DFB"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2ml:0.125g</w:t>
            </w:r>
          </w:p>
        </w:tc>
      </w:tr>
      <w:tr w:rsidR="00DA31D3" w:rsidRPr="00DA31D3" w14:paraId="58027288" w14:textId="77777777" w:rsidTr="00883CC5">
        <w:tc>
          <w:tcPr>
            <w:tcW w:w="570" w:type="dxa"/>
            <w:vAlign w:val="center"/>
          </w:tcPr>
          <w:p w14:paraId="2BBCC52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49</w:t>
            </w:r>
          </w:p>
        </w:tc>
        <w:tc>
          <w:tcPr>
            <w:tcW w:w="3966" w:type="dxa"/>
            <w:vAlign w:val="center"/>
          </w:tcPr>
          <w:p w14:paraId="03E4AA69"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Sodium Nitroprusside</w:t>
            </w:r>
          </w:p>
        </w:tc>
        <w:tc>
          <w:tcPr>
            <w:tcW w:w="2977" w:type="dxa"/>
            <w:vAlign w:val="center"/>
          </w:tcPr>
          <w:p w14:paraId="766A42E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Sterile Powder for Injection</w:t>
            </w:r>
          </w:p>
        </w:tc>
        <w:tc>
          <w:tcPr>
            <w:tcW w:w="2268" w:type="dxa"/>
            <w:vAlign w:val="center"/>
          </w:tcPr>
          <w:p w14:paraId="6596748F"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50mg</w:t>
            </w:r>
          </w:p>
        </w:tc>
      </w:tr>
      <w:tr w:rsidR="00DA31D3" w:rsidRPr="00DA31D3" w14:paraId="0E48067C" w14:textId="77777777" w:rsidTr="00883CC5">
        <w:tc>
          <w:tcPr>
            <w:tcW w:w="570" w:type="dxa"/>
            <w:vAlign w:val="center"/>
          </w:tcPr>
          <w:p w14:paraId="70F0AA6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50</w:t>
            </w:r>
          </w:p>
        </w:tc>
        <w:tc>
          <w:tcPr>
            <w:tcW w:w="3966" w:type="dxa"/>
            <w:vAlign w:val="center"/>
          </w:tcPr>
          <w:p w14:paraId="5BC68AA2"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Sodium Thiosulfate</w:t>
            </w:r>
          </w:p>
        </w:tc>
        <w:tc>
          <w:tcPr>
            <w:tcW w:w="2977" w:type="dxa"/>
            <w:vAlign w:val="center"/>
          </w:tcPr>
          <w:p w14:paraId="6AC158DE"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Sterile Powder for Injection</w:t>
            </w:r>
          </w:p>
        </w:tc>
        <w:tc>
          <w:tcPr>
            <w:tcW w:w="2268" w:type="dxa"/>
            <w:vAlign w:val="center"/>
          </w:tcPr>
          <w:p w14:paraId="167B2BB2"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0.64g</w:t>
            </w:r>
          </w:p>
        </w:tc>
      </w:tr>
      <w:tr w:rsidR="00DA31D3" w:rsidRPr="00DA31D3" w14:paraId="29487FED" w14:textId="77777777" w:rsidTr="00883CC5">
        <w:tc>
          <w:tcPr>
            <w:tcW w:w="570" w:type="dxa"/>
            <w:vMerge w:val="restart"/>
            <w:vAlign w:val="center"/>
          </w:tcPr>
          <w:p w14:paraId="7C2D8D13"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51</w:t>
            </w:r>
          </w:p>
        </w:tc>
        <w:tc>
          <w:tcPr>
            <w:tcW w:w="3966" w:type="dxa"/>
            <w:vMerge w:val="restart"/>
            <w:vAlign w:val="center"/>
          </w:tcPr>
          <w:p w14:paraId="7A89FD6C"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Thiamazole</w:t>
            </w:r>
          </w:p>
        </w:tc>
        <w:tc>
          <w:tcPr>
            <w:tcW w:w="2977" w:type="dxa"/>
            <w:vMerge w:val="restart"/>
            <w:vAlign w:val="center"/>
          </w:tcPr>
          <w:p w14:paraId="1ACC0B40"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Tablets</w:t>
            </w:r>
          </w:p>
        </w:tc>
        <w:tc>
          <w:tcPr>
            <w:tcW w:w="2268" w:type="dxa"/>
            <w:vAlign w:val="center"/>
          </w:tcPr>
          <w:p w14:paraId="20D86933"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10mg</w:t>
            </w:r>
          </w:p>
        </w:tc>
      </w:tr>
      <w:tr w:rsidR="00DA31D3" w:rsidRPr="00DA31D3" w14:paraId="10869C49" w14:textId="77777777" w:rsidTr="00883CC5">
        <w:tc>
          <w:tcPr>
            <w:tcW w:w="570" w:type="dxa"/>
            <w:vMerge/>
            <w:vAlign w:val="center"/>
          </w:tcPr>
          <w:p w14:paraId="5D607BFD"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59819165"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5AB3AC87"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39EE92E8"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5mg</w:t>
            </w:r>
          </w:p>
        </w:tc>
      </w:tr>
      <w:tr w:rsidR="00DA31D3" w:rsidRPr="00DA31D3" w14:paraId="0271127E" w14:textId="77777777" w:rsidTr="00883CC5">
        <w:tc>
          <w:tcPr>
            <w:tcW w:w="570" w:type="dxa"/>
            <w:vMerge w:val="restart"/>
            <w:vAlign w:val="center"/>
          </w:tcPr>
          <w:p w14:paraId="1726535F"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52</w:t>
            </w:r>
          </w:p>
        </w:tc>
        <w:tc>
          <w:tcPr>
            <w:tcW w:w="3966" w:type="dxa"/>
            <w:vMerge w:val="restart"/>
            <w:vAlign w:val="center"/>
          </w:tcPr>
          <w:p w14:paraId="3459157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Thrombin</w:t>
            </w:r>
          </w:p>
        </w:tc>
        <w:tc>
          <w:tcPr>
            <w:tcW w:w="2977" w:type="dxa"/>
            <w:vMerge w:val="restart"/>
            <w:vAlign w:val="center"/>
          </w:tcPr>
          <w:p w14:paraId="589A3C2B"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Lyophilizing Powder</w:t>
            </w:r>
          </w:p>
        </w:tc>
        <w:tc>
          <w:tcPr>
            <w:tcW w:w="2268" w:type="dxa"/>
            <w:vAlign w:val="center"/>
          </w:tcPr>
          <w:p w14:paraId="30031CB5"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1000IU</w:t>
            </w:r>
          </w:p>
        </w:tc>
      </w:tr>
      <w:tr w:rsidR="00DA31D3" w:rsidRPr="00DA31D3" w14:paraId="7D9BBA03" w14:textId="77777777" w:rsidTr="00883CC5">
        <w:tc>
          <w:tcPr>
            <w:tcW w:w="570" w:type="dxa"/>
            <w:vMerge/>
            <w:vAlign w:val="center"/>
          </w:tcPr>
          <w:p w14:paraId="46DF0ADE"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75B0CF19"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1B05EADE"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4D1018FF"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2000IU</w:t>
            </w:r>
          </w:p>
        </w:tc>
      </w:tr>
      <w:tr w:rsidR="00DA31D3" w:rsidRPr="00DA31D3" w14:paraId="38EE0549" w14:textId="77777777" w:rsidTr="00883CC5">
        <w:tc>
          <w:tcPr>
            <w:tcW w:w="570" w:type="dxa"/>
            <w:vMerge/>
            <w:vAlign w:val="center"/>
          </w:tcPr>
          <w:p w14:paraId="5A3BFAF3"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4A1731D7"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76DFDEB7"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05701BF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200IU</w:t>
            </w:r>
          </w:p>
        </w:tc>
      </w:tr>
      <w:tr w:rsidR="00DA31D3" w:rsidRPr="00DA31D3" w14:paraId="52516178" w14:textId="77777777" w:rsidTr="00883CC5">
        <w:tc>
          <w:tcPr>
            <w:tcW w:w="570" w:type="dxa"/>
            <w:vMerge/>
            <w:vAlign w:val="center"/>
          </w:tcPr>
          <w:p w14:paraId="1E4D9597"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2170940E"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76EC9A86"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6DF104C8"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5000IU</w:t>
            </w:r>
          </w:p>
        </w:tc>
      </w:tr>
      <w:tr w:rsidR="00DA31D3" w:rsidRPr="00DA31D3" w14:paraId="42206A44" w14:textId="77777777" w:rsidTr="00883CC5">
        <w:tc>
          <w:tcPr>
            <w:tcW w:w="570" w:type="dxa"/>
            <w:vMerge/>
            <w:vAlign w:val="center"/>
          </w:tcPr>
          <w:p w14:paraId="17151954"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1F79721A"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111B06F8"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54E7226C"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500IU</w:t>
            </w:r>
          </w:p>
        </w:tc>
      </w:tr>
      <w:tr w:rsidR="00DA31D3" w:rsidRPr="00DA31D3" w14:paraId="1CA32282" w14:textId="77777777" w:rsidTr="00883CC5">
        <w:tc>
          <w:tcPr>
            <w:tcW w:w="570" w:type="dxa"/>
            <w:vMerge w:val="restart"/>
            <w:vAlign w:val="center"/>
          </w:tcPr>
          <w:p w14:paraId="70999528"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53</w:t>
            </w:r>
          </w:p>
        </w:tc>
        <w:tc>
          <w:tcPr>
            <w:tcW w:w="3966" w:type="dxa"/>
            <w:vMerge w:val="restart"/>
            <w:vAlign w:val="center"/>
          </w:tcPr>
          <w:p w14:paraId="4EFC134B"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Tretinoin</w:t>
            </w:r>
          </w:p>
        </w:tc>
        <w:tc>
          <w:tcPr>
            <w:tcW w:w="2977" w:type="dxa"/>
            <w:vMerge w:val="restart"/>
            <w:vAlign w:val="center"/>
          </w:tcPr>
          <w:p w14:paraId="377D1683"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Tablets</w:t>
            </w:r>
          </w:p>
        </w:tc>
        <w:tc>
          <w:tcPr>
            <w:tcW w:w="2268" w:type="dxa"/>
            <w:vAlign w:val="center"/>
          </w:tcPr>
          <w:p w14:paraId="54D57981"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10mg</w:t>
            </w:r>
          </w:p>
        </w:tc>
      </w:tr>
      <w:tr w:rsidR="00DA31D3" w:rsidRPr="00DA31D3" w14:paraId="20900426" w14:textId="77777777" w:rsidTr="00883CC5">
        <w:tc>
          <w:tcPr>
            <w:tcW w:w="570" w:type="dxa"/>
            <w:vMerge/>
            <w:vAlign w:val="center"/>
          </w:tcPr>
          <w:p w14:paraId="396F8422"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062CDAF5"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01D88AE0"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6B546ABF"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20mg</w:t>
            </w:r>
          </w:p>
        </w:tc>
      </w:tr>
      <w:tr w:rsidR="00DA31D3" w:rsidRPr="00DA31D3" w14:paraId="5B9E595E" w14:textId="77777777" w:rsidTr="00883CC5">
        <w:tc>
          <w:tcPr>
            <w:tcW w:w="570" w:type="dxa"/>
            <w:vMerge w:val="restart"/>
            <w:vAlign w:val="center"/>
          </w:tcPr>
          <w:p w14:paraId="4FFBD96E"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54</w:t>
            </w:r>
          </w:p>
        </w:tc>
        <w:tc>
          <w:tcPr>
            <w:tcW w:w="3966" w:type="dxa"/>
            <w:vMerge w:val="restart"/>
            <w:vAlign w:val="center"/>
          </w:tcPr>
          <w:p w14:paraId="0BD13093"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Urokinase</w:t>
            </w:r>
          </w:p>
        </w:tc>
        <w:tc>
          <w:tcPr>
            <w:tcW w:w="2977" w:type="dxa"/>
            <w:vMerge w:val="restart"/>
            <w:vAlign w:val="center"/>
          </w:tcPr>
          <w:p w14:paraId="7341222F"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Sterile Powder for Injection</w:t>
            </w:r>
          </w:p>
        </w:tc>
        <w:tc>
          <w:tcPr>
            <w:tcW w:w="2268" w:type="dxa"/>
            <w:vAlign w:val="center"/>
          </w:tcPr>
          <w:p w14:paraId="24C95A6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100000IU</w:t>
            </w:r>
          </w:p>
        </w:tc>
      </w:tr>
      <w:tr w:rsidR="00DA31D3" w:rsidRPr="00DA31D3" w14:paraId="71B64B98" w14:textId="77777777" w:rsidTr="00883CC5">
        <w:tc>
          <w:tcPr>
            <w:tcW w:w="570" w:type="dxa"/>
            <w:vMerge/>
            <w:vAlign w:val="center"/>
          </w:tcPr>
          <w:p w14:paraId="64D74237"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3114145E"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6A5E3290"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3AC6A50A"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10000IU</w:t>
            </w:r>
          </w:p>
        </w:tc>
      </w:tr>
      <w:tr w:rsidR="00DA31D3" w:rsidRPr="00DA31D3" w14:paraId="089E68B8" w14:textId="77777777" w:rsidTr="00883CC5">
        <w:tc>
          <w:tcPr>
            <w:tcW w:w="570" w:type="dxa"/>
            <w:vMerge/>
            <w:vAlign w:val="center"/>
          </w:tcPr>
          <w:p w14:paraId="797EF3B0"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16578F51"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3821CAF4"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0373B2C9"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250000IU</w:t>
            </w:r>
          </w:p>
        </w:tc>
      </w:tr>
      <w:tr w:rsidR="00DA31D3" w:rsidRPr="00DA31D3" w14:paraId="6F5F7B5A" w14:textId="77777777" w:rsidTr="00883CC5">
        <w:tc>
          <w:tcPr>
            <w:tcW w:w="570" w:type="dxa"/>
            <w:vMerge w:val="restart"/>
            <w:vAlign w:val="center"/>
          </w:tcPr>
          <w:p w14:paraId="402407F3"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55</w:t>
            </w:r>
          </w:p>
        </w:tc>
        <w:tc>
          <w:tcPr>
            <w:tcW w:w="3966" w:type="dxa"/>
            <w:vMerge w:val="restart"/>
            <w:vAlign w:val="center"/>
          </w:tcPr>
          <w:p w14:paraId="4151DC74" w14:textId="77777777" w:rsidR="00DA31D3" w:rsidRPr="00DA31D3" w:rsidRDefault="00DA31D3" w:rsidP="00DA31D3">
            <w:pPr>
              <w:widowControl w:val="0"/>
              <w:spacing w:before="0" w:after="0"/>
              <w:jc w:val="center"/>
              <w:rPr>
                <w:rFonts w:eastAsia="等线" w:cs="Times New Roman"/>
                <w:color w:val="000000"/>
                <w:szCs w:val="24"/>
              </w:rPr>
            </w:pPr>
            <w:proofErr w:type="spellStart"/>
            <w:r w:rsidRPr="00DA31D3">
              <w:rPr>
                <w:rFonts w:eastAsia="等线" w:cs="Times New Roman"/>
                <w:color w:val="000000"/>
                <w:szCs w:val="24"/>
              </w:rPr>
              <w:t>Verpamil</w:t>
            </w:r>
            <w:proofErr w:type="spellEnd"/>
          </w:p>
        </w:tc>
        <w:tc>
          <w:tcPr>
            <w:tcW w:w="2977" w:type="dxa"/>
            <w:vAlign w:val="center"/>
          </w:tcPr>
          <w:p w14:paraId="7C832C8C"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vAlign w:val="center"/>
          </w:tcPr>
          <w:p w14:paraId="4F50F1F7"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2ml:5mg</w:t>
            </w:r>
          </w:p>
        </w:tc>
      </w:tr>
      <w:tr w:rsidR="00DA31D3" w:rsidRPr="00DA31D3" w14:paraId="6C44019D" w14:textId="77777777" w:rsidTr="00883CC5">
        <w:tc>
          <w:tcPr>
            <w:tcW w:w="570" w:type="dxa"/>
            <w:vMerge/>
            <w:vAlign w:val="center"/>
          </w:tcPr>
          <w:p w14:paraId="3D0C17BE"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13F7AB2B"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restart"/>
            <w:vAlign w:val="center"/>
          </w:tcPr>
          <w:p w14:paraId="1F6E4D9D"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Sterile Powder for Injection</w:t>
            </w:r>
          </w:p>
        </w:tc>
        <w:tc>
          <w:tcPr>
            <w:tcW w:w="2268" w:type="dxa"/>
            <w:vAlign w:val="center"/>
          </w:tcPr>
          <w:p w14:paraId="65A45454"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10mg</w:t>
            </w:r>
          </w:p>
        </w:tc>
      </w:tr>
      <w:tr w:rsidR="00DA31D3" w:rsidRPr="00DA31D3" w14:paraId="429293F8" w14:textId="77777777" w:rsidTr="00883CC5">
        <w:tc>
          <w:tcPr>
            <w:tcW w:w="570" w:type="dxa"/>
            <w:vMerge/>
            <w:vAlign w:val="center"/>
          </w:tcPr>
          <w:p w14:paraId="07FEE1D8" w14:textId="77777777" w:rsidR="00DA31D3" w:rsidRPr="00DA31D3" w:rsidRDefault="00DA31D3" w:rsidP="00DA31D3">
            <w:pPr>
              <w:widowControl w:val="0"/>
              <w:spacing w:before="0" w:after="0"/>
              <w:jc w:val="center"/>
              <w:rPr>
                <w:rFonts w:eastAsia="等线" w:cs="Times New Roman"/>
                <w:color w:val="000000"/>
                <w:szCs w:val="24"/>
              </w:rPr>
            </w:pPr>
          </w:p>
        </w:tc>
        <w:tc>
          <w:tcPr>
            <w:tcW w:w="3966" w:type="dxa"/>
            <w:vMerge/>
            <w:vAlign w:val="center"/>
          </w:tcPr>
          <w:p w14:paraId="582ACE0B" w14:textId="77777777" w:rsidR="00DA31D3" w:rsidRPr="00DA31D3" w:rsidRDefault="00DA31D3" w:rsidP="00DA31D3">
            <w:pPr>
              <w:widowControl w:val="0"/>
              <w:spacing w:before="0" w:after="0"/>
              <w:jc w:val="center"/>
              <w:rPr>
                <w:rFonts w:eastAsia="等线" w:cs="Times New Roman"/>
                <w:color w:val="000000"/>
                <w:szCs w:val="24"/>
              </w:rPr>
            </w:pPr>
          </w:p>
        </w:tc>
        <w:tc>
          <w:tcPr>
            <w:tcW w:w="2977" w:type="dxa"/>
            <w:vMerge/>
            <w:vAlign w:val="center"/>
          </w:tcPr>
          <w:p w14:paraId="7D2F6D22" w14:textId="77777777" w:rsidR="00DA31D3" w:rsidRPr="00DA31D3" w:rsidRDefault="00DA31D3" w:rsidP="00DA31D3">
            <w:pPr>
              <w:widowControl w:val="0"/>
              <w:spacing w:before="0" w:after="0"/>
              <w:jc w:val="center"/>
              <w:rPr>
                <w:rFonts w:eastAsia="等线" w:cs="Times New Roman"/>
                <w:color w:val="000000"/>
                <w:szCs w:val="24"/>
              </w:rPr>
            </w:pPr>
          </w:p>
        </w:tc>
        <w:tc>
          <w:tcPr>
            <w:tcW w:w="2268" w:type="dxa"/>
            <w:vAlign w:val="center"/>
          </w:tcPr>
          <w:p w14:paraId="1F7ABC32"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5mg</w:t>
            </w:r>
          </w:p>
        </w:tc>
      </w:tr>
      <w:tr w:rsidR="00DA31D3" w:rsidRPr="00DA31D3" w14:paraId="63C097F3" w14:textId="77777777" w:rsidTr="00883CC5">
        <w:tc>
          <w:tcPr>
            <w:tcW w:w="570" w:type="dxa"/>
            <w:tcBorders>
              <w:bottom w:val="single" w:sz="4" w:space="0" w:color="auto"/>
            </w:tcBorders>
            <w:vAlign w:val="center"/>
          </w:tcPr>
          <w:p w14:paraId="0C4367B7"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56</w:t>
            </w:r>
          </w:p>
        </w:tc>
        <w:tc>
          <w:tcPr>
            <w:tcW w:w="3966" w:type="dxa"/>
            <w:tcBorders>
              <w:bottom w:val="single" w:sz="4" w:space="0" w:color="auto"/>
            </w:tcBorders>
            <w:vAlign w:val="center"/>
          </w:tcPr>
          <w:p w14:paraId="10EE8A0F" w14:textId="77777777" w:rsidR="00DA31D3" w:rsidRPr="00DA31D3" w:rsidRDefault="00DA31D3" w:rsidP="00DA31D3">
            <w:pPr>
              <w:widowControl w:val="0"/>
              <w:spacing w:before="0" w:after="0"/>
              <w:jc w:val="center"/>
              <w:rPr>
                <w:rFonts w:eastAsia="等线" w:cs="Times New Roman"/>
                <w:color w:val="000000"/>
                <w:szCs w:val="24"/>
              </w:rPr>
            </w:pPr>
            <w:proofErr w:type="spellStart"/>
            <w:r w:rsidRPr="00DA31D3">
              <w:rPr>
                <w:rFonts w:eastAsia="等线" w:cs="Times New Roman"/>
                <w:color w:val="000000"/>
                <w:szCs w:val="24"/>
              </w:rPr>
              <w:t>Vineristine</w:t>
            </w:r>
            <w:proofErr w:type="spellEnd"/>
          </w:p>
        </w:tc>
        <w:tc>
          <w:tcPr>
            <w:tcW w:w="2977" w:type="dxa"/>
            <w:tcBorders>
              <w:bottom w:val="single" w:sz="4" w:space="0" w:color="auto"/>
            </w:tcBorders>
            <w:vAlign w:val="center"/>
          </w:tcPr>
          <w:p w14:paraId="2A332C3B"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Sterile Powder for Injection</w:t>
            </w:r>
          </w:p>
        </w:tc>
        <w:tc>
          <w:tcPr>
            <w:tcW w:w="2268" w:type="dxa"/>
            <w:tcBorders>
              <w:bottom w:val="single" w:sz="4" w:space="0" w:color="auto"/>
            </w:tcBorders>
            <w:vAlign w:val="center"/>
          </w:tcPr>
          <w:p w14:paraId="0834918E"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1mg</w:t>
            </w:r>
          </w:p>
        </w:tc>
      </w:tr>
      <w:tr w:rsidR="00DA31D3" w:rsidRPr="00DA31D3" w14:paraId="0BB0CE97" w14:textId="77777777" w:rsidTr="00883CC5">
        <w:tc>
          <w:tcPr>
            <w:tcW w:w="570" w:type="dxa"/>
            <w:tcBorders>
              <w:bottom w:val="single" w:sz="12" w:space="0" w:color="auto"/>
            </w:tcBorders>
            <w:vAlign w:val="center"/>
          </w:tcPr>
          <w:p w14:paraId="6E923B49"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57</w:t>
            </w:r>
          </w:p>
        </w:tc>
        <w:tc>
          <w:tcPr>
            <w:tcW w:w="3966" w:type="dxa"/>
            <w:tcBorders>
              <w:bottom w:val="single" w:sz="12" w:space="0" w:color="auto"/>
            </w:tcBorders>
            <w:vAlign w:val="center"/>
          </w:tcPr>
          <w:p w14:paraId="7AF962F1"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Vitamin K1</w:t>
            </w:r>
          </w:p>
        </w:tc>
        <w:tc>
          <w:tcPr>
            <w:tcW w:w="2977" w:type="dxa"/>
            <w:tcBorders>
              <w:bottom w:val="single" w:sz="12" w:space="0" w:color="auto"/>
            </w:tcBorders>
            <w:vAlign w:val="center"/>
          </w:tcPr>
          <w:p w14:paraId="4C55A878"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Solution for Injection</w:t>
            </w:r>
          </w:p>
        </w:tc>
        <w:tc>
          <w:tcPr>
            <w:tcW w:w="2268" w:type="dxa"/>
            <w:tcBorders>
              <w:bottom w:val="single" w:sz="12" w:space="0" w:color="auto"/>
            </w:tcBorders>
            <w:vAlign w:val="center"/>
          </w:tcPr>
          <w:p w14:paraId="0D2CD33F" w14:textId="77777777" w:rsidR="00DA31D3" w:rsidRPr="00DA31D3" w:rsidRDefault="00DA31D3" w:rsidP="00DA31D3">
            <w:pPr>
              <w:widowControl w:val="0"/>
              <w:spacing w:before="0" w:after="0"/>
              <w:jc w:val="center"/>
              <w:rPr>
                <w:rFonts w:eastAsia="等线" w:cs="Times New Roman"/>
                <w:color w:val="000000"/>
                <w:szCs w:val="24"/>
              </w:rPr>
            </w:pPr>
            <w:r w:rsidRPr="00DA31D3">
              <w:rPr>
                <w:rFonts w:eastAsia="等线" w:cs="Times New Roman"/>
                <w:color w:val="000000"/>
                <w:szCs w:val="24"/>
              </w:rPr>
              <w:t>1ml:10mg</w:t>
            </w:r>
          </w:p>
        </w:tc>
      </w:tr>
    </w:tbl>
    <w:p w14:paraId="5E584EE8" w14:textId="335B9E91" w:rsidR="00994A3D" w:rsidRPr="00994A3D" w:rsidRDefault="00073B9B" w:rsidP="0001436A">
      <w:pPr>
        <w:pStyle w:val="1"/>
      </w:pPr>
      <w:r w:rsidRPr="00073B9B">
        <w:t xml:space="preserve">Model equations </w:t>
      </w:r>
    </w:p>
    <w:p w14:paraId="7CD80DD1" w14:textId="0C12ABDB" w:rsidR="00994A3D" w:rsidRDefault="00073B9B" w:rsidP="002B4A57">
      <w:r w:rsidRPr="00073B9B">
        <w:t>Table 2. Model equations</w:t>
      </w:r>
    </w:p>
    <w:tbl>
      <w:tblPr>
        <w:tblStyle w:val="2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290"/>
      </w:tblGrid>
      <w:tr w:rsidR="00073B9B" w:rsidRPr="00073B9B" w14:paraId="71B63190" w14:textId="77777777" w:rsidTr="00883CC5">
        <w:tc>
          <w:tcPr>
            <w:tcW w:w="8290" w:type="dxa"/>
            <w:hideMark/>
          </w:tcPr>
          <w:p w14:paraId="6D6FB66C" w14:textId="77777777" w:rsidR="00073B9B" w:rsidRPr="00073B9B" w:rsidRDefault="00073B9B" w:rsidP="00073B9B">
            <w:pPr>
              <w:widowControl w:val="0"/>
              <w:spacing w:before="0" w:after="0"/>
              <w:jc w:val="both"/>
              <w:rPr>
                <w:rFonts w:cs="Times New Roman"/>
                <w:b/>
                <w:szCs w:val="24"/>
              </w:rPr>
            </w:pPr>
            <w:r w:rsidRPr="00073B9B">
              <w:rPr>
                <w:rFonts w:cs="Times New Roman"/>
                <w:b/>
                <w:szCs w:val="24"/>
              </w:rPr>
              <w:t>The First Section: Comparison of shortage and non-shortage cohorts</w:t>
            </w:r>
          </w:p>
        </w:tc>
      </w:tr>
      <w:tr w:rsidR="00073B9B" w:rsidRPr="00073B9B" w14:paraId="08085437" w14:textId="77777777" w:rsidTr="00883CC5">
        <w:tc>
          <w:tcPr>
            <w:tcW w:w="8290" w:type="dxa"/>
          </w:tcPr>
          <w:p w14:paraId="7598438A" w14:textId="77777777" w:rsidR="00073B9B" w:rsidRPr="00073B9B" w:rsidRDefault="00073B9B" w:rsidP="00073B9B">
            <w:pPr>
              <w:widowControl w:val="0"/>
              <w:spacing w:before="0" w:after="0"/>
              <w:jc w:val="both"/>
              <w:rPr>
                <w:rFonts w:cs="Times New Roman"/>
                <w:szCs w:val="24"/>
              </w:rPr>
            </w:pPr>
            <w:r w:rsidRPr="00073B9B">
              <w:rPr>
                <w:rFonts w:cs="Times New Roman"/>
                <w:szCs w:val="24"/>
              </w:rPr>
              <w:t>E(</w:t>
            </w:r>
            <w:proofErr w:type="spellStart"/>
            <w:r w:rsidRPr="00073B9B">
              <w:rPr>
                <w:rFonts w:cs="Times New Roman"/>
                <w:szCs w:val="24"/>
              </w:rPr>
              <w:t>Y</w:t>
            </w:r>
            <w:r w:rsidRPr="00073B9B">
              <w:rPr>
                <w:rFonts w:cs="Times New Roman"/>
                <w:szCs w:val="24"/>
                <w:vertAlign w:val="subscript"/>
              </w:rPr>
              <w:t>ij</w:t>
            </w:r>
            <w:r w:rsidRPr="00073B9B">
              <w:rPr>
                <w:rFonts w:cs="Times New Roman"/>
                <w:szCs w:val="24"/>
              </w:rPr>
              <w:t>|b</w:t>
            </w:r>
            <w:r w:rsidRPr="00073B9B">
              <w:rPr>
                <w:rFonts w:cs="Times New Roman"/>
                <w:szCs w:val="24"/>
                <w:vertAlign w:val="subscript"/>
              </w:rPr>
              <w:t>i</w:t>
            </w:r>
            <w:proofErr w:type="spellEnd"/>
            <w:r w:rsidRPr="00073B9B">
              <w:rPr>
                <w:rFonts w:cs="Times New Roman"/>
                <w:szCs w:val="24"/>
              </w:rPr>
              <w:t>) = β</w:t>
            </w:r>
            <w:r w:rsidRPr="00073B9B">
              <w:rPr>
                <w:rFonts w:cs="Times New Roman"/>
                <w:szCs w:val="24"/>
                <w:vertAlign w:val="subscript"/>
              </w:rPr>
              <w:t>0</w:t>
            </w:r>
            <w:r w:rsidRPr="00073B9B">
              <w:rPr>
                <w:rFonts w:cs="Times New Roman"/>
                <w:szCs w:val="24"/>
              </w:rPr>
              <w:t xml:space="preserve"> + β</w:t>
            </w:r>
            <w:r w:rsidRPr="00073B9B">
              <w:rPr>
                <w:rFonts w:cs="Times New Roman"/>
                <w:szCs w:val="24"/>
                <w:vertAlign w:val="subscript"/>
              </w:rPr>
              <w:t>1</w:t>
            </w:r>
            <w:r w:rsidRPr="00073B9B">
              <w:rPr>
                <w:rFonts w:cs="Times New Roman"/>
                <w:szCs w:val="24"/>
              </w:rPr>
              <w:t>t</w:t>
            </w:r>
            <w:r w:rsidRPr="00073B9B">
              <w:rPr>
                <w:rFonts w:cs="Times New Roman"/>
                <w:szCs w:val="24"/>
                <w:vertAlign w:val="subscript"/>
              </w:rPr>
              <w:t>ij</w:t>
            </w:r>
            <w:r w:rsidRPr="00073B9B">
              <w:rPr>
                <w:rFonts w:cs="Times New Roman"/>
                <w:szCs w:val="24"/>
              </w:rPr>
              <w:t xml:space="preserve"> + β</w:t>
            </w:r>
            <w:r w:rsidRPr="00073B9B">
              <w:rPr>
                <w:rFonts w:cs="Times New Roman"/>
                <w:szCs w:val="24"/>
                <w:vertAlign w:val="subscript"/>
              </w:rPr>
              <w:t>2</w:t>
            </w:r>
            <w:r w:rsidRPr="00073B9B">
              <w:rPr>
                <w:rFonts w:cs="Times New Roman"/>
                <w:szCs w:val="24"/>
              </w:rPr>
              <w:t>t</w:t>
            </w:r>
            <w:r w:rsidRPr="00073B9B">
              <w:rPr>
                <w:rFonts w:cs="Times New Roman"/>
                <w:szCs w:val="24"/>
                <w:vertAlign w:val="subscript"/>
              </w:rPr>
              <w:t>ij</w:t>
            </w:r>
            <w:r w:rsidRPr="00073B9B">
              <w:rPr>
                <w:rFonts w:cs="Times New Roman"/>
                <w:szCs w:val="24"/>
              </w:rPr>
              <w:t>*</w:t>
            </w:r>
            <w:proofErr w:type="spellStart"/>
            <w:r w:rsidRPr="00073B9B">
              <w:rPr>
                <w:rFonts w:cs="Times New Roman"/>
                <w:szCs w:val="24"/>
              </w:rPr>
              <w:t>shortage_category</w:t>
            </w:r>
            <w:r w:rsidRPr="00073B9B">
              <w:rPr>
                <w:rFonts w:cs="Times New Roman"/>
                <w:szCs w:val="24"/>
                <w:vertAlign w:val="subscript"/>
              </w:rPr>
              <w:t>ij</w:t>
            </w:r>
            <w:proofErr w:type="spellEnd"/>
            <w:r w:rsidRPr="00073B9B">
              <w:rPr>
                <w:rFonts w:cs="Times New Roman"/>
                <w:szCs w:val="24"/>
              </w:rPr>
              <w:t xml:space="preserve"> + β</w:t>
            </w:r>
            <w:r w:rsidRPr="00073B9B">
              <w:rPr>
                <w:rFonts w:cs="Times New Roman"/>
                <w:szCs w:val="24"/>
                <w:vertAlign w:val="subscript"/>
              </w:rPr>
              <w:t>3</w:t>
            </w:r>
            <w:r w:rsidRPr="00073B9B">
              <w:rPr>
                <w:rFonts w:cs="Times New Roman"/>
                <w:szCs w:val="24"/>
              </w:rPr>
              <w:t>drug_category</w:t>
            </w:r>
            <w:r w:rsidRPr="00073B9B">
              <w:rPr>
                <w:rFonts w:cs="Times New Roman"/>
                <w:szCs w:val="24"/>
                <w:vertAlign w:val="subscript"/>
              </w:rPr>
              <w:t>ij</w:t>
            </w:r>
            <w:r w:rsidRPr="00073B9B">
              <w:rPr>
                <w:rFonts w:cs="Times New Roman"/>
                <w:szCs w:val="24"/>
              </w:rPr>
              <w:t xml:space="preserve"> + β</w:t>
            </w:r>
            <w:r w:rsidRPr="00073B9B">
              <w:rPr>
                <w:rFonts w:cs="Times New Roman"/>
                <w:szCs w:val="24"/>
                <w:vertAlign w:val="subscript"/>
              </w:rPr>
              <w:t>4</w:t>
            </w:r>
            <w:r w:rsidRPr="00073B9B">
              <w:rPr>
                <w:rFonts w:cs="Times New Roman"/>
                <w:szCs w:val="24"/>
              </w:rPr>
              <w:t>manufacturers</w:t>
            </w:r>
            <w:r w:rsidRPr="00073B9B">
              <w:rPr>
                <w:rFonts w:cs="Times New Roman"/>
                <w:szCs w:val="24"/>
                <w:vertAlign w:val="subscript"/>
              </w:rPr>
              <w:t>ij</w:t>
            </w:r>
            <w:r w:rsidRPr="00073B9B">
              <w:rPr>
                <w:rFonts w:cs="Times New Roman"/>
                <w:szCs w:val="24"/>
              </w:rPr>
              <w:t xml:space="preserve"> + </w:t>
            </w:r>
            <w:proofErr w:type="spellStart"/>
            <w:r w:rsidRPr="00073B9B">
              <w:rPr>
                <w:rFonts w:cs="Times New Roman"/>
                <w:szCs w:val="24"/>
              </w:rPr>
              <w:t>e</w:t>
            </w:r>
            <w:r w:rsidRPr="00073B9B">
              <w:rPr>
                <w:rFonts w:cs="Times New Roman"/>
                <w:szCs w:val="24"/>
                <w:vertAlign w:val="subscript"/>
              </w:rPr>
              <w:t>ij</w:t>
            </w:r>
            <w:proofErr w:type="spellEnd"/>
            <w:r w:rsidRPr="00073B9B">
              <w:rPr>
                <w:rFonts w:cs="Times New Roman"/>
                <w:szCs w:val="24"/>
              </w:rPr>
              <w:t xml:space="preserve"> + b</w:t>
            </w:r>
            <w:r w:rsidRPr="00073B9B">
              <w:rPr>
                <w:rFonts w:cs="Times New Roman"/>
                <w:szCs w:val="24"/>
                <w:vertAlign w:val="subscript"/>
              </w:rPr>
              <w:t>0i</w:t>
            </w:r>
            <w:r w:rsidRPr="00073B9B">
              <w:rPr>
                <w:rFonts w:cs="Times New Roman"/>
                <w:szCs w:val="24"/>
              </w:rPr>
              <w:t xml:space="preserve"> + b</w:t>
            </w:r>
            <w:r w:rsidRPr="00073B9B">
              <w:rPr>
                <w:rFonts w:cs="Times New Roman"/>
                <w:szCs w:val="24"/>
                <w:vertAlign w:val="subscript"/>
              </w:rPr>
              <w:t>1itij</w:t>
            </w:r>
            <w:r w:rsidRPr="00073B9B">
              <w:rPr>
                <w:rFonts w:cs="Times New Roman"/>
                <w:szCs w:val="24"/>
              </w:rPr>
              <w:t xml:space="preserve"> </w:t>
            </w:r>
          </w:p>
          <w:p w14:paraId="6D640A6E" w14:textId="77777777" w:rsidR="00073B9B" w:rsidRPr="00073B9B" w:rsidRDefault="00073B9B" w:rsidP="00073B9B">
            <w:pPr>
              <w:widowControl w:val="0"/>
              <w:spacing w:before="0" w:after="0"/>
              <w:jc w:val="both"/>
              <w:rPr>
                <w:rFonts w:cs="Times New Roman"/>
                <w:szCs w:val="24"/>
              </w:rPr>
            </w:pPr>
          </w:p>
          <w:p w14:paraId="31F0FD32" w14:textId="77777777" w:rsidR="00073B9B" w:rsidRPr="00073B9B" w:rsidRDefault="00073B9B" w:rsidP="00073B9B">
            <w:pPr>
              <w:widowControl w:val="0"/>
              <w:spacing w:before="0" w:after="0"/>
              <w:jc w:val="both"/>
              <w:rPr>
                <w:rFonts w:cs="Times New Roman"/>
                <w:b/>
                <w:szCs w:val="24"/>
              </w:rPr>
            </w:pPr>
            <w:r w:rsidRPr="00073B9B">
              <w:rPr>
                <w:rFonts w:cs="Times New Roman"/>
                <w:b/>
                <w:szCs w:val="24"/>
              </w:rPr>
              <w:t>Variable</w:t>
            </w:r>
          </w:p>
          <w:p w14:paraId="052E3BE9" w14:textId="77777777" w:rsidR="00073B9B" w:rsidRPr="00073B9B" w:rsidRDefault="00073B9B" w:rsidP="00073B9B">
            <w:pPr>
              <w:widowControl w:val="0"/>
              <w:spacing w:before="0" w:after="0"/>
              <w:jc w:val="both"/>
              <w:rPr>
                <w:rFonts w:cs="Times New Roman"/>
                <w:szCs w:val="24"/>
              </w:rPr>
            </w:pPr>
            <w:proofErr w:type="spellStart"/>
            <w:r w:rsidRPr="00073B9B">
              <w:rPr>
                <w:rFonts w:cs="Times New Roman"/>
                <w:b/>
                <w:szCs w:val="24"/>
              </w:rPr>
              <w:t>Y</w:t>
            </w:r>
            <w:r w:rsidRPr="00073B9B">
              <w:rPr>
                <w:rFonts w:cs="Times New Roman"/>
                <w:b/>
                <w:szCs w:val="24"/>
                <w:vertAlign w:val="subscript"/>
              </w:rPr>
              <w:t>ij</w:t>
            </w:r>
            <w:proofErr w:type="spellEnd"/>
            <w:r w:rsidRPr="00073B9B">
              <w:rPr>
                <w:rFonts w:cs="Times New Roman"/>
                <w:szCs w:val="24"/>
              </w:rPr>
              <w:t xml:space="preserve"> is the </w:t>
            </w:r>
            <w:proofErr w:type="spellStart"/>
            <w:r w:rsidRPr="00073B9B">
              <w:rPr>
                <w:rFonts w:cs="Times New Roman" w:hint="eastAsia"/>
                <w:szCs w:val="24"/>
              </w:rPr>
              <w:t>longarithmic</w:t>
            </w:r>
            <w:proofErr w:type="spellEnd"/>
            <w:r w:rsidRPr="00073B9B">
              <w:rPr>
                <w:rFonts w:cs="Times New Roman"/>
                <w:szCs w:val="24"/>
              </w:rPr>
              <w:t xml:space="preserve"> drug price for a given market </w:t>
            </w:r>
            <w:proofErr w:type="spellStart"/>
            <w:r w:rsidRPr="00073B9B">
              <w:rPr>
                <w:rFonts w:cs="Times New Roman"/>
                <w:szCs w:val="24"/>
              </w:rPr>
              <w:t>i</w:t>
            </w:r>
            <w:proofErr w:type="spellEnd"/>
            <w:r w:rsidRPr="00073B9B">
              <w:rPr>
                <w:rFonts w:cs="Times New Roman"/>
                <w:szCs w:val="24"/>
              </w:rPr>
              <w:t xml:space="preserve"> at time </w:t>
            </w:r>
            <w:r w:rsidRPr="00073B9B">
              <w:rPr>
                <w:rFonts w:cs="Times New Roman" w:hint="eastAsia"/>
                <w:szCs w:val="24"/>
              </w:rPr>
              <w:t>j</w:t>
            </w:r>
            <w:r w:rsidRPr="00073B9B">
              <w:rPr>
                <w:rFonts w:cs="Times New Roman"/>
                <w:szCs w:val="24"/>
              </w:rPr>
              <w:t>.</w:t>
            </w:r>
          </w:p>
          <w:p w14:paraId="59BD1DD4" w14:textId="77777777" w:rsidR="00073B9B" w:rsidRPr="00073B9B" w:rsidRDefault="00073B9B" w:rsidP="00073B9B">
            <w:pPr>
              <w:widowControl w:val="0"/>
              <w:spacing w:before="0" w:after="0"/>
              <w:jc w:val="both"/>
              <w:rPr>
                <w:rFonts w:cs="Times New Roman"/>
                <w:szCs w:val="24"/>
              </w:rPr>
            </w:pPr>
            <w:proofErr w:type="spellStart"/>
            <w:r w:rsidRPr="00073B9B">
              <w:rPr>
                <w:rFonts w:cs="Times New Roman"/>
                <w:b/>
                <w:szCs w:val="24"/>
              </w:rPr>
              <w:t>t</w:t>
            </w:r>
            <w:r w:rsidRPr="00073B9B">
              <w:rPr>
                <w:rFonts w:cs="Times New Roman"/>
                <w:b/>
                <w:szCs w:val="24"/>
                <w:vertAlign w:val="subscript"/>
              </w:rPr>
              <w:t>ij</w:t>
            </w:r>
            <w:proofErr w:type="spellEnd"/>
            <w:r w:rsidRPr="00073B9B">
              <w:rPr>
                <w:rFonts w:cs="Times New Roman"/>
                <w:szCs w:val="24"/>
              </w:rPr>
              <w:t xml:space="preserve"> is time modelled as a dummy variable indicating the study period. It takes a positive value ranging from 1 to 33 and indicates the month, starting from the April 2019. </w:t>
            </w:r>
          </w:p>
          <w:p w14:paraId="472E3318" w14:textId="77777777" w:rsidR="00073B9B" w:rsidRPr="00073B9B" w:rsidRDefault="00073B9B" w:rsidP="00073B9B">
            <w:pPr>
              <w:widowControl w:val="0"/>
              <w:spacing w:before="0" w:after="0"/>
              <w:jc w:val="both"/>
              <w:rPr>
                <w:rFonts w:cs="Times New Roman"/>
                <w:szCs w:val="24"/>
              </w:rPr>
            </w:pPr>
            <w:proofErr w:type="spellStart"/>
            <w:r w:rsidRPr="00073B9B">
              <w:rPr>
                <w:rFonts w:cs="Times New Roman"/>
                <w:b/>
                <w:szCs w:val="24"/>
              </w:rPr>
              <w:t>shortage_category</w:t>
            </w:r>
            <w:r w:rsidRPr="00073B9B">
              <w:rPr>
                <w:rFonts w:cs="Times New Roman"/>
                <w:b/>
                <w:szCs w:val="24"/>
                <w:vertAlign w:val="subscript"/>
              </w:rPr>
              <w:t>ij</w:t>
            </w:r>
            <w:proofErr w:type="spellEnd"/>
            <w:r w:rsidRPr="00073B9B">
              <w:rPr>
                <w:rFonts w:cs="Times New Roman"/>
                <w:szCs w:val="24"/>
                <w:vertAlign w:val="subscript"/>
              </w:rPr>
              <w:t xml:space="preserve"> </w:t>
            </w:r>
            <w:r w:rsidRPr="00073B9B">
              <w:rPr>
                <w:rFonts w:cs="Times New Roman"/>
                <w:szCs w:val="24"/>
              </w:rPr>
              <w:t xml:space="preserve">is a dummy variable indicating whether drug </w:t>
            </w:r>
            <w:proofErr w:type="spellStart"/>
            <w:r w:rsidRPr="00073B9B">
              <w:rPr>
                <w:rFonts w:cs="Times New Roman"/>
                <w:szCs w:val="24"/>
              </w:rPr>
              <w:t>i</w:t>
            </w:r>
            <w:proofErr w:type="spellEnd"/>
            <w:r w:rsidRPr="00073B9B">
              <w:rPr>
                <w:rFonts w:cs="Times New Roman"/>
                <w:szCs w:val="24"/>
              </w:rPr>
              <w:t xml:space="preserve"> </w:t>
            </w:r>
            <w:r w:rsidRPr="00073B9B">
              <w:rPr>
                <w:rFonts w:cs="Times New Roman" w:hint="eastAsia"/>
                <w:szCs w:val="24"/>
              </w:rPr>
              <w:t>is</w:t>
            </w:r>
            <w:r w:rsidRPr="00073B9B">
              <w:rPr>
                <w:rFonts w:cs="Times New Roman"/>
                <w:szCs w:val="24"/>
              </w:rPr>
              <w:t xml:space="preserve"> in the shortage cohort. It thus takes the value 0 in the non-shortage cohort and the value 1 for the shortage cohort.</w:t>
            </w:r>
          </w:p>
          <w:p w14:paraId="526AFAD5" w14:textId="77777777" w:rsidR="00073B9B" w:rsidRPr="00073B9B" w:rsidRDefault="00073B9B" w:rsidP="00073B9B">
            <w:pPr>
              <w:widowControl w:val="0"/>
              <w:spacing w:before="0" w:after="0"/>
              <w:jc w:val="both"/>
              <w:rPr>
                <w:rFonts w:cs="Times New Roman"/>
                <w:szCs w:val="24"/>
              </w:rPr>
            </w:pPr>
            <w:proofErr w:type="spellStart"/>
            <w:r w:rsidRPr="00073B9B">
              <w:rPr>
                <w:rFonts w:cs="Times New Roman"/>
                <w:b/>
                <w:szCs w:val="24"/>
              </w:rPr>
              <w:t>drug_category</w:t>
            </w:r>
            <w:r w:rsidRPr="00073B9B">
              <w:rPr>
                <w:rFonts w:cs="Times New Roman"/>
                <w:b/>
                <w:szCs w:val="24"/>
                <w:vertAlign w:val="subscript"/>
              </w:rPr>
              <w:t>ij</w:t>
            </w:r>
            <w:proofErr w:type="spellEnd"/>
            <w:r w:rsidRPr="00073B9B">
              <w:rPr>
                <w:rFonts w:cs="Times New Roman"/>
                <w:szCs w:val="24"/>
              </w:rPr>
              <w:t xml:space="preserve"> is a variable indicating medication therapeutic class.</w:t>
            </w:r>
          </w:p>
          <w:p w14:paraId="6D25926C" w14:textId="77777777" w:rsidR="00073B9B" w:rsidRPr="00073B9B" w:rsidRDefault="00073B9B" w:rsidP="00073B9B">
            <w:pPr>
              <w:widowControl w:val="0"/>
              <w:spacing w:before="0" w:after="0"/>
              <w:jc w:val="both"/>
              <w:rPr>
                <w:rFonts w:cs="Times New Roman"/>
                <w:szCs w:val="24"/>
              </w:rPr>
            </w:pPr>
            <w:proofErr w:type="spellStart"/>
            <w:r w:rsidRPr="00073B9B">
              <w:rPr>
                <w:rFonts w:cs="Times New Roman"/>
                <w:b/>
                <w:szCs w:val="24"/>
              </w:rPr>
              <w:t>manufacturers</w:t>
            </w:r>
            <w:r w:rsidRPr="00073B9B">
              <w:rPr>
                <w:rFonts w:cs="Times New Roman"/>
                <w:b/>
                <w:szCs w:val="24"/>
                <w:vertAlign w:val="subscript"/>
              </w:rPr>
              <w:t>ij</w:t>
            </w:r>
            <w:proofErr w:type="spellEnd"/>
            <w:r w:rsidRPr="00073B9B">
              <w:rPr>
                <w:rFonts w:cs="Times New Roman"/>
                <w:szCs w:val="24"/>
              </w:rPr>
              <w:t xml:space="preserve"> is a variable indicating the number of suppliers.</w:t>
            </w:r>
          </w:p>
          <w:p w14:paraId="556F194B" w14:textId="77777777" w:rsidR="00073B9B" w:rsidRPr="00073B9B" w:rsidRDefault="00073B9B" w:rsidP="00073B9B">
            <w:pPr>
              <w:widowControl w:val="0"/>
              <w:spacing w:before="0" w:after="0"/>
              <w:jc w:val="both"/>
              <w:rPr>
                <w:rFonts w:cs="Times New Roman"/>
                <w:szCs w:val="24"/>
              </w:rPr>
            </w:pPr>
            <w:proofErr w:type="spellStart"/>
            <w:r w:rsidRPr="00073B9B">
              <w:rPr>
                <w:rFonts w:cs="Times New Roman"/>
                <w:b/>
                <w:szCs w:val="24"/>
              </w:rPr>
              <w:t>e</w:t>
            </w:r>
            <w:r w:rsidRPr="00073B9B">
              <w:rPr>
                <w:rFonts w:cs="Times New Roman"/>
                <w:b/>
                <w:szCs w:val="24"/>
                <w:vertAlign w:val="subscript"/>
              </w:rPr>
              <w:t>ij</w:t>
            </w:r>
            <w:proofErr w:type="spellEnd"/>
            <w:r w:rsidRPr="00073B9B">
              <w:rPr>
                <w:rFonts w:cs="Times New Roman"/>
                <w:szCs w:val="24"/>
              </w:rPr>
              <w:t xml:space="preserve"> indicates the random error term.</w:t>
            </w:r>
          </w:p>
          <w:p w14:paraId="222A26FE" w14:textId="77777777" w:rsidR="00073B9B" w:rsidRPr="00073B9B" w:rsidRDefault="00073B9B" w:rsidP="00073B9B">
            <w:pPr>
              <w:widowControl w:val="0"/>
              <w:spacing w:before="0" w:after="0"/>
              <w:jc w:val="both"/>
              <w:rPr>
                <w:rFonts w:cs="Times New Roman"/>
                <w:szCs w:val="24"/>
              </w:rPr>
            </w:pPr>
            <w:r w:rsidRPr="00073B9B">
              <w:rPr>
                <w:rFonts w:cs="Times New Roman"/>
                <w:b/>
                <w:szCs w:val="24"/>
              </w:rPr>
              <w:t>b</w:t>
            </w:r>
            <w:r w:rsidRPr="00073B9B">
              <w:rPr>
                <w:rFonts w:cs="Times New Roman"/>
                <w:b/>
                <w:szCs w:val="24"/>
                <w:vertAlign w:val="subscript"/>
              </w:rPr>
              <w:t>0i</w:t>
            </w:r>
            <w:r w:rsidRPr="00073B9B">
              <w:rPr>
                <w:rFonts w:cs="Times New Roman"/>
                <w:szCs w:val="24"/>
              </w:rPr>
              <w:t xml:space="preserve"> indicates random intercepts for each market </w:t>
            </w:r>
            <w:proofErr w:type="spellStart"/>
            <w:r w:rsidRPr="00073B9B">
              <w:rPr>
                <w:rFonts w:cs="Times New Roman" w:hint="eastAsia"/>
                <w:szCs w:val="24"/>
              </w:rPr>
              <w:t>i</w:t>
            </w:r>
            <w:proofErr w:type="spellEnd"/>
            <w:r w:rsidRPr="00073B9B">
              <w:rPr>
                <w:rFonts w:cs="Times New Roman"/>
                <w:szCs w:val="24"/>
              </w:rPr>
              <w:t>.</w:t>
            </w:r>
          </w:p>
          <w:p w14:paraId="4626A275" w14:textId="77777777" w:rsidR="00073B9B" w:rsidRPr="00073B9B" w:rsidRDefault="00073B9B" w:rsidP="00073B9B">
            <w:pPr>
              <w:widowControl w:val="0"/>
              <w:spacing w:before="0" w:after="0"/>
              <w:jc w:val="both"/>
              <w:rPr>
                <w:rFonts w:cs="Times New Roman"/>
                <w:szCs w:val="24"/>
              </w:rPr>
            </w:pPr>
            <w:r w:rsidRPr="00073B9B">
              <w:rPr>
                <w:rFonts w:cs="Times New Roman"/>
                <w:b/>
                <w:szCs w:val="24"/>
              </w:rPr>
              <w:t>b</w:t>
            </w:r>
            <w:r w:rsidRPr="00073B9B">
              <w:rPr>
                <w:rFonts w:cs="Times New Roman"/>
                <w:b/>
                <w:szCs w:val="24"/>
                <w:vertAlign w:val="subscript"/>
              </w:rPr>
              <w:t>1itij</w:t>
            </w:r>
            <w:r w:rsidRPr="00073B9B">
              <w:rPr>
                <w:rFonts w:cs="Times New Roman"/>
                <w:szCs w:val="24"/>
              </w:rPr>
              <w:t xml:space="preserve"> indicates random slopes </w:t>
            </w:r>
            <w:r w:rsidRPr="00073B9B">
              <w:rPr>
                <w:rFonts w:cs="Times New Roman" w:hint="eastAsia"/>
                <w:szCs w:val="24"/>
              </w:rPr>
              <w:t>of</w:t>
            </w:r>
            <w:r w:rsidRPr="00073B9B">
              <w:rPr>
                <w:rFonts w:cs="Times New Roman"/>
                <w:szCs w:val="24"/>
              </w:rPr>
              <w:t xml:space="preserve"> each market </w:t>
            </w:r>
            <w:proofErr w:type="spellStart"/>
            <w:r w:rsidRPr="00073B9B">
              <w:rPr>
                <w:rFonts w:cs="Times New Roman" w:hint="eastAsia"/>
                <w:szCs w:val="24"/>
              </w:rPr>
              <w:t>i</w:t>
            </w:r>
            <w:proofErr w:type="spellEnd"/>
            <w:r w:rsidRPr="00073B9B">
              <w:rPr>
                <w:rFonts w:cs="Times New Roman"/>
                <w:szCs w:val="24"/>
              </w:rPr>
              <w:t xml:space="preserve"> for the effect of </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rPr>
              <w:t>.</w:t>
            </w:r>
          </w:p>
          <w:p w14:paraId="53334795" w14:textId="77777777" w:rsidR="00073B9B" w:rsidRPr="00073B9B" w:rsidRDefault="00073B9B" w:rsidP="00073B9B">
            <w:pPr>
              <w:widowControl w:val="0"/>
              <w:spacing w:before="0" w:after="0"/>
              <w:jc w:val="both"/>
              <w:rPr>
                <w:rFonts w:cs="Times New Roman"/>
                <w:szCs w:val="24"/>
              </w:rPr>
            </w:pPr>
          </w:p>
          <w:p w14:paraId="714DFA3D" w14:textId="77777777" w:rsidR="00073B9B" w:rsidRPr="00073B9B" w:rsidRDefault="00073B9B" w:rsidP="00073B9B">
            <w:pPr>
              <w:widowControl w:val="0"/>
              <w:spacing w:before="0" w:after="0"/>
              <w:jc w:val="both"/>
              <w:rPr>
                <w:rFonts w:cs="Times New Roman"/>
                <w:b/>
                <w:szCs w:val="24"/>
              </w:rPr>
            </w:pPr>
            <w:r w:rsidRPr="00073B9B">
              <w:rPr>
                <w:rFonts w:cs="Times New Roman"/>
                <w:b/>
                <w:szCs w:val="24"/>
              </w:rPr>
              <w:t>Coefficient</w:t>
            </w:r>
          </w:p>
          <w:p w14:paraId="5785F191" w14:textId="77777777" w:rsidR="00073B9B" w:rsidRPr="00073B9B" w:rsidRDefault="00073B9B" w:rsidP="00073B9B">
            <w:pPr>
              <w:widowControl w:val="0"/>
              <w:spacing w:before="0" w:after="0"/>
              <w:jc w:val="both"/>
              <w:rPr>
                <w:rFonts w:cs="Times New Roman"/>
                <w:szCs w:val="24"/>
              </w:rPr>
            </w:pPr>
            <w:r w:rsidRPr="00073B9B">
              <w:rPr>
                <w:rFonts w:cs="Times New Roman"/>
                <w:b/>
                <w:szCs w:val="24"/>
              </w:rPr>
              <w:t>β</w:t>
            </w:r>
            <w:r w:rsidRPr="00073B9B">
              <w:rPr>
                <w:rFonts w:cs="Times New Roman"/>
                <w:b/>
                <w:szCs w:val="24"/>
                <w:vertAlign w:val="subscript"/>
              </w:rPr>
              <w:t>0</w:t>
            </w:r>
            <w:r w:rsidRPr="00073B9B">
              <w:rPr>
                <w:rFonts w:cs="Times New Roman"/>
                <w:szCs w:val="24"/>
                <w:vertAlign w:val="subscript"/>
              </w:rPr>
              <w:t xml:space="preserve"> </w:t>
            </w:r>
            <w:r w:rsidRPr="00073B9B">
              <w:rPr>
                <w:rFonts w:cs="Times New Roman"/>
                <w:szCs w:val="24"/>
              </w:rPr>
              <w:t>is the overall model intercept.</w:t>
            </w:r>
          </w:p>
          <w:p w14:paraId="489127CF" w14:textId="77777777" w:rsidR="00073B9B" w:rsidRPr="00073B9B" w:rsidRDefault="00073B9B" w:rsidP="00073B9B">
            <w:pPr>
              <w:widowControl w:val="0"/>
              <w:spacing w:before="0" w:after="0"/>
              <w:jc w:val="both"/>
              <w:rPr>
                <w:rFonts w:cs="Times New Roman"/>
                <w:szCs w:val="24"/>
              </w:rPr>
            </w:pPr>
            <w:r w:rsidRPr="00073B9B">
              <w:rPr>
                <w:rFonts w:cs="Times New Roman"/>
                <w:b/>
                <w:szCs w:val="24"/>
              </w:rPr>
              <w:t>β</w:t>
            </w:r>
            <w:r w:rsidRPr="00073B9B">
              <w:rPr>
                <w:rFonts w:cs="Times New Roman"/>
                <w:b/>
                <w:szCs w:val="24"/>
                <w:vertAlign w:val="subscript"/>
              </w:rPr>
              <w:t>1-4</w:t>
            </w:r>
            <w:r w:rsidRPr="00073B9B">
              <w:rPr>
                <w:rFonts w:cs="Times New Roman"/>
                <w:szCs w:val="24"/>
                <w:vertAlign w:val="subscript"/>
              </w:rPr>
              <w:t xml:space="preserve"> </w:t>
            </w:r>
            <w:r w:rsidRPr="00073B9B">
              <w:rPr>
                <w:rFonts w:cs="Times New Roman"/>
                <w:szCs w:val="24"/>
              </w:rPr>
              <w:t>are the fixed-effect coefficients.</w:t>
            </w:r>
          </w:p>
          <w:p w14:paraId="03B10BC4" w14:textId="77777777" w:rsidR="00073B9B" w:rsidRPr="00073B9B" w:rsidRDefault="00073B9B" w:rsidP="00073B9B">
            <w:pPr>
              <w:widowControl w:val="0"/>
              <w:spacing w:before="0" w:after="0"/>
              <w:jc w:val="both"/>
              <w:rPr>
                <w:rFonts w:cs="Times New Roman"/>
                <w:szCs w:val="24"/>
              </w:rPr>
            </w:pPr>
          </w:p>
          <w:p w14:paraId="3A1D1055" w14:textId="77777777" w:rsidR="00073B9B" w:rsidRPr="00073B9B" w:rsidRDefault="00073B9B" w:rsidP="00073B9B">
            <w:pPr>
              <w:widowControl w:val="0"/>
              <w:spacing w:before="0" w:after="0"/>
              <w:jc w:val="both"/>
              <w:rPr>
                <w:rFonts w:cs="Times New Roman"/>
                <w:szCs w:val="24"/>
              </w:rPr>
            </w:pPr>
            <w:r w:rsidRPr="00073B9B">
              <w:rPr>
                <w:rFonts w:cs="Times New Roman"/>
                <w:szCs w:val="24"/>
              </w:rPr>
              <w:t xml:space="preserve">We hypothesize that there is no difference in slopes between two categories, </w:t>
            </w:r>
            <w:proofErr w:type="spellStart"/>
            <w:r w:rsidRPr="00073B9B">
              <w:rPr>
                <w:rFonts w:cs="Times New Roman"/>
                <w:szCs w:val="24"/>
              </w:rPr>
              <w:t>i.e</w:t>
            </w:r>
            <w:proofErr w:type="spellEnd"/>
            <w:r w:rsidRPr="00073B9B">
              <w:rPr>
                <w:rFonts w:cs="Times New Roman"/>
                <w:szCs w:val="24"/>
              </w:rPr>
              <w:t xml:space="preserve"> H</w:t>
            </w:r>
            <w:proofErr w:type="gramStart"/>
            <w:r w:rsidRPr="00073B9B">
              <w:rPr>
                <w:rFonts w:cs="Times New Roman"/>
                <w:szCs w:val="24"/>
                <w:vertAlign w:val="subscript"/>
              </w:rPr>
              <w:t>0</w:t>
            </w:r>
            <w:r w:rsidRPr="00073B9B">
              <w:rPr>
                <w:rFonts w:cs="Times New Roman"/>
                <w:szCs w:val="24"/>
              </w:rPr>
              <w:t xml:space="preserve"> :</w:t>
            </w:r>
            <w:proofErr w:type="gramEnd"/>
            <w:r w:rsidRPr="00073B9B">
              <w:rPr>
                <w:rFonts w:cs="Times New Roman"/>
                <w:szCs w:val="24"/>
              </w:rPr>
              <w:t xml:space="preserve"> β</w:t>
            </w:r>
            <w:r w:rsidRPr="00073B9B">
              <w:rPr>
                <w:rFonts w:cs="Times New Roman"/>
                <w:szCs w:val="24"/>
                <w:vertAlign w:val="subscript"/>
              </w:rPr>
              <w:t>2</w:t>
            </w:r>
            <w:r w:rsidRPr="00073B9B">
              <w:rPr>
                <w:rFonts w:cs="Times New Roman"/>
                <w:szCs w:val="24"/>
              </w:rPr>
              <w:t xml:space="preserve"> =0.</w:t>
            </w:r>
          </w:p>
        </w:tc>
      </w:tr>
      <w:tr w:rsidR="00073B9B" w:rsidRPr="00073B9B" w14:paraId="2D9AE05A" w14:textId="77777777" w:rsidTr="00883CC5">
        <w:tc>
          <w:tcPr>
            <w:tcW w:w="8290" w:type="dxa"/>
            <w:hideMark/>
          </w:tcPr>
          <w:p w14:paraId="42937276" w14:textId="77777777" w:rsidR="00073B9B" w:rsidRPr="00073B9B" w:rsidRDefault="00073B9B" w:rsidP="00073B9B">
            <w:pPr>
              <w:widowControl w:val="0"/>
              <w:spacing w:before="0" w:after="0"/>
              <w:jc w:val="both"/>
              <w:rPr>
                <w:rFonts w:cs="Times New Roman"/>
                <w:b/>
                <w:szCs w:val="24"/>
              </w:rPr>
            </w:pPr>
            <w:r w:rsidRPr="00073B9B">
              <w:rPr>
                <w:rFonts w:cs="Times New Roman"/>
                <w:b/>
                <w:szCs w:val="24"/>
              </w:rPr>
              <w:t>The Second Section: Comparison of pre-shortage and shortage price trends</w:t>
            </w:r>
          </w:p>
        </w:tc>
      </w:tr>
      <w:tr w:rsidR="00073B9B" w:rsidRPr="00073B9B" w14:paraId="6A0B7318" w14:textId="77777777" w:rsidTr="00883CC5">
        <w:tc>
          <w:tcPr>
            <w:tcW w:w="8290" w:type="dxa"/>
          </w:tcPr>
          <w:p w14:paraId="299D9B1D" w14:textId="77777777" w:rsidR="00073B9B" w:rsidRPr="00073B9B" w:rsidRDefault="00073B9B" w:rsidP="00073B9B">
            <w:pPr>
              <w:widowControl w:val="0"/>
              <w:spacing w:before="0" w:after="0"/>
              <w:jc w:val="both"/>
              <w:rPr>
                <w:rFonts w:cs="Times New Roman"/>
                <w:szCs w:val="24"/>
              </w:rPr>
            </w:pPr>
            <w:r w:rsidRPr="00073B9B">
              <w:rPr>
                <w:rFonts w:cs="Times New Roman"/>
                <w:szCs w:val="24"/>
              </w:rPr>
              <w:t>E(</w:t>
            </w:r>
            <w:proofErr w:type="spellStart"/>
            <w:r w:rsidRPr="00073B9B">
              <w:rPr>
                <w:rFonts w:cs="Times New Roman"/>
                <w:szCs w:val="24"/>
              </w:rPr>
              <w:t>Y</w:t>
            </w:r>
            <w:r w:rsidRPr="00073B9B">
              <w:rPr>
                <w:rFonts w:cs="Times New Roman"/>
                <w:szCs w:val="24"/>
                <w:vertAlign w:val="subscript"/>
              </w:rPr>
              <w:t>ij</w:t>
            </w:r>
            <w:r w:rsidRPr="00073B9B">
              <w:rPr>
                <w:rFonts w:cs="Times New Roman"/>
                <w:szCs w:val="24"/>
              </w:rPr>
              <w:t>|b</w:t>
            </w:r>
            <w:r w:rsidRPr="00073B9B">
              <w:rPr>
                <w:rFonts w:cs="Times New Roman"/>
                <w:szCs w:val="24"/>
                <w:vertAlign w:val="subscript"/>
              </w:rPr>
              <w:t>i</w:t>
            </w:r>
            <w:proofErr w:type="spellEnd"/>
            <w:r w:rsidRPr="00073B9B">
              <w:rPr>
                <w:rFonts w:cs="Times New Roman"/>
                <w:szCs w:val="24"/>
              </w:rPr>
              <w:t>) = β</w:t>
            </w:r>
            <w:r w:rsidRPr="00073B9B">
              <w:rPr>
                <w:rFonts w:cs="Times New Roman"/>
                <w:szCs w:val="24"/>
                <w:vertAlign w:val="subscript"/>
              </w:rPr>
              <w:t>0</w:t>
            </w:r>
            <w:r w:rsidRPr="00073B9B">
              <w:rPr>
                <w:rFonts w:cs="Times New Roman"/>
                <w:szCs w:val="24"/>
              </w:rPr>
              <w:t xml:space="preserve"> + β</w:t>
            </w:r>
            <w:r w:rsidRPr="00073B9B">
              <w:rPr>
                <w:rFonts w:cs="Times New Roman"/>
                <w:szCs w:val="24"/>
                <w:vertAlign w:val="subscript"/>
              </w:rPr>
              <w:t>1</w:t>
            </w:r>
            <w:r w:rsidRPr="00073B9B">
              <w:rPr>
                <w:rFonts w:cs="Times New Roman"/>
                <w:szCs w:val="24"/>
              </w:rPr>
              <w:t>t</w:t>
            </w:r>
            <w:r w:rsidRPr="00073B9B">
              <w:rPr>
                <w:rFonts w:cs="Times New Roman"/>
                <w:szCs w:val="24"/>
                <w:vertAlign w:val="subscript"/>
              </w:rPr>
              <w:t>ij</w:t>
            </w:r>
            <w:r w:rsidRPr="00073B9B">
              <w:rPr>
                <w:rFonts w:cs="Times New Roman"/>
                <w:szCs w:val="24"/>
              </w:rPr>
              <w:t xml:space="preserve"> + β</w:t>
            </w:r>
            <w:r w:rsidRPr="00073B9B">
              <w:rPr>
                <w:rFonts w:cs="Times New Roman"/>
                <w:szCs w:val="24"/>
                <w:vertAlign w:val="subscript"/>
              </w:rPr>
              <w:t>2</w:t>
            </w:r>
            <w:r w:rsidRPr="00073B9B">
              <w:rPr>
                <w:rFonts w:cs="Times New Roman"/>
                <w:szCs w:val="24"/>
              </w:rPr>
              <w:t>(</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rPr>
              <w:t>)</w:t>
            </w:r>
            <w:r w:rsidRPr="00073B9B">
              <w:rPr>
                <w:rFonts w:cs="Times New Roman"/>
                <w:szCs w:val="24"/>
                <w:vertAlign w:val="subscript"/>
              </w:rPr>
              <w:t>+</w:t>
            </w:r>
            <w:r w:rsidRPr="00073B9B">
              <w:rPr>
                <w:rFonts w:cs="Times New Roman"/>
                <w:szCs w:val="24"/>
              </w:rPr>
              <w:t xml:space="preserve"> + β</w:t>
            </w:r>
            <w:r w:rsidRPr="00073B9B">
              <w:rPr>
                <w:rFonts w:cs="Times New Roman"/>
                <w:szCs w:val="24"/>
                <w:vertAlign w:val="subscript"/>
              </w:rPr>
              <w:t>3</w:t>
            </w:r>
            <w:r w:rsidRPr="00073B9B">
              <w:rPr>
                <w:rFonts w:cs="Times New Roman"/>
                <w:szCs w:val="24"/>
              </w:rPr>
              <w:t>drug_category</w:t>
            </w:r>
            <w:r w:rsidRPr="00073B9B">
              <w:rPr>
                <w:rFonts w:cs="Times New Roman"/>
                <w:szCs w:val="24"/>
                <w:vertAlign w:val="subscript"/>
              </w:rPr>
              <w:t>ij</w:t>
            </w:r>
            <w:r w:rsidRPr="00073B9B">
              <w:rPr>
                <w:rFonts w:cs="Times New Roman"/>
                <w:szCs w:val="24"/>
              </w:rPr>
              <w:t xml:space="preserve"> + β</w:t>
            </w:r>
            <w:r w:rsidRPr="00073B9B">
              <w:rPr>
                <w:rFonts w:cs="Times New Roman"/>
                <w:szCs w:val="24"/>
                <w:vertAlign w:val="subscript"/>
              </w:rPr>
              <w:t>4</w:t>
            </w:r>
            <w:r w:rsidRPr="00073B9B">
              <w:rPr>
                <w:rFonts w:cs="Times New Roman"/>
                <w:szCs w:val="24"/>
              </w:rPr>
              <w:t>manufacturers</w:t>
            </w:r>
            <w:r w:rsidRPr="00073B9B">
              <w:rPr>
                <w:rFonts w:cs="Times New Roman"/>
                <w:szCs w:val="24"/>
                <w:vertAlign w:val="subscript"/>
              </w:rPr>
              <w:t>ij</w:t>
            </w:r>
            <w:r w:rsidRPr="00073B9B">
              <w:rPr>
                <w:rFonts w:cs="Times New Roman"/>
                <w:szCs w:val="24"/>
              </w:rPr>
              <w:t xml:space="preserve"> + </w:t>
            </w:r>
            <w:proofErr w:type="spellStart"/>
            <w:r w:rsidRPr="00073B9B">
              <w:rPr>
                <w:rFonts w:cs="Times New Roman"/>
                <w:szCs w:val="24"/>
              </w:rPr>
              <w:t>e</w:t>
            </w:r>
            <w:r w:rsidRPr="00073B9B">
              <w:rPr>
                <w:rFonts w:cs="Times New Roman"/>
                <w:szCs w:val="24"/>
                <w:vertAlign w:val="subscript"/>
              </w:rPr>
              <w:t>ij</w:t>
            </w:r>
            <w:proofErr w:type="spellEnd"/>
            <w:r w:rsidRPr="00073B9B">
              <w:rPr>
                <w:rFonts w:cs="Times New Roman"/>
                <w:szCs w:val="24"/>
              </w:rPr>
              <w:t xml:space="preserve"> + b</w:t>
            </w:r>
            <w:r w:rsidRPr="00073B9B">
              <w:rPr>
                <w:rFonts w:cs="Times New Roman"/>
                <w:szCs w:val="24"/>
                <w:vertAlign w:val="subscript"/>
              </w:rPr>
              <w:t>0i</w:t>
            </w:r>
            <w:r w:rsidRPr="00073B9B">
              <w:rPr>
                <w:rFonts w:cs="Times New Roman"/>
                <w:szCs w:val="24"/>
              </w:rPr>
              <w:t xml:space="preserve"> + b</w:t>
            </w:r>
            <w:r w:rsidRPr="00073B9B">
              <w:rPr>
                <w:rFonts w:cs="Times New Roman"/>
                <w:szCs w:val="24"/>
                <w:vertAlign w:val="subscript"/>
              </w:rPr>
              <w:t xml:space="preserve">1itij </w:t>
            </w:r>
          </w:p>
          <w:p w14:paraId="1E5466C7" w14:textId="77777777" w:rsidR="00073B9B" w:rsidRPr="00073B9B" w:rsidRDefault="00073B9B" w:rsidP="00073B9B">
            <w:pPr>
              <w:widowControl w:val="0"/>
              <w:spacing w:before="0" w:after="0"/>
              <w:jc w:val="both"/>
              <w:rPr>
                <w:rFonts w:cs="Times New Roman"/>
                <w:szCs w:val="24"/>
              </w:rPr>
            </w:pPr>
          </w:p>
          <w:p w14:paraId="26F79F76" w14:textId="77777777" w:rsidR="00073B9B" w:rsidRPr="00073B9B" w:rsidRDefault="00073B9B" w:rsidP="00073B9B">
            <w:pPr>
              <w:widowControl w:val="0"/>
              <w:spacing w:before="0" w:after="0"/>
              <w:jc w:val="both"/>
              <w:rPr>
                <w:rFonts w:cs="Times New Roman"/>
                <w:szCs w:val="24"/>
              </w:rPr>
            </w:pPr>
            <w:r w:rsidRPr="00073B9B">
              <w:rPr>
                <w:rFonts w:cs="Times New Roman"/>
                <w:szCs w:val="24"/>
              </w:rPr>
              <w:t xml:space="preserve">Compared with the first Section, there is no change except the encoding of </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vertAlign w:val="subscript"/>
              </w:rPr>
              <w:t xml:space="preserve"> </w:t>
            </w:r>
            <w:r w:rsidRPr="00073B9B">
              <w:rPr>
                <w:rFonts w:cs="Times New Roman"/>
                <w:szCs w:val="24"/>
              </w:rPr>
              <w:t>and</w:t>
            </w:r>
            <w:r w:rsidRPr="00073B9B">
              <w:rPr>
                <w:rFonts w:cs="Times New Roman"/>
                <w:szCs w:val="24"/>
                <w:vertAlign w:val="subscript"/>
              </w:rPr>
              <w:t xml:space="preserve"> </w:t>
            </w:r>
            <w:r w:rsidRPr="00073B9B">
              <w:rPr>
                <w:rFonts w:cs="Times New Roman"/>
                <w:szCs w:val="24"/>
              </w:rPr>
              <w:t>(</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rPr>
              <w:t>)</w:t>
            </w:r>
            <w:r w:rsidRPr="00073B9B">
              <w:rPr>
                <w:rFonts w:cs="Times New Roman"/>
                <w:szCs w:val="24"/>
                <w:vertAlign w:val="subscript"/>
              </w:rPr>
              <w:t>+</w:t>
            </w:r>
            <w:r w:rsidRPr="00073B9B">
              <w:rPr>
                <w:rFonts w:cs="Times New Roman"/>
                <w:szCs w:val="24"/>
              </w:rPr>
              <w:t>.</w:t>
            </w:r>
          </w:p>
          <w:p w14:paraId="04AD2A11" w14:textId="77777777" w:rsidR="00073B9B" w:rsidRPr="00073B9B" w:rsidRDefault="00073B9B" w:rsidP="00073B9B">
            <w:pPr>
              <w:widowControl w:val="0"/>
              <w:spacing w:before="0" w:after="0"/>
              <w:jc w:val="both"/>
              <w:rPr>
                <w:rFonts w:cs="Times New Roman"/>
                <w:szCs w:val="24"/>
              </w:rPr>
            </w:pPr>
            <w:r w:rsidRPr="00073B9B">
              <w:rPr>
                <w:rFonts w:cs="Times New Roman"/>
                <w:szCs w:val="24"/>
              </w:rPr>
              <w:t xml:space="preserve">In this equation, </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rPr>
              <w:t xml:space="preserve"> (time) is coded as time since shortage initiation. It thus takes the value 0 in the first month of shortage and positive values thereafter, and accordingly, negative values for the period before the shortage. For this equation, (</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rPr>
              <w:t>)</w:t>
            </w:r>
            <w:r w:rsidRPr="00073B9B">
              <w:rPr>
                <w:rFonts w:cs="Times New Roman"/>
                <w:szCs w:val="24"/>
                <w:vertAlign w:val="subscript"/>
              </w:rPr>
              <w:t>+</w:t>
            </w:r>
            <w:r w:rsidRPr="00073B9B">
              <w:rPr>
                <w:rFonts w:cs="Times New Roman"/>
                <w:szCs w:val="24"/>
              </w:rPr>
              <w:t xml:space="preserve">= </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rPr>
              <w:t xml:space="preserve"> if </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rPr>
              <w:t>&gt;0 and (</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rPr>
              <w:t>)</w:t>
            </w:r>
            <w:r w:rsidRPr="00073B9B">
              <w:rPr>
                <w:rFonts w:cs="Times New Roman"/>
                <w:szCs w:val="24"/>
                <w:vertAlign w:val="subscript"/>
              </w:rPr>
              <w:t>+</w:t>
            </w:r>
            <w:r w:rsidRPr="00073B9B">
              <w:rPr>
                <w:rFonts w:cs="Times New Roman"/>
                <w:szCs w:val="24"/>
              </w:rPr>
              <w:t>=0 if t</w:t>
            </w:r>
            <w:r w:rsidRPr="00073B9B">
              <w:rPr>
                <w:rFonts w:cs="Times New Roman"/>
                <w:szCs w:val="24"/>
                <w:vertAlign w:val="subscript"/>
              </w:rPr>
              <w:t>ij</w:t>
            </w:r>
            <w:r w:rsidRPr="00073B9B">
              <w:rPr>
                <w:rFonts w:cs="Times New Roman"/>
                <w:szCs w:val="24"/>
              </w:rPr>
              <w:t xml:space="preserve">≤0. </w:t>
            </w:r>
          </w:p>
          <w:p w14:paraId="02338A7F" w14:textId="77777777" w:rsidR="00073B9B" w:rsidRPr="00073B9B" w:rsidRDefault="00073B9B" w:rsidP="00073B9B">
            <w:pPr>
              <w:widowControl w:val="0"/>
              <w:spacing w:before="0" w:after="0"/>
              <w:jc w:val="both"/>
              <w:rPr>
                <w:rFonts w:cs="Times New Roman"/>
                <w:szCs w:val="24"/>
              </w:rPr>
            </w:pPr>
          </w:p>
          <w:p w14:paraId="0E54E615" w14:textId="77777777" w:rsidR="00073B9B" w:rsidRPr="00073B9B" w:rsidRDefault="00073B9B" w:rsidP="00073B9B">
            <w:pPr>
              <w:widowControl w:val="0"/>
              <w:spacing w:before="0" w:after="0"/>
              <w:jc w:val="both"/>
              <w:rPr>
                <w:rFonts w:cs="Times New Roman"/>
                <w:szCs w:val="24"/>
              </w:rPr>
            </w:pPr>
            <w:r w:rsidRPr="00073B9B">
              <w:rPr>
                <w:rFonts w:cs="Times New Roman"/>
                <w:szCs w:val="24"/>
              </w:rPr>
              <w:t>Our goal was to assess whether drug slopes differ before and after shortage, i.e. H</w:t>
            </w:r>
            <w:proofErr w:type="gramStart"/>
            <w:r w:rsidRPr="00073B9B">
              <w:rPr>
                <w:rFonts w:cs="Times New Roman"/>
                <w:szCs w:val="24"/>
                <w:vertAlign w:val="subscript"/>
              </w:rPr>
              <w:t>0</w:t>
            </w:r>
            <w:r w:rsidRPr="00073B9B">
              <w:rPr>
                <w:rFonts w:cs="Times New Roman"/>
                <w:szCs w:val="24"/>
              </w:rPr>
              <w:t xml:space="preserve"> :</w:t>
            </w:r>
            <w:proofErr w:type="gramEnd"/>
            <w:r w:rsidRPr="00073B9B">
              <w:rPr>
                <w:rFonts w:cs="Times New Roman"/>
                <w:szCs w:val="24"/>
              </w:rPr>
              <w:t xml:space="preserve"> β</w:t>
            </w:r>
            <w:r w:rsidRPr="00073B9B">
              <w:rPr>
                <w:rFonts w:cs="Times New Roman"/>
                <w:szCs w:val="24"/>
                <w:vertAlign w:val="subscript"/>
              </w:rPr>
              <w:t>2</w:t>
            </w:r>
            <w:r w:rsidRPr="00073B9B">
              <w:rPr>
                <w:rFonts w:cs="Times New Roman"/>
                <w:szCs w:val="24"/>
              </w:rPr>
              <w:t>=0.</w:t>
            </w:r>
          </w:p>
        </w:tc>
      </w:tr>
      <w:tr w:rsidR="00073B9B" w:rsidRPr="00073B9B" w14:paraId="678116E0" w14:textId="77777777" w:rsidTr="00883CC5">
        <w:tc>
          <w:tcPr>
            <w:tcW w:w="8290" w:type="dxa"/>
            <w:hideMark/>
          </w:tcPr>
          <w:p w14:paraId="544B4ACA" w14:textId="77777777" w:rsidR="00073B9B" w:rsidRPr="00073B9B" w:rsidRDefault="00073B9B" w:rsidP="00073B9B">
            <w:pPr>
              <w:widowControl w:val="0"/>
              <w:spacing w:before="0" w:after="0"/>
              <w:jc w:val="both"/>
              <w:rPr>
                <w:rFonts w:cs="Times New Roman"/>
                <w:b/>
                <w:szCs w:val="24"/>
              </w:rPr>
            </w:pPr>
            <w:r w:rsidRPr="00073B9B">
              <w:rPr>
                <w:rFonts w:cs="Times New Roman"/>
                <w:b/>
                <w:szCs w:val="24"/>
              </w:rPr>
              <w:t>The Third Section: Comparison of shortage and post-shortage price trends</w:t>
            </w:r>
          </w:p>
        </w:tc>
      </w:tr>
      <w:tr w:rsidR="00073B9B" w:rsidRPr="00073B9B" w14:paraId="21181503" w14:textId="77777777" w:rsidTr="00883CC5">
        <w:tc>
          <w:tcPr>
            <w:tcW w:w="8290" w:type="dxa"/>
          </w:tcPr>
          <w:p w14:paraId="5E577401" w14:textId="77777777" w:rsidR="00073B9B" w:rsidRPr="00073B9B" w:rsidRDefault="00073B9B" w:rsidP="00073B9B">
            <w:pPr>
              <w:widowControl w:val="0"/>
              <w:spacing w:before="0" w:after="0"/>
              <w:jc w:val="both"/>
              <w:rPr>
                <w:rFonts w:cs="Times New Roman"/>
                <w:szCs w:val="24"/>
              </w:rPr>
            </w:pPr>
            <w:r w:rsidRPr="00073B9B">
              <w:rPr>
                <w:rFonts w:cs="Times New Roman"/>
                <w:szCs w:val="24"/>
              </w:rPr>
              <w:t>E(</w:t>
            </w:r>
            <w:proofErr w:type="spellStart"/>
            <w:r w:rsidRPr="00073B9B">
              <w:rPr>
                <w:rFonts w:cs="Times New Roman"/>
                <w:szCs w:val="24"/>
              </w:rPr>
              <w:t>Y</w:t>
            </w:r>
            <w:r w:rsidRPr="00073B9B">
              <w:rPr>
                <w:rFonts w:cs="Times New Roman"/>
                <w:szCs w:val="24"/>
                <w:vertAlign w:val="subscript"/>
              </w:rPr>
              <w:t>ij</w:t>
            </w:r>
            <w:r w:rsidRPr="00073B9B">
              <w:rPr>
                <w:rFonts w:cs="Times New Roman"/>
                <w:szCs w:val="24"/>
              </w:rPr>
              <w:t>|b</w:t>
            </w:r>
            <w:r w:rsidRPr="00073B9B">
              <w:rPr>
                <w:rFonts w:cs="Times New Roman"/>
                <w:szCs w:val="24"/>
                <w:vertAlign w:val="subscript"/>
              </w:rPr>
              <w:t>i</w:t>
            </w:r>
            <w:proofErr w:type="spellEnd"/>
            <w:r w:rsidRPr="00073B9B">
              <w:rPr>
                <w:rFonts w:cs="Times New Roman"/>
                <w:szCs w:val="24"/>
              </w:rPr>
              <w:t>) = β</w:t>
            </w:r>
            <w:r w:rsidRPr="00073B9B">
              <w:rPr>
                <w:rFonts w:cs="Times New Roman"/>
                <w:szCs w:val="24"/>
                <w:vertAlign w:val="subscript"/>
              </w:rPr>
              <w:t>0</w:t>
            </w:r>
            <w:r w:rsidRPr="00073B9B">
              <w:rPr>
                <w:rFonts w:cs="Times New Roman"/>
                <w:szCs w:val="24"/>
              </w:rPr>
              <w:t xml:space="preserve"> + β</w:t>
            </w:r>
            <w:r w:rsidRPr="00073B9B">
              <w:rPr>
                <w:rFonts w:cs="Times New Roman"/>
                <w:szCs w:val="24"/>
                <w:vertAlign w:val="subscript"/>
              </w:rPr>
              <w:t>1</w:t>
            </w:r>
            <w:r w:rsidRPr="00073B9B">
              <w:rPr>
                <w:rFonts w:cs="Times New Roman"/>
                <w:szCs w:val="24"/>
              </w:rPr>
              <w:t>t</w:t>
            </w:r>
            <w:r w:rsidRPr="00073B9B">
              <w:rPr>
                <w:rFonts w:cs="Times New Roman"/>
                <w:szCs w:val="24"/>
                <w:vertAlign w:val="subscript"/>
              </w:rPr>
              <w:t>ij</w:t>
            </w:r>
            <w:r w:rsidRPr="00073B9B">
              <w:rPr>
                <w:rFonts w:cs="Times New Roman"/>
                <w:szCs w:val="24"/>
              </w:rPr>
              <w:t xml:space="preserve"> + β</w:t>
            </w:r>
            <w:r w:rsidRPr="00073B9B">
              <w:rPr>
                <w:rFonts w:cs="Times New Roman"/>
                <w:szCs w:val="24"/>
                <w:vertAlign w:val="subscript"/>
              </w:rPr>
              <w:t>2</w:t>
            </w:r>
            <w:r w:rsidRPr="00073B9B">
              <w:rPr>
                <w:rFonts w:cs="Times New Roman"/>
                <w:szCs w:val="24"/>
              </w:rPr>
              <w:t>(</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rPr>
              <w:t>)</w:t>
            </w:r>
            <w:r w:rsidRPr="00073B9B">
              <w:rPr>
                <w:rFonts w:cs="Times New Roman"/>
                <w:szCs w:val="24"/>
                <w:vertAlign w:val="subscript"/>
              </w:rPr>
              <w:t>+</w:t>
            </w:r>
            <w:r w:rsidRPr="00073B9B">
              <w:rPr>
                <w:rFonts w:cs="Times New Roman"/>
                <w:szCs w:val="24"/>
              </w:rPr>
              <w:t xml:space="preserve"> +β</w:t>
            </w:r>
            <w:r w:rsidRPr="00073B9B">
              <w:rPr>
                <w:rFonts w:cs="Times New Roman"/>
                <w:szCs w:val="24"/>
                <w:vertAlign w:val="subscript"/>
              </w:rPr>
              <w:t>3</w:t>
            </w:r>
            <w:r w:rsidRPr="00073B9B">
              <w:rPr>
                <w:rFonts w:cs="Times New Roman"/>
                <w:szCs w:val="24"/>
              </w:rPr>
              <w:t>drug_category</w:t>
            </w:r>
            <w:r w:rsidRPr="00073B9B">
              <w:rPr>
                <w:rFonts w:cs="Times New Roman"/>
                <w:szCs w:val="24"/>
                <w:vertAlign w:val="subscript"/>
              </w:rPr>
              <w:t>ij</w:t>
            </w:r>
            <w:r w:rsidRPr="00073B9B">
              <w:rPr>
                <w:rFonts w:cs="Times New Roman"/>
                <w:szCs w:val="24"/>
              </w:rPr>
              <w:t xml:space="preserve"> + β</w:t>
            </w:r>
            <w:r w:rsidRPr="00073B9B">
              <w:rPr>
                <w:rFonts w:cs="Times New Roman"/>
                <w:szCs w:val="24"/>
                <w:vertAlign w:val="subscript"/>
              </w:rPr>
              <w:t>4</w:t>
            </w:r>
            <w:r w:rsidRPr="00073B9B">
              <w:rPr>
                <w:rFonts w:cs="Times New Roman"/>
                <w:szCs w:val="24"/>
              </w:rPr>
              <w:t>manufacturers</w:t>
            </w:r>
            <w:r w:rsidRPr="00073B9B">
              <w:rPr>
                <w:rFonts w:cs="Times New Roman"/>
                <w:szCs w:val="24"/>
                <w:vertAlign w:val="subscript"/>
              </w:rPr>
              <w:t>ij</w:t>
            </w:r>
            <w:r w:rsidRPr="00073B9B">
              <w:rPr>
                <w:rFonts w:cs="Times New Roman"/>
                <w:szCs w:val="24"/>
              </w:rPr>
              <w:t xml:space="preserve"> + </w:t>
            </w:r>
            <w:proofErr w:type="spellStart"/>
            <w:r w:rsidRPr="00073B9B">
              <w:rPr>
                <w:rFonts w:cs="Times New Roman"/>
                <w:szCs w:val="24"/>
              </w:rPr>
              <w:t>e</w:t>
            </w:r>
            <w:r w:rsidRPr="00073B9B">
              <w:rPr>
                <w:rFonts w:cs="Times New Roman"/>
                <w:szCs w:val="24"/>
                <w:vertAlign w:val="subscript"/>
              </w:rPr>
              <w:t>ij</w:t>
            </w:r>
            <w:proofErr w:type="spellEnd"/>
            <w:r w:rsidRPr="00073B9B">
              <w:rPr>
                <w:rFonts w:cs="Times New Roman"/>
                <w:szCs w:val="24"/>
              </w:rPr>
              <w:t xml:space="preserve"> + b</w:t>
            </w:r>
            <w:r w:rsidRPr="00073B9B">
              <w:rPr>
                <w:rFonts w:cs="Times New Roman"/>
                <w:szCs w:val="24"/>
                <w:vertAlign w:val="subscript"/>
              </w:rPr>
              <w:t>0i</w:t>
            </w:r>
            <w:r w:rsidRPr="00073B9B">
              <w:rPr>
                <w:rFonts w:cs="Times New Roman"/>
                <w:szCs w:val="24"/>
              </w:rPr>
              <w:t xml:space="preserve"> + b</w:t>
            </w:r>
            <w:r w:rsidRPr="00073B9B">
              <w:rPr>
                <w:rFonts w:cs="Times New Roman"/>
                <w:szCs w:val="24"/>
                <w:vertAlign w:val="subscript"/>
              </w:rPr>
              <w:t xml:space="preserve">1itij </w:t>
            </w:r>
          </w:p>
          <w:p w14:paraId="5C0A2207" w14:textId="77777777" w:rsidR="00073B9B" w:rsidRPr="00073B9B" w:rsidRDefault="00073B9B" w:rsidP="00073B9B">
            <w:pPr>
              <w:widowControl w:val="0"/>
              <w:spacing w:before="0" w:after="0"/>
              <w:jc w:val="both"/>
              <w:rPr>
                <w:rFonts w:cs="Times New Roman"/>
                <w:b/>
                <w:szCs w:val="24"/>
              </w:rPr>
            </w:pPr>
          </w:p>
          <w:p w14:paraId="0BC85451" w14:textId="77777777" w:rsidR="00073B9B" w:rsidRPr="00073B9B" w:rsidRDefault="00073B9B" w:rsidP="00073B9B">
            <w:pPr>
              <w:widowControl w:val="0"/>
              <w:spacing w:before="0" w:after="0"/>
              <w:jc w:val="both"/>
              <w:rPr>
                <w:rFonts w:cs="Times New Roman"/>
                <w:szCs w:val="24"/>
              </w:rPr>
            </w:pPr>
            <w:r w:rsidRPr="00073B9B">
              <w:rPr>
                <w:rFonts w:cs="Times New Roman"/>
                <w:szCs w:val="24"/>
              </w:rPr>
              <w:lastRenderedPageBreak/>
              <w:t xml:space="preserve">Compared with the first Section, there is no change except the encoding of </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vertAlign w:val="subscript"/>
              </w:rPr>
              <w:t xml:space="preserve"> </w:t>
            </w:r>
            <w:r w:rsidRPr="00073B9B">
              <w:rPr>
                <w:rFonts w:cs="Times New Roman"/>
                <w:szCs w:val="24"/>
              </w:rPr>
              <w:t>and</w:t>
            </w:r>
            <w:r w:rsidRPr="00073B9B">
              <w:rPr>
                <w:rFonts w:cs="Times New Roman"/>
                <w:szCs w:val="24"/>
                <w:vertAlign w:val="subscript"/>
              </w:rPr>
              <w:t xml:space="preserve"> </w:t>
            </w:r>
            <w:r w:rsidRPr="00073B9B">
              <w:rPr>
                <w:rFonts w:cs="Times New Roman"/>
                <w:szCs w:val="24"/>
              </w:rPr>
              <w:t>(</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rPr>
              <w:t>)</w:t>
            </w:r>
            <w:r w:rsidRPr="00073B9B">
              <w:rPr>
                <w:rFonts w:cs="Times New Roman"/>
                <w:szCs w:val="24"/>
                <w:vertAlign w:val="subscript"/>
              </w:rPr>
              <w:t>+</w:t>
            </w:r>
            <w:r w:rsidRPr="00073B9B">
              <w:rPr>
                <w:rFonts w:cs="Times New Roman"/>
                <w:szCs w:val="24"/>
              </w:rPr>
              <w:t>.</w:t>
            </w:r>
          </w:p>
          <w:p w14:paraId="1F575EE0" w14:textId="77777777" w:rsidR="00073B9B" w:rsidRPr="00073B9B" w:rsidRDefault="00073B9B" w:rsidP="00073B9B">
            <w:pPr>
              <w:widowControl w:val="0"/>
              <w:spacing w:before="0" w:after="0"/>
              <w:jc w:val="both"/>
              <w:rPr>
                <w:rFonts w:cs="Times New Roman"/>
                <w:szCs w:val="24"/>
              </w:rPr>
            </w:pPr>
            <w:r w:rsidRPr="00073B9B">
              <w:rPr>
                <w:rFonts w:cs="Times New Roman"/>
                <w:szCs w:val="24"/>
              </w:rPr>
              <w:t xml:space="preserve">In this equation, </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rPr>
              <w:t xml:space="preserve"> (time) is coded as time since shortage termination. It thus takes the value 0 in the first post-shortage month and positive values thereafter, and accordingly, negative values for the shortage period. For this equation, (</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rPr>
              <w:t>)</w:t>
            </w:r>
            <w:r w:rsidRPr="00073B9B">
              <w:rPr>
                <w:rFonts w:cs="Times New Roman"/>
                <w:szCs w:val="24"/>
                <w:vertAlign w:val="subscript"/>
              </w:rPr>
              <w:t>+</w:t>
            </w:r>
            <w:r w:rsidRPr="00073B9B">
              <w:rPr>
                <w:rFonts w:cs="Times New Roman"/>
                <w:szCs w:val="24"/>
              </w:rPr>
              <w:t xml:space="preserve">= </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rPr>
              <w:t xml:space="preserve"> if </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rPr>
              <w:t>&gt;0 and (</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rPr>
              <w:t>)</w:t>
            </w:r>
            <w:r w:rsidRPr="00073B9B">
              <w:rPr>
                <w:rFonts w:cs="Times New Roman"/>
                <w:szCs w:val="24"/>
                <w:vertAlign w:val="subscript"/>
              </w:rPr>
              <w:t>+</w:t>
            </w:r>
            <w:r w:rsidRPr="00073B9B">
              <w:rPr>
                <w:rFonts w:cs="Times New Roman"/>
                <w:szCs w:val="24"/>
              </w:rPr>
              <w:t>=0 if t</w:t>
            </w:r>
            <w:r w:rsidRPr="00073B9B">
              <w:rPr>
                <w:rFonts w:cs="Times New Roman"/>
                <w:szCs w:val="24"/>
                <w:vertAlign w:val="subscript"/>
              </w:rPr>
              <w:t>ij</w:t>
            </w:r>
            <w:r w:rsidRPr="00073B9B">
              <w:rPr>
                <w:rFonts w:cs="Times New Roman"/>
                <w:szCs w:val="24"/>
              </w:rPr>
              <w:t xml:space="preserve">≤0. </w:t>
            </w:r>
          </w:p>
          <w:p w14:paraId="75DF7ABC" w14:textId="77777777" w:rsidR="00073B9B" w:rsidRPr="00073B9B" w:rsidRDefault="00073B9B" w:rsidP="00073B9B">
            <w:pPr>
              <w:widowControl w:val="0"/>
              <w:spacing w:before="0" w:after="0"/>
              <w:jc w:val="both"/>
              <w:rPr>
                <w:rFonts w:cs="Times New Roman"/>
                <w:szCs w:val="24"/>
              </w:rPr>
            </w:pPr>
          </w:p>
          <w:p w14:paraId="19746374" w14:textId="77777777" w:rsidR="00073B9B" w:rsidRPr="00073B9B" w:rsidRDefault="00073B9B" w:rsidP="00073B9B">
            <w:pPr>
              <w:widowControl w:val="0"/>
              <w:spacing w:before="0" w:after="0"/>
              <w:jc w:val="both"/>
              <w:rPr>
                <w:rFonts w:cs="Times New Roman"/>
                <w:b/>
                <w:szCs w:val="24"/>
              </w:rPr>
            </w:pPr>
            <w:r w:rsidRPr="00073B9B">
              <w:rPr>
                <w:rFonts w:cs="Times New Roman"/>
                <w:szCs w:val="24"/>
              </w:rPr>
              <w:t>Our goal was to assess whether drug slopes differ before and after shortage, i.e. H</w:t>
            </w:r>
            <w:proofErr w:type="gramStart"/>
            <w:r w:rsidRPr="00073B9B">
              <w:rPr>
                <w:rFonts w:cs="Times New Roman"/>
                <w:szCs w:val="24"/>
                <w:vertAlign w:val="subscript"/>
              </w:rPr>
              <w:t>0</w:t>
            </w:r>
            <w:r w:rsidRPr="00073B9B">
              <w:rPr>
                <w:rFonts w:cs="Times New Roman"/>
                <w:szCs w:val="24"/>
              </w:rPr>
              <w:t xml:space="preserve"> :</w:t>
            </w:r>
            <w:proofErr w:type="gramEnd"/>
            <w:r w:rsidRPr="00073B9B">
              <w:rPr>
                <w:rFonts w:cs="Times New Roman"/>
                <w:szCs w:val="24"/>
              </w:rPr>
              <w:t xml:space="preserve"> β</w:t>
            </w:r>
            <w:r w:rsidRPr="00073B9B">
              <w:rPr>
                <w:rFonts w:cs="Times New Roman"/>
                <w:szCs w:val="24"/>
                <w:vertAlign w:val="subscript"/>
              </w:rPr>
              <w:t>2</w:t>
            </w:r>
            <w:r w:rsidRPr="00073B9B">
              <w:rPr>
                <w:rFonts w:cs="Times New Roman"/>
                <w:szCs w:val="24"/>
              </w:rPr>
              <w:t>=0.</w:t>
            </w:r>
          </w:p>
        </w:tc>
      </w:tr>
      <w:tr w:rsidR="00073B9B" w:rsidRPr="00073B9B" w14:paraId="51B76EAF" w14:textId="77777777" w:rsidTr="00883CC5">
        <w:tc>
          <w:tcPr>
            <w:tcW w:w="8290" w:type="dxa"/>
          </w:tcPr>
          <w:p w14:paraId="33EACC96" w14:textId="77777777" w:rsidR="00073B9B" w:rsidRPr="00073B9B" w:rsidRDefault="00073B9B" w:rsidP="00073B9B">
            <w:pPr>
              <w:widowControl w:val="0"/>
              <w:spacing w:before="0" w:after="0"/>
              <w:jc w:val="both"/>
              <w:rPr>
                <w:rFonts w:cs="Times New Roman"/>
                <w:b/>
                <w:szCs w:val="24"/>
              </w:rPr>
            </w:pPr>
            <w:r w:rsidRPr="00073B9B">
              <w:rPr>
                <w:rFonts w:cs="Times New Roman"/>
                <w:b/>
                <w:szCs w:val="24"/>
              </w:rPr>
              <w:lastRenderedPageBreak/>
              <w:t>Subgroup analysis of the second and the third section</w:t>
            </w:r>
          </w:p>
        </w:tc>
      </w:tr>
      <w:tr w:rsidR="00073B9B" w:rsidRPr="00073B9B" w14:paraId="12EF60EF" w14:textId="77777777" w:rsidTr="00883CC5">
        <w:tc>
          <w:tcPr>
            <w:tcW w:w="8290" w:type="dxa"/>
          </w:tcPr>
          <w:p w14:paraId="051E0166" w14:textId="77777777" w:rsidR="00073B9B" w:rsidRPr="00073B9B" w:rsidRDefault="00073B9B" w:rsidP="00073B9B">
            <w:pPr>
              <w:widowControl w:val="0"/>
              <w:spacing w:before="0" w:after="0"/>
              <w:jc w:val="both"/>
              <w:rPr>
                <w:rFonts w:cs="Times New Roman"/>
                <w:szCs w:val="24"/>
              </w:rPr>
            </w:pPr>
            <w:bookmarkStart w:id="1" w:name="OLE_LINK43"/>
            <w:bookmarkStart w:id="2" w:name="OLE_LINK44"/>
            <w:r w:rsidRPr="00073B9B">
              <w:rPr>
                <w:rFonts w:cs="Times New Roman"/>
                <w:szCs w:val="24"/>
              </w:rPr>
              <w:t>E(</w:t>
            </w:r>
            <w:proofErr w:type="spellStart"/>
            <w:r w:rsidRPr="00073B9B">
              <w:rPr>
                <w:rFonts w:cs="Times New Roman"/>
                <w:szCs w:val="24"/>
              </w:rPr>
              <w:t>Y</w:t>
            </w:r>
            <w:r w:rsidRPr="00073B9B">
              <w:rPr>
                <w:rFonts w:cs="Times New Roman"/>
                <w:szCs w:val="24"/>
                <w:vertAlign w:val="subscript"/>
              </w:rPr>
              <w:t>ij</w:t>
            </w:r>
            <w:r w:rsidRPr="00073B9B">
              <w:rPr>
                <w:rFonts w:cs="Times New Roman"/>
                <w:szCs w:val="24"/>
              </w:rPr>
              <w:t>|b</w:t>
            </w:r>
            <w:r w:rsidRPr="00073B9B">
              <w:rPr>
                <w:rFonts w:cs="Times New Roman"/>
                <w:szCs w:val="24"/>
                <w:vertAlign w:val="subscript"/>
              </w:rPr>
              <w:t>i</w:t>
            </w:r>
            <w:proofErr w:type="spellEnd"/>
            <w:r w:rsidRPr="00073B9B">
              <w:rPr>
                <w:rFonts w:cs="Times New Roman"/>
                <w:szCs w:val="24"/>
              </w:rPr>
              <w:t>) = β</w:t>
            </w:r>
            <w:r w:rsidRPr="00073B9B">
              <w:rPr>
                <w:rFonts w:cs="Times New Roman"/>
                <w:szCs w:val="24"/>
                <w:vertAlign w:val="subscript"/>
              </w:rPr>
              <w:t>0</w:t>
            </w:r>
            <w:r w:rsidRPr="00073B9B">
              <w:rPr>
                <w:rFonts w:cs="Times New Roman"/>
                <w:szCs w:val="24"/>
              </w:rPr>
              <w:t xml:space="preserve"> + β</w:t>
            </w:r>
            <w:r w:rsidRPr="00073B9B">
              <w:rPr>
                <w:rFonts w:cs="Times New Roman"/>
                <w:szCs w:val="24"/>
                <w:vertAlign w:val="subscript"/>
              </w:rPr>
              <w:t>1</w:t>
            </w:r>
            <w:r w:rsidRPr="00073B9B">
              <w:rPr>
                <w:rFonts w:cs="Times New Roman"/>
                <w:szCs w:val="24"/>
              </w:rPr>
              <w:t>t</w:t>
            </w:r>
            <w:r w:rsidRPr="00073B9B">
              <w:rPr>
                <w:rFonts w:cs="Times New Roman"/>
                <w:szCs w:val="24"/>
                <w:vertAlign w:val="subscript"/>
              </w:rPr>
              <w:t>ij</w:t>
            </w:r>
            <w:r w:rsidRPr="00073B9B">
              <w:rPr>
                <w:rFonts w:cs="Times New Roman"/>
                <w:szCs w:val="24"/>
              </w:rPr>
              <w:t xml:space="preserve"> + β</w:t>
            </w:r>
            <w:r w:rsidRPr="00073B9B">
              <w:rPr>
                <w:rFonts w:cs="Times New Roman"/>
                <w:szCs w:val="24"/>
                <w:vertAlign w:val="subscript"/>
              </w:rPr>
              <w:t>2</w:t>
            </w:r>
            <w:r w:rsidRPr="00073B9B">
              <w:rPr>
                <w:rFonts w:cs="Times New Roman"/>
                <w:szCs w:val="24"/>
              </w:rPr>
              <w:t>(</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rPr>
              <w:t>)</w:t>
            </w:r>
            <w:r w:rsidRPr="00073B9B">
              <w:rPr>
                <w:rFonts w:cs="Times New Roman"/>
                <w:szCs w:val="24"/>
                <w:vertAlign w:val="subscript"/>
              </w:rPr>
              <w:t>+</w:t>
            </w:r>
            <w:r w:rsidRPr="00073B9B">
              <w:rPr>
                <w:rFonts w:cs="Times New Roman"/>
                <w:szCs w:val="24"/>
              </w:rPr>
              <w:t xml:space="preserve"> +β</w:t>
            </w:r>
            <w:r w:rsidRPr="00073B9B">
              <w:rPr>
                <w:rFonts w:cs="Times New Roman"/>
                <w:szCs w:val="24"/>
                <w:vertAlign w:val="subscript"/>
              </w:rPr>
              <w:t>3</w:t>
            </w:r>
            <w:r w:rsidRPr="00073B9B">
              <w:rPr>
                <w:rFonts w:cs="Times New Roman"/>
                <w:szCs w:val="24"/>
              </w:rPr>
              <w:t>t</w:t>
            </w:r>
            <w:r w:rsidRPr="00073B9B">
              <w:rPr>
                <w:rFonts w:cs="Times New Roman"/>
                <w:szCs w:val="24"/>
                <w:vertAlign w:val="subscript"/>
              </w:rPr>
              <w:t>ij</w:t>
            </w:r>
            <w:r w:rsidRPr="00073B9B">
              <w:rPr>
                <w:rFonts w:cs="Times New Roman"/>
                <w:szCs w:val="24"/>
              </w:rPr>
              <w:t>*</w:t>
            </w:r>
            <w:proofErr w:type="spellStart"/>
            <w:r w:rsidRPr="00073B9B">
              <w:rPr>
                <w:rFonts w:cs="Times New Roman"/>
                <w:szCs w:val="24"/>
              </w:rPr>
              <w:t>manufacturer_category</w:t>
            </w:r>
            <w:r w:rsidRPr="00073B9B">
              <w:rPr>
                <w:rFonts w:cs="Times New Roman"/>
                <w:szCs w:val="24"/>
                <w:vertAlign w:val="subscript"/>
              </w:rPr>
              <w:t>ij</w:t>
            </w:r>
            <w:proofErr w:type="spellEnd"/>
            <w:r w:rsidRPr="00073B9B">
              <w:rPr>
                <w:rFonts w:cs="Times New Roman"/>
                <w:szCs w:val="24"/>
              </w:rPr>
              <w:t xml:space="preserve"> + β</w:t>
            </w:r>
            <w:r w:rsidRPr="00073B9B">
              <w:rPr>
                <w:rFonts w:cs="Times New Roman"/>
                <w:szCs w:val="24"/>
                <w:vertAlign w:val="subscript"/>
              </w:rPr>
              <w:t>4</w:t>
            </w:r>
            <w:r w:rsidRPr="00073B9B">
              <w:rPr>
                <w:rFonts w:cs="Times New Roman"/>
                <w:szCs w:val="24"/>
              </w:rPr>
              <w:t>(</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rPr>
              <w:t>)</w:t>
            </w:r>
            <w:r w:rsidRPr="00073B9B">
              <w:rPr>
                <w:rFonts w:cs="Times New Roman"/>
                <w:szCs w:val="24"/>
                <w:vertAlign w:val="subscript"/>
              </w:rPr>
              <w:t>+</w:t>
            </w:r>
            <w:r w:rsidRPr="00073B9B">
              <w:rPr>
                <w:rFonts w:cs="Times New Roman"/>
                <w:szCs w:val="24"/>
              </w:rPr>
              <w:t>*</w:t>
            </w:r>
            <w:proofErr w:type="spellStart"/>
            <w:r w:rsidRPr="00073B9B">
              <w:rPr>
                <w:rFonts w:cs="Times New Roman"/>
                <w:szCs w:val="24"/>
              </w:rPr>
              <w:t>manufacturer_category</w:t>
            </w:r>
            <w:r w:rsidRPr="00073B9B">
              <w:rPr>
                <w:rFonts w:cs="Times New Roman"/>
                <w:szCs w:val="24"/>
                <w:vertAlign w:val="subscript"/>
              </w:rPr>
              <w:t>ij</w:t>
            </w:r>
            <w:proofErr w:type="spellEnd"/>
            <w:r w:rsidRPr="00073B9B">
              <w:rPr>
                <w:rFonts w:cs="Times New Roman"/>
                <w:szCs w:val="24"/>
              </w:rPr>
              <w:t xml:space="preserve"> + β</w:t>
            </w:r>
            <w:r w:rsidRPr="00073B9B">
              <w:rPr>
                <w:rFonts w:cs="Times New Roman"/>
                <w:szCs w:val="24"/>
                <w:vertAlign w:val="subscript"/>
              </w:rPr>
              <w:t>5</w:t>
            </w:r>
            <w:r w:rsidRPr="00073B9B">
              <w:rPr>
                <w:rFonts w:cs="Times New Roman"/>
                <w:szCs w:val="24"/>
              </w:rPr>
              <w:t xml:space="preserve"> </w:t>
            </w:r>
            <w:proofErr w:type="spellStart"/>
            <w:r w:rsidRPr="00073B9B">
              <w:rPr>
                <w:rFonts w:cs="Times New Roman"/>
                <w:szCs w:val="24"/>
              </w:rPr>
              <w:t>drug_category</w:t>
            </w:r>
            <w:r w:rsidRPr="00073B9B">
              <w:rPr>
                <w:rFonts w:cs="Times New Roman"/>
                <w:szCs w:val="24"/>
                <w:vertAlign w:val="subscript"/>
              </w:rPr>
              <w:t>ij</w:t>
            </w:r>
            <w:proofErr w:type="spellEnd"/>
            <w:r w:rsidRPr="00073B9B">
              <w:rPr>
                <w:rFonts w:cs="Times New Roman"/>
                <w:szCs w:val="24"/>
              </w:rPr>
              <w:t xml:space="preserve"> + β</w:t>
            </w:r>
            <w:r w:rsidRPr="00073B9B">
              <w:rPr>
                <w:rFonts w:cs="Times New Roman"/>
                <w:szCs w:val="24"/>
                <w:vertAlign w:val="subscript"/>
              </w:rPr>
              <w:t>6</w:t>
            </w:r>
            <w:r w:rsidRPr="00073B9B">
              <w:rPr>
                <w:rFonts w:cs="Times New Roman"/>
                <w:szCs w:val="24"/>
              </w:rPr>
              <w:t>manufacturers</w:t>
            </w:r>
            <w:r w:rsidRPr="00073B9B">
              <w:rPr>
                <w:rFonts w:cs="Times New Roman"/>
                <w:szCs w:val="24"/>
                <w:vertAlign w:val="subscript"/>
              </w:rPr>
              <w:t>ij</w:t>
            </w:r>
            <w:r w:rsidRPr="00073B9B">
              <w:rPr>
                <w:rFonts w:cs="Times New Roman"/>
                <w:szCs w:val="24"/>
              </w:rPr>
              <w:t xml:space="preserve"> + </w:t>
            </w:r>
            <w:proofErr w:type="spellStart"/>
            <w:r w:rsidRPr="00073B9B">
              <w:rPr>
                <w:rFonts w:cs="Times New Roman"/>
                <w:szCs w:val="24"/>
              </w:rPr>
              <w:t>e</w:t>
            </w:r>
            <w:r w:rsidRPr="00073B9B">
              <w:rPr>
                <w:rFonts w:cs="Times New Roman"/>
                <w:szCs w:val="24"/>
                <w:vertAlign w:val="subscript"/>
              </w:rPr>
              <w:t>ij</w:t>
            </w:r>
            <w:proofErr w:type="spellEnd"/>
            <w:r w:rsidRPr="00073B9B">
              <w:rPr>
                <w:rFonts w:cs="Times New Roman"/>
                <w:szCs w:val="24"/>
              </w:rPr>
              <w:t xml:space="preserve"> + b</w:t>
            </w:r>
            <w:r w:rsidRPr="00073B9B">
              <w:rPr>
                <w:rFonts w:cs="Times New Roman"/>
                <w:szCs w:val="24"/>
                <w:vertAlign w:val="subscript"/>
              </w:rPr>
              <w:t>0i</w:t>
            </w:r>
            <w:r w:rsidRPr="00073B9B">
              <w:rPr>
                <w:rFonts w:cs="Times New Roman"/>
                <w:szCs w:val="24"/>
              </w:rPr>
              <w:t xml:space="preserve"> + b</w:t>
            </w:r>
            <w:r w:rsidRPr="00073B9B">
              <w:rPr>
                <w:rFonts w:cs="Times New Roman"/>
                <w:szCs w:val="24"/>
                <w:vertAlign w:val="subscript"/>
              </w:rPr>
              <w:t xml:space="preserve">1itij </w:t>
            </w:r>
          </w:p>
          <w:p w14:paraId="6B286704" w14:textId="77777777" w:rsidR="00073B9B" w:rsidRPr="00073B9B" w:rsidRDefault="00073B9B" w:rsidP="00073B9B">
            <w:pPr>
              <w:widowControl w:val="0"/>
              <w:spacing w:before="0" w:after="0"/>
              <w:jc w:val="both"/>
              <w:rPr>
                <w:rFonts w:cs="Times New Roman"/>
                <w:b/>
                <w:szCs w:val="24"/>
              </w:rPr>
            </w:pPr>
          </w:p>
          <w:p w14:paraId="0804F0CE" w14:textId="77777777" w:rsidR="00073B9B" w:rsidRPr="00073B9B" w:rsidRDefault="00073B9B" w:rsidP="00073B9B">
            <w:pPr>
              <w:widowControl w:val="0"/>
              <w:spacing w:before="0" w:after="0"/>
              <w:jc w:val="both"/>
              <w:rPr>
                <w:rFonts w:cs="Times New Roman"/>
                <w:szCs w:val="24"/>
              </w:rPr>
            </w:pPr>
            <w:r w:rsidRPr="00073B9B">
              <w:rPr>
                <w:rFonts w:cs="Times New Roman"/>
                <w:szCs w:val="24"/>
              </w:rPr>
              <w:t xml:space="preserve">Compared with the second and the third section, we added a variable </w:t>
            </w:r>
            <w:proofErr w:type="spellStart"/>
            <w:r w:rsidRPr="00073B9B">
              <w:rPr>
                <w:rFonts w:cs="Times New Roman"/>
                <w:szCs w:val="24"/>
              </w:rPr>
              <w:t>manufacturer_category</w:t>
            </w:r>
            <w:r w:rsidRPr="00073B9B">
              <w:rPr>
                <w:rFonts w:cs="Times New Roman"/>
                <w:szCs w:val="24"/>
                <w:vertAlign w:val="subscript"/>
              </w:rPr>
              <w:t>ij</w:t>
            </w:r>
            <w:proofErr w:type="spellEnd"/>
            <w:r w:rsidRPr="00073B9B">
              <w:rPr>
                <w:rFonts w:cs="Times New Roman"/>
                <w:szCs w:val="24"/>
              </w:rPr>
              <w:t xml:space="preserve">. In this equation, </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rPr>
              <w:t xml:space="preserve"> (time) and (</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rPr>
              <w:t>)</w:t>
            </w:r>
            <w:r w:rsidRPr="00073B9B">
              <w:rPr>
                <w:rFonts w:cs="Times New Roman"/>
                <w:szCs w:val="24"/>
                <w:vertAlign w:val="subscript"/>
              </w:rPr>
              <w:t>+</w:t>
            </w:r>
            <w:r w:rsidRPr="00073B9B">
              <w:rPr>
                <w:rFonts w:cs="Times New Roman"/>
                <w:szCs w:val="24"/>
              </w:rPr>
              <w:t xml:space="preserve"> are coded in the same way as before; </w:t>
            </w:r>
            <w:proofErr w:type="spellStart"/>
            <w:r w:rsidRPr="00073B9B">
              <w:rPr>
                <w:rFonts w:cs="Times New Roman"/>
                <w:szCs w:val="24"/>
              </w:rPr>
              <w:t>manufacturer_category</w:t>
            </w:r>
            <w:r w:rsidRPr="00073B9B">
              <w:rPr>
                <w:rFonts w:cs="Times New Roman"/>
                <w:szCs w:val="24"/>
                <w:vertAlign w:val="subscript"/>
              </w:rPr>
              <w:t>ij</w:t>
            </w:r>
            <w:proofErr w:type="spellEnd"/>
            <w:r w:rsidRPr="00073B9B">
              <w:rPr>
                <w:rFonts w:cs="Times New Roman"/>
                <w:szCs w:val="24"/>
              </w:rPr>
              <w:t xml:space="preserve"> is coded as 0 for single</w:t>
            </w:r>
            <w:r w:rsidRPr="00073B9B">
              <w:rPr>
                <w:rFonts w:cs="Times New Roman" w:hint="eastAsia"/>
                <w:szCs w:val="24"/>
              </w:rPr>
              <w:t>-supplied</w:t>
            </w:r>
            <w:r w:rsidRPr="00073B9B">
              <w:rPr>
                <w:rFonts w:cs="Times New Roman"/>
                <w:szCs w:val="24"/>
              </w:rPr>
              <w:t xml:space="preserve"> markets and 1 for markets with </w:t>
            </w:r>
            <w:bookmarkStart w:id="3" w:name="OLE_LINK3"/>
            <w:bookmarkStart w:id="4" w:name="OLE_LINK4"/>
            <w:r w:rsidRPr="00073B9B">
              <w:rPr>
                <w:rFonts w:cs="Times New Roman"/>
                <w:szCs w:val="24"/>
              </w:rPr>
              <w:t xml:space="preserve">more than </w:t>
            </w:r>
            <w:r w:rsidRPr="00073B9B">
              <w:rPr>
                <w:rFonts w:cs="Times New Roman" w:hint="eastAsia"/>
                <w:szCs w:val="24"/>
              </w:rPr>
              <w:t>one</w:t>
            </w:r>
            <w:r w:rsidRPr="00073B9B">
              <w:rPr>
                <w:rFonts w:cs="Times New Roman"/>
                <w:szCs w:val="24"/>
              </w:rPr>
              <w:t xml:space="preserve"> manufacturer. </w:t>
            </w:r>
            <w:bookmarkEnd w:id="3"/>
            <w:bookmarkEnd w:id="4"/>
          </w:p>
          <w:p w14:paraId="4096B520" w14:textId="77777777" w:rsidR="00073B9B" w:rsidRPr="00073B9B" w:rsidRDefault="00073B9B" w:rsidP="00073B9B">
            <w:pPr>
              <w:widowControl w:val="0"/>
              <w:spacing w:before="0" w:after="0"/>
              <w:jc w:val="both"/>
              <w:rPr>
                <w:rFonts w:cs="Times New Roman"/>
                <w:szCs w:val="24"/>
              </w:rPr>
            </w:pPr>
          </w:p>
          <w:p w14:paraId="70AF5F7E" w14:textId="77777777" w:rsidR="00073B9B" w:rsidRPr="00073B9B" w:rsidRDefault="00073B9B" w:rsidP="00073B9B">
            <w:pPr>
              <w:widowControl w:val="0"/>
              <w:spacing w:before="0" w:after="0"/>
              <w:jc w:val="both"/>
              <w:rPr>
                <w:rFonts w:cs="Times New Roman"/>
                <w:b/>
                <w:szCs w:val="24"/>
              </w:rPr>
            </w:pPr>
            <w:r w:rsidRPr="00073B9B">
              <w:rPr>
                <w:rFonts w:cs="Times New Roman"/>
                <w:szCs w:val="24"/>
              </w:rPr>
              <w:t xml:space="preserve">Our goal was to assess whether </w:t>
            </w:r>
            <w:r w:rsidRPr="00073B9B">
              <w:rPr>
                <w:rFonts w:cs="Times New Roman" w:hint="eastAsia"/>
                <w:szCs w:val="24"/>
              </w:rPr>
              <w:t>the</w:t>
            </w:r>
            <w:r w:rsidRPr="00073B9B">
              <w:rPr>
                <w:rFonts w:cs="Times New Roman"/>
                <w:szCs w:val="24"/>
              </w:rPr>
              <w:t xml:space="preserve"> </w:t>
            </w:r>
            <w:r w:rsidRPr="00073B9B">
              <w:rPr>
                <w:rFonts w:cs="Times New Roman" w:hint="eastAsia"/>
                <w:szCs w:val="24"/>
              </w:rPr>
              <w:t>difference</w:t>
            </w:r>
            <w:r w:rsidRPr="00073B9B">
              <w:rPr>
                <w:rFonts w:cs="Times New Roman"/>
                <w:szCs w:val="24"/>
              </w:rPr>
              <w:t xml:space="preserve"> </w:t>
            </w:r>
            <w:r w:rsidRPr="00073B9B">
              <w:rPr>
                <w:rFonts w:cs="Times New Roman" w:hint="eastAsia"/>
                <w:szCs w:val="24"/>
              </w:rPr>
              <w:t>of</w:t>
            </w:r>
            <w:r w:rsidRPr="00073B9B">
              <w:rPr>
                <w:rFonts w:cs="Times New Roman"/>
                <w:szCs w:val="24"/>
              </w:rPr>
              <w:t xml:space="preserve"> drug slopes before and after shortage </w:t>
            </w:r>
            <w:r w:rsidRPr="00073B9B">
              <w:rPr>
                <w:rFonts w:cs="Times New Roman" w:hint="eastAsia"/>
                <w:szCs w:val="24"/>
              </w:rPr>
              <w:t>differ</w:t>
            </w:r>
            <w:r w:rsidRPr="00073B9B">
              <w:rPr>
                <w:rFonts w:cs="Times New Roman"/>
                <w:szCs w:val="24"/>
              </w:rPr>
              <w:t>, i.e. H</w:t>
            </w:r>
            <w:proofErr w:type="gramStart"/>
            <w:r w:rsidRPr="00073B9B">
              <w:rPr>
                <w:rFonts w:cs="Times New Roman"/>
                <w:szCs w:val="24"/>
                <w:vertAlign w:val="subscript"/>
              </w:rPr>
              <w:t>0</w:t>
            </w:r>
            <w:r w:rsidRPr="00073B9B">
              <w:rPr>
                <w:rFonts w:cs="Times New Roman"/>
                <w:szCs w:val="24"/>
              </w:rPr>
              <w:t xml:space="preserve"> :</w:t>
            </w:r>
            <w:proofErr w:type="gramEnd"/>
            <w:r w:rsidRPr="00073B9B">
              <w:rPr>
                <w:rFonts w:cs="Times New Roman"/>
                <w:szCs w:val="24"/>
              </w:rPr>
              <w:t xml:space="preserve"> β</w:t>
            </w:r>
            <w:r w:rsidRPr="00073B9B">
              <w:rPr>
                <w:rFonts w:cs="Times New Roman"/>
                <w:szCs w:val="24"/>
                <w:vertAlign w:val="subscript"/>
              </w:rPr>
              <w:t>4</w:t>
            </w:r>
            <w:r w:rsidRPr="00073B9B">
              <w:rPr>
                <w:rFonts w:cs="Times New Roman"/>
                <w:szCs w:val="24"/>
              </w:rPr>
              <w:t>=0.</w:t>
            </w:r>
            <w:bookmarkEnd w:id="1"/>
            <w:bookmarkEnd w:id="2"/>
          </w:p>
        </w:tc>
      </w:tr>
      <w:tr w:rsidR="00073B9B" w:rsidRPr="00073B9B" w14:paraId="0726BF3B" w14:textId="77777777" w:rsidTr="00883CC5">
        <w:tc>
          <w:tcPr>
            <w:tcW w:w="8290" w:type="dxa"/>
          </w:tcPr>
          <w:p w14:paraId="0466638E" w14:textId="77777777" w:rsidR="00073B9B" w:rsidRPr="00073B9B" w:rsidRDefault="00073B9B" w:rsidP="00073B9B">
            <w:pPr>
              <w:widowControl w:val="0"/>
              <w:spacing w:before="0" w:after="0"/>
              <w:jc w:val="both"/>
              <w:rPr>
                <w:rFonts w:cs="Times New Roman"/>
                <w:szCs w:val="24"/>
              </w:rPr>
            </w:pPr>
            <w:r w:rsidRPr="00073B9B">
              <w:rPr>
                <w:rFonts w:cs="Times New Roman"/>
                <w:szCs w:val="24"/>
              </w:rPr>
              <w:t>E(</w:t>
            </w:r>
            <w:proofErr w:type="spellStart"/>
            <w:r w:rsidRPr="00073B9B">
              <w:rPr>
                <w:rFonts w:cs="Times New Roman"/>
                <w:szCs w:val="24"/>
              </w:rPr>
              <w:t>Y</w:t>
            </w:r>
            <w:r w:rsidRPr="00073B9B">
              <w:rPr>
                <w:rFonts w:cs="Times New Roman"/>
                <w:szCs w:val="24"/>
                <w:vertAlign w:val="subscript"/>
              </w:rPr>
              <w:t>ij</w:t>
            </w:r>
            <w:r w:rsidRPr="00073B9B">
              <w:rPr>
                <w:rFonts w:cs="Times New Roman"/>
                <w:szCs w:val="24"/>
              </w:rPr>
              <w:t>|b</w:t>
            </w:r>
            <w:r w:rsidRPr="00073B9B">
              <w:rPr>
                <w:rFonts w:cs="Times New Roman"/>
                <w:szCs w:val="24"/>
                <w:vertAlign w:val="subscript"/>
              </w:rPr>
              <w:t>i</w:t>
            </w:r>
            <w:proofErr w:type="spellEnd"/>
            <w:r w:rsidRPr="00073B9B">
              <w:rPr>
                <w:rFonts w:cs="Times New Roman"/>
                <w:szCs w:val="24"/>
              </w:rPr>
              <w:t>) = β</w:t>
            </w:r>
            <w:r w:rsidRPr="00073B9B">
              <w:rPr>
                <w:rFonts w:cs="Times New Roman"/>
                <w:szCs w:val="24"/>
                <w:vertAlign w:val="subscript"/>
              </w:rPr>
              <w:t>0</w:t>
            </w:r>
            <w:r w:rsidRPr="00073B9B">
              <w:rPr>
                <w:rFonts w:cs="Times New Roman"/>
                <w:szCs w:val="24"/>
              </w:rPr>
              <w:t xml:space="preserve"> + β</w:t>
            </w:r>
            <w:r w:rsidRPr="00073B9B">
              <w:rPr>
                <w:rFonts w:cs="Times New Roman"/>
                <w:szCs w:val="24"/>
                <w:vertAlign w:val="subscript"/>
              </w:rPr>
              <w:t>1</w:t>
            </w:r>
            <w:r w:rsidRPr="00073B9B">
              <w:rPr>
                <w:rFonts w:cs="Times New Roman"/>
                <w:szCs w:val="24"/>
              </w:rPr>
              <w:t>t</w:t>
            </w:r>
            <w:r w:rsidRPr="00073B9B">
              <w:rPr>
                <w:rFonts w:cs="Times New Roman"/>
                <w:szCs w:val="24"/>
                <w:vertAlign w:val="subscript"/>
              </w:rPr>
              <w:t>ij</w:t>
            </w:r>
            <w:r w:rsidRPr="00073B9B">
              <w:rPr>
                <w:rFonts w:cs="Times New Roman"/>
                <w:szCs w:val="24"/>
              </w:rPr>
              <w:t xml:space="preserve"> + β</w:t>
            </w:r>
            <w:r w:rsidRPr="00073B9B">
              <w:rPr>
                <w:rFonts w:cs="Times New Roman"/>
                <w:szCs w:val="24"/>
                <w:vertAlign w:val="subscript"/>
              </w:rPr>
              <w:t>2</w:t>
            </w:r>
            <w:r w:rsidRPr="00073B9B">
              <w:rPr>
                <w:rFonts w:cs="Times New Roman"/>
                <w:szCs w:val="24"/>
              </w:rPr>
              <w:t>(</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rPr>
              <w:t>)</w:t>
            </w:r>
            <w:r w:rsidRPr="00073B9B">
              <w:rPr>
                <w:rFonts w:cs="Times New Roman"/>
                <w:szCs w:val="24"/>
                <w:vertAlign w:val="subscript"/>
              </w:rPr>
              <w:t>+</w:t>
            </w:r>
            <w:r w:rsidRPr="00073B9B">
              <w:rPr>
                <w:rFonts w:cs="Times New Roman"/>
                <w:szCs w:val="24"/>
              </w:rPr>
              <w:t xml:space="preserve"> +β</w:t>
            </w:r>
            <w:r w:rsidRPr="00073B9B">
              <w:rPr>
                <w:rFonts w:cs="Times New Roman"/>
                <w:szCs w:val="24"/>
                <w:vertAlign w:val="subscript"/>
              </w:rPr>
              <w:t>3</w:t>
            </w:r>
            <w:r w:rsidRPr="00073B9B">
              <w:rPr>
                <w:rFonts w:cs="Times New Roman"/>
                <w:szCs w:val="24"/>
              </w:rPr>
              <w:t>t</w:t>
            </w:r>
            <w:r w:rsidRPr="00073B9B">
              <w:rPr>
                <w:rFonts w:cs="Times New Roman"/>
                <w:szCs w:val="24"/>
                <w:vertAlign w:val="subscript"/>
              </w:rPr>
              <w:t>ij</w:t>
            </w:r>
            <w:r w:rsidRPr="00073B9B">
              <w:rPr>
                <w:rFonts w:cs="Times New Roman"/>
                <w:szCs w:val="24"/>
              </w:rPr>
              <w:t xml:space="preserve">* delivery </w:t>
            </w:r>
            <w:proofErr w:type="spellStart"/>
            <w:r w:rsidRPr="00073B9B">
              <w:rPr>
                <w:rFonts w:cs="Times New Roman"/>
                <w:szCs w:val="24"/>
              </w:rPr>
              <w:t>rate</w:t>
            </w:r>
            <w:r w:rsidRPr="00073B9B">
              <w:rPr>
                <w:rFonts w:cs="Times New Roman"/>
                <w:szCs w:val="24"/>
                <w:vertAlign w:val="subscript"/>
              </w:rPr>
              <w:t>ij</w:t>
            </w:r>
            <w:proofErr w:type="spellEnd"/>
            <w:r w:rsidRPr="00073B9B">
              <w:rPr>
                <w:rFonts w:cs="Times New Roman"/>
                <w:szCs w:val="24"/>
              </w:rPr>
              <w:t xml:space="preserve"> + β</w:t>
            </w:r>
            <w:r w:rsidRPr="00073B9B">
              <w:rPr>
                <w:rFonts w:cs="Times New Roman"/>
                <w:szCs w:val="24"/>
                <w:vertAlign w:val="subscript"/>
              </w:rPr>
              <w:t>4</w:t>
            </w:r>
            <w:r w:rsidRPr="00073B9B">
              <w:rPr>
                <w:rFonts w:cs="Times New Roman"/>
                <w:szCs w:val="24"/>
              </w:rPr>
              <w:t>(</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rPr>
              <w:t>)</w:t>
            </w:r>
            <w:r w:rsidRPr="00073B9B">
              <w:rPr>
                <w:rFonts w:cs="Times New Roman"/>
                <w:szCs w:val="24"/>
                <w:vertAlign w:val="subscript"/>
              </w:rPr>
              <w:t>+</w:t>
            </w:r>
            <w:r w:rsidRPr="00073B9B">
              <w:rPr>
                <w:rFonts w:cs="Times New Roman"/>
                <w:szCs w:val="24"/>
              </w:rPr>
              <w:t xml:space="preserve">*delivery </w:t>
            </w:r>
            <w:proofErr w:type="spellStart"/>
            <w:r w:rsidRPr="00073B9B">
              <w:rPr>
                <w:rFonts w:cs="Times New Roman"/>
                <w:szCs w:val="24"/>
              </w:rPr>
              <w:t>rate</w:t>
            </w:r>
            <w:r w:rsidRPr="00073B9B">
              <w:rPr>
                <w:rFonts w:cs="Times New Roman"/>
                <w:szCs w:val="24"/>
                <w:vertAlign w:val="subscript"/>
              </w:rPr>
              <w:t>ij</w:t>
            </w:r>
            <w:proofErr w:type="spellEnd"/>
            <w:r w:rsidRPr="00073B9B">
              <w:rPr>
                <w:rFonts w:cs="Times New Roman"/>
                <w:szCs w:val="24"/>
              </w:rPr>
              <w:t xml:space="preserve"> + β</w:t>
            </w:r>
            <w:r w:rsidRPr="00073B9B">
              <w:rPr>
                <w:rFonts w:cs="Times New Roman"/>
                <w:szCs w:val="24"/>
                <w:vertAlign w:val="subscript"/>
              </w:rPr>
              <w:t>5</w:t>
            </w:r>
            <w:r w:rsidRPr="00073B9B">
              <w:rPr>
                <w:rFonts w:cs="Times New Roman"/>
                <w:szCs w:val="24"/>
              </w:rPr>
              <w:t>drug_category</w:t>
            </w:r>
            <w:r w:rsidRPr="00073B9B">
              <w:rPr>
                <w:rFonts w:cs="Times New Roman"/>
                <w:szCs w:val="24"/>
                <w:vertAlign w:val="subscript"/>
              </w:rPr>
              <w:t>ij</w:t>
            </w:r>
            <w:r w:rsidRPr="00073B9B">
              <w:rPr>
                <w:rFonts w:cs="Times New Roman"/>
                <w:szCs w:val="24"/>
              </w:rPr>
              <w:t xml:space="preserve"> + β</w:t>
            </w:r>
            <w:r w:rsidRPr="00073B9B">
              <w:rPr>
                <w:rFonts w:cs="Times New Roman"/>
                <w:szCs w:val="24"/>
                <w:vertAlign w:val="subscript"/>
              </w:rPr>
              <w:t>6</w:t>
            </w:r>
            <w:r w:rsidRPr="00073B9B">
              <w:rPr>
                <w:rFonts w:cs="Times New Roman"/>
                <w:szCs w:val="24"/>
              </w:rPr>
              <w:t>manufacturers</w:t>
            </w:r>
            <w:r w:rsidRPr="00073B9B">
              <w:rPr>
                <w:rFonts w:cs="Times New Roman"/>
                <w:szCs w:val="24"/>
                <w:vertAlign w:val="subscript"/>
              </w:rPr>
              <w:t>ij</w:t>
            </w:r>
            <w:r w:rsidRPr="00073B9B">
              <w:rPr>
                <w:rFonts w:cs="Times New Roman"/>
                <w:szCs w:val="24"/>
              </w:rPr>
              <w:t xml:space="preserve"> + </w:t>
            </w:r>
            <w:proofErr w:type="spellStart"/>
            <w:r w:rsidRPr="00073B9B">
              <w:rPr>
                <w:rFonts w:cs="Times New Roman"/>
                <w:szCs w:val="24"/>
              </w:rPr>
              <w:t>e</w:t>
            </w:r>
            <w:r w:rsidRPr="00073B9B">
              <w:rPr>
                <w:rFonts w:cs="Times New Roman"/>
                <w:szCs w:val="24"/>
                <w:vertAlign w:val="subscript"/>
              </w:rPr>
              <w:t>ij</w:t>
            </w:r>
            <w:proofErr w:type="spellEnd"/>
            <w:r w:rsidRPr="00073B9B">
              <w:rPr>
                <w:rFonts w:cs="Times New Roman"/>
                <w:szCs w:val="24"/>
              </w:rPr>
              <w:t xml:space="preserve"> + b</w:t>
            </w:r>
            <w:r w:rsidRPr="00073B9B">
              <w:rPr>
                <w:rFonts w:cs="Times New Roman"/>
                <w:szCs w:val="24"/>
                <w:vertAlign w:val="subscript"/>
              </w:rPr>
              <w:t>0i</w:t>
            </w:r>
            <w:r w:rsidRPr="00073B9B">
              <w:rPr>
                <w:rFonts w:cs="Times New Roman"/>
                <w:szCs w:val="24"/>
              </w:rPr>
              <w:t xml:space="preserve"> + b</w:t>
            </w:r>
            <w:r w:rsidRPr="00073B9B">
              <w:rPr>
                <w:rFonts w:cs="Times New Roman"/>
                <w:szCs w:val="24"/>
                <w:vertAlign w:val="subscript"/>
              </w:rPr>
              <w:t xml:space="preserve">1itij </w:t>
            </w:r>
          </w:p>
          <w:p w14:paraId="6705F0F0" w14:textId="77777777" w:rsidR="00073B9B" w:rsidRPr="00073B9B" w:rsidRDefault="00073B9B" w:rsidP="00073B9B">
            <w:pPr>
              <w:widowControl w:val="0"/>
              <w:spacing w:before="0" w:after="0"/>
              <w:jc w:val="both"/>
              <w:rPr>
                <w:rFonts w:cs="Times New Roman"/>
                <w:b/>
                <w:szCs w:val="24"/>
              </w:rPr>
            </w:pPr>
          </w:p>
          <w:p w14:paraId="69F9036C" w14:textId="77777777" w:rsidR="00073B9B" w:rsidRPr="00073B9B" w:rsidRDefault="00073B9B" w:rsidP="00073B9B">
            <w:pPr>
              <w:widowControl w:val="0"/>
              <w:spacing w:before="0" w:after="0"/>
              <w:jc w:val="both"/>
              <w:rPr>
                <w:rFonts w:cs="Times New Roman"/>
                <w:szCs w:val="24"/>
              </w:rPr>
            </w:pPr>
            <w:r w:rsidRPr="00073B9B">
              <w:rPr>
                <w:rFonts w:cs="Times New Roman"/>
                <w:szCs w:val="24"/>
              </w:rPr>
              <w:t xml:space="preserve">Compared with the second and the third section, we added a variable delivery </w:t>
            </w:r>
            <w:proofErr w:type="spellStart"/>
            <w:r w:rsidRPr="00073B9B">
              <w:rPr>
                <w:rFonts w:cs="Times New Roman"/>
                <w:szCs w:val="24"/>
              </w:rPr>
              <w:t>rate</w:t>
            </w:r>
            <w:r w:rsidRPr="00073B9B">
              <w:rPr>
                <w:rFonts w:cs="Times New Roman"/>
                <w:szCs w:val="24"/>
                <w:vertAlign w:val="subscript"/>
              </w:rPr>
              <w:t>ij</w:t>
            </w:r>
            <w:proofErr w:type="spellEnd"/>
            <w:r w:rsidRPr="00073B9B">
              <w:rPr>
                <w:rFonts w:cs="Times New Roman"/>
                <w:szCs w:val="24"/>
              </w:rPr>
              <w:t xml:space="preserve">. In this equation, </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rPr>
              <w:t xml:space="preserve"> (time) and (</w:t>
            </w:r>
            <w:proofErr w:type="spellStart"/>
            <w:r w:rsidRPr="00073B9B">
              <w:rPr>
                <w:rFonts w:cs="Times New Roman"/>
                <w:szCs w:val="24"/>
              </w:rPr>
              <w:t>t</w:t>
            </w:r>
            <w:r w:rsidRPr="00073B9B">
              <w:rPr>
                <w:rFonts w:cs="Times New Roman"/>
                <w:szCs w:val="24"/>
                <w:vertAlign w:val="subscript"/>
              </w:rPr>
              <w:t>ij</w:t>
            </w:r>
            <w:proofErr w:type="spellEnd"/>
            <w:r w:rsidRPr="00073B9B">
              <w:rPr>
                <w:rFonts w:cs="Times New Roman"/>
                <w:szCs w:val="24"/>
              </w:rPr>
              <w:t>)</w:t>
            </w:r>
            <w:r w:rsidRPr="00073B9B">
              <w:rPr>
                <w:rFonts w:cs="Times New Roman"/>
                <w:szCs w:val="24"/>
                <w:vertAlign w:val="subscript"/>
              </w:rPr>
              <w:t>+</w:t>
            </w:r>
            <w:r w:rsidRPr="00073B9B">
              <w:rPr>
                <w:rFonts w:cs="Times New Roman"/>
                <w:szCs w:val="24"/>
              </w:rPr>
              <w:t xml:space="preserve"> are coded in the same way as before; delivery </w:t>
            </w:r>
            <w:proofErr w:type="spellStart"/>
            <w:r w:rsidRPr="00073B9B">
              <w:rPr>
                <w:rFonts w:cs="Times New Roman"/>
                <w:szCs w:val="24"/>
              </w:rPr>
              <w:t>rate</w:t>
            </w:r>
            <w:r w:rsidRPr="00073B9B">
              <w:rPr>
                <w:rFonts w:cs="Times New Roman"/>
                <w:szCs w:val="24"/>
                <w:vertAlign w:val="subscript"/>
              </w:rPr>
              <w:t>ij</w:t>
            </w:r>
            <w:proofErr w:type="spellEnd"/>
            <w:r w:rsidRPr="00073B9B">
              <w:rPr>
                <w:rFonts w:cs="Times New Roman"/>
                <w:szCs w:val="24"/>
              </w:rPr>
              <w:t xml:space="preserve"> is coded as 0 for the markets whose delivery rate was </w:t>
            </w:r>
            <w:r w:rsidRPr="00073B9B">
              <w:rPr>
                <w:rFonts w:cs="Times New Roman" w:hint="eastAsia"/>
                <w:szCs w:val="24"/>
              </w:rPr>
              <w:t>from</w:t>
            </w:r>
            <w:r w:rsidRPr="00073B9B">
              <w:rPr>
                <w:rFonts w:cs="Times New Roman"/>
                <w:szCs w:val="24"/>
              </w:rPr>
              <w:t xml:space="preserve"> 24.15% to 40% and 1 for the markets whose delivery rate was </w:t>
            </w:r>
            <w:r w:rsidRPr="00073B9B">
              <w:rPr>
                <w:rFonts w:cs="Times New Roman" w:hint="eastAsia"/>
                <w:szCs w:val="24"/>
              </w:rPr>
              <w:t>lower</w:t>
            </w:r>
            <w:r w:rsidRPr="00073B9B">
              <w:rPr>
                <w:rFonts w:cs="Times New Roman"/>
                <w:szCs w:val="24"/>
              </w:rPr>
              <w:t xml:space="preserve"> </w:t>
            </w:r>
            <w:r w:rsidRPr="00073B9B">
              <w:rPr>
                <w:rFonts w:cs="Times New Roman" w:hint="eastAsia"/>
                <w:szCs w:val="24"/>
              </w:rPr>
              <w:t>than</w:t>
            </w:r>
            <w:r w:rsidRPr="00073B9B">
              <w:rPr>
                <w:rFonts w:cs="Times New Roman"/>
                <w:szCs w:val="24"/>
              </w:rPr>
              <w:t xml:space="preserve"> 24.15%. </w:t>
            </w:r>
          </w:p>
          <w:p w14:paraId="11053714" w14:textId="77777777" w:rsidR="00073B9B" w:rsidRPr="00073B9B" w:rsidRDefault="00073B9B" w:rsidP="00073B9B">
            <w:pPr>
              <w:widowControl w:val="0"/>
              <w:spacing w:before="0" w:after="0"/>
              <w:jc w:val="both"/>
              <w:rPr>
                <w:rFonts w:cs="Times New Roman"/>
                <w:szCs w:val="24"/>
              </w:rPr>
            </w:pPr>
          </w:p>
          <w:p w14:paraId="101EC2E0" w14:textId="77777777" w:rsidR="00073B9B" w:rsidRPr="00073B9B" w:rsidRDefault="00073B9B" w:rsidP="00073B9B">
            <w:pPr>
              <w:widowControl w:val="0"/>
              <w:spacing w:before="0" w:after="0"/>
              <w:jc w:val="both"/>
              <w:rPr>
                <w:rFonts w:cs="Times New Roman"/>
                <w:szCs w:val="24"/>
              </w:rPr>
            </w:pPr>
            <w:r w:rsidRPr="00073B9B">
              <w:rPr>
                <w:rFonts w:cs="Times New Roman"/>
                <w:szCs w:val="24"/>
              </w:rPr>
              <w:t xml:space="preserve">Our goal was to assess whether </w:t>
            </w:r>
            <w:r w:rsidRPr="00073B9B">
              <w:rPr>
                <w:rFonts w:cs="Times New Roman" w:hint="eastAsia"/>
                <w:szCs w:val="24"/>
              </w:rPr>
              <w:t>the</w:t>
            </w:r>
            <w:r w:rsidRPr="00073B9B">
              <w:rPr>
                <w:rFonts w:cs="Times New Roman"/>
                <w:szCs w:val="24"/>
              </w:rPr>
              <w:t xml:space="preserve"> </w:t>
            </w:r>
            <w:r w:rsidRPr="00073B9B">
              <w:rPr>
                <w:rFonts w:cs="Times New Roman" w:hint="eastAsia"/>
                <w:szCs w:val="24"/>
              </w:rPr>
              <w:t>difference</w:t>
            </w:r>
            <w:r w:rsidRPr="00073B9B">
              <w:rPr>
                <w:rFonts w:cs="Times New Roman"/>
                <w:szCs w:val="24"/>
              </w:rPr>
              <w:t xml:space="preserve"> </w:t>
            </w:r>
            <w:r w:rsidRPr="00073B9B">
              <w:rPr>
                <w:rFonts w:cs="Times New Roman" w:hint="eastAsia"/>
                <w:szCs w:val="24"/>
              </w:rPr>
              <w:t>of</w:t>
            </w:r>
            <w:r w:rsidRPr="00073B9B">
              <w:rPr>
                <w:rFonts w:cs="Times New Roman"/>
                <w:szCs w:val="24"/>
              </w:rPr>
              <w:t xml:space="preserve"> drug slopes before and after shortage </w:t>
            </w:r>
            <w:r w:rsidRPr="00073B9B">
              <w:rPr>
                <w:rFonts w:cs="Times New Roman" w:hint="eastAsia"/>
                <w:szCs w:val="24"/>
              </w:rPr>
              <w:t>differ</w:t>
            </w:r>
            <w:r w:rsidRPr="00073B9B">
              <w:rPr>
                <w:rFonts w:cs="Times New Roman"/>
                <w:szCs w:val="24"/>
              </w:rPr>
              <w:t>, i.e. H</w:t>
            </w:r>
            <w:proofErr w:type="gramStart"/>
            <w:r w:rsidRPr="00073B9B">
              <w:rPr>
                <w:rFonts w:cs="Times New Roman"/>
                <w:szCs w:val="24"/>
                <w:vertAlign w:val="subscript"/>
              </w:rPr>
              <w:t>0</w:t>
            </w:r>
            <w:r w:rsidRPr="00073B9B">
              <w:rPr>
                <w:rFonts w:cs="Times New Roman"/>
                <w:szCs w:val="24"/>
              </w:rPr>
              <w:t xml:space="preserve"> :</w:t>
            </w:r>
            <w:proofErr w:type="gramEnd"/>
            <w:r w:rsidRPr="00073B9B">
              <w:rPr>
                <w:rFonts w:cs="Times New Roman"/>
                <w:szCs w:val="24"/>
              </w:rPr>
              <w:t xml:space="preserve"> β</w:t>
            </w:r>
            <w:r w:rsidRPr="00073B9B">
              <w:rPr>
                <w:rFonts w:cs="Times New Roman"/>
                <w:szCs w:val="24"/>
                <w:vertAlign w:val="subscript"/>
              </w:rPr>
              <w:t>4</w:t>
            </w:r>
            <w:r w:rsidRPr="00073B9B">
              <w:rPr>
                <w:rFonts w:cs="Times New Roman"/>
                <w:szCs w:val="24"/>
              </w:rPr>
              <w:t>=0.</w:t>
            </w:r>
          </w:p>
        </w:tc>
      </w:tr>
    </w:tbl>
    <w:p w14:paraId="4009B01A" w14:textId="10B92302" w:rsidR="00073B9B" w:rsidRDefault="00073B9B" w:rsidP="00073B9B">
      <w:pPr>
        <w:pStyle w:val="1"/>
      </w:pPr>
      <w:r w:rsidRPr="00073B9B">
        <w:t xml:space="preserve">Subgroup analyses </w:t>
      </w:r>
    </w:p>
    <w:p w14:paraId="54E532B7" w14:textId="77777777" w:rsidR="00073B9B" w:rsidRPr="00073B9B" w:rsidRDefault="00073B9B" w:rsidP="00073B9B">
      <w:pPr>
        <w:rPr>
          <w:b/>
        </w:rPr>
      </w:pPr>
      <w:r w:rsidRPr="00073B9B">
        <w:rPr>
          <w:b/>
        </w:rPr>
        <w:t>Methods</w:t>
      </w:r>
    </w:p>
    <w:p w14:paraId="77D77BB5" w14:textId="77777777" w:rsidR="00073B9B" w:rsidRDefault="00073B9B" w:rsidP="00073B9B">
      <w:r>
        <w:t>We performed two subgroup analyses of the second and third sections based on the number of manufacturers and the severity of shortage, respectively. Firstly, we divided markets into 2 subgroups according to whether they were supplied by a single manufacturer. In the subgroup analysis of the second section, we assumed that each subgroup had a two-piece linear growth curve with a knot at the time of shortage initiation. The growth curve for each subgroup can thus be described with an intercept (initial price) and two slopes: one slope expressing changes before a shortage and another slope expressing changes during a shortage period. We examined whether there was a difference in difference of two slopes between subgroups. The same approach was employed in the subgroup analysis of the third section. Secondly, we divided markets into 2 subgroups according to whether the delivery rate of first month in shortage period was lower than the median value (24.15%). The difference-in-difference estimation between slopes was the same as in the first subgroup analysis.</w:t>
      </w:r>
    </w:p>
    <w:p w14:paraId="20B1B7CE" w14:textId="77777777" w:rsidR="00073B9B" w:rsidRPr="00073B9B" w:rsidRDefault="00073B9B" w:rsidP="00073B9B">
      <w:pPr>
        <w:rPr>
          <w:b/>
        </w:rPr>
      </w:pPr>
      <w:r w:rsidRPr="00073B9B">
        <w:rPr>
          <w:b/>
        </w:rPr>
        <w:lastRenderedPageBreak/>
        <w:t>Results</w:t>
      </w:r>
    </w:p>
    <w:p w14:paraId="5CE526C9" w14:textId="77777777" w:rsidR="00073B9B" w:rsidRDefault="00073B9B" w:rsidP="00073B9B">
      <w:r>
        <w:t>(1)</w:t>
      </w:r>
      <w:r>
        <w:tab/>
        <w:t xml:space="preserve">First subgroup analyses based on the number of manufactures </w:t>
      </w:r>
    </w:p>
    <w:p w14:paraId="5E0DDBC3" w14:textId="77777777" w:rsidR="00073B9B" w:rsidRDefault="00073B9B" w:rsidP="00073B9B">
      <w:r>
        <w:t>Based on whether the market was single-supplied or not, we performed a subgroup analysis for the second and third sections, respectively. Prices of single-supplied markets increased by 0.52% and 1.32% per month before and after the shortage initiation, respectively (difference = 0.81%, 95%CI -0.84 to 2.45; p = .34); whereas, for markets supplied by more than one manufacturer, prices increased by 0.10% and 2.91%, respectively (difference = 2.81%, 95%CI 1.21 to 4.44; p &lt; .001) (Table 3, Figure 1). Mixed models showed that the shortage had a statistically significant impact on prices of markets supplied by more than one manufacturer, while the other subgroup was not; There was no statistically significant difference in increases of two slopes between the two subgroups (p = .08).</w:t>
      </w:r>
    </w:p>
    <w:p w14:paraId="54B4B383" w14:textId="77777777" w:rsidR="00073B9B" w:rsidRDefault="00073B9B" w:rsidP="00073B9B">
      <w:r>
        <w:t>Prices of single-supplied markets increased by 2.81% and 0.68% per month during a shortage and in post-shortage periods, respectively (difference =-2.13%, 95%CI -3.48 to -0.79; p = .002); whereas, for markets supplied by more than one manufacturer, prices increased by 5.11% and 0.79%, respectively (difference = -4.32%, 95%CI -5.90 to -2.75; p &lt; .001) (Table 3, Figure 2). Mixed models also showed that the shortage resolution had a greater impact on prices of markets supplied by more than one manufacturer (p = .009).</w:t>
      </w:r>
    </w:p>
    <w:p w14:paraId="3357831B" w14:textId="77777777" w:rsidR="00073B9B" w:rsidRDefault="00073B9B" w:rsidP="00073B9B">
      <w:r>
        <w:t>(2)</w:t>
      </w:r>
      <w:r>
        <w:tab/>
        <w:t>Second subgroup analyses based on the severity of shortage</w:t>
      </w:r>
    </w:p>
    <w:p w14:paraId="3F4D6678" w14:textId="77777777" w:rsidR="00073B9B" w:rsidRDefault="00073B9B" w:rsidP="00073B9B">
      <w:r>
        <w:t>Based on the delivery rate of the first month in shortage period, we performed the other subgroup analysis for the second and third sections, again. Prices of markets whose delivery rate was below 24.15% (this was the median delivery rate for all the shortage markets) increased by 0.23% and 2.01% per month before and after the shortage initiation, respectively (difference = 1.77%, 95%CI -0.13 to 3.67; p = .07); whereas, for markets whose delivery rate was during the range of 24.15% to 40%, prices increased by 0.46% and 2.10% (difference = 1.63%, 95%CI 0.07 to 3.21, p = .04), respectively (Table 3, Figure 3). Mixed models showed that the shortage had a statistically significant impact on prices of both subgroups. There was no statistically significant difference in increases of two slopes between the two subgroups (p = .96).</w:t>
      </w:r>
    </w:p>
    <w:p w14:paraId="2980BAA7" w14:textId="020AA2D1" w:rsidR="00073B9B" w:rsidRDefault="00073B9B" w:rsidP="00073B9B">
      <w:r>
        <w:t>Prices of markets whose delivery rate was below 24.15% increased by 4.64% and 0.63% per month during a shortage and in post-shortage periods, respectively (difference = -4.01%, 95%CI -5.52 to -2.50; p &lt; .001); whereas, for markets whose delivery rate was during the range of 24.15% to 40.00%, prices increased by 2.89% and 0.85%, respectively (difference = -2.03%, 95%CI -3.39 to -0.68; p = .003) (Table 3, Figure 4). Mixed models showed that the shortage resolution had a greater impact on prices of markets whose delivery rate was below 24.15% (p = .04).</w:t>
      </w:r>
    </w:p>
    <w:p w14:paraId="6D14EDA3" w14:textId="61ED7D46" w:rsidR="00073B9B" w:rsidRDefault="00073B9B" w:rsidP="00073B9B"/>
    <w:p w14:paraId="6EEBDBC4" w14:textId="695AD946" w:rsidR="00073B9B" w:rsidRDefault="00073B9B" w:rsidP="00073B9B"/>
    <w:p w14:paraId="5D4E41FF" w14:textId="1E46BF3C" w:rsidR="00073B9B" w:rsidRDefault="00073B9B" w:rsidP="00073B9B"/>
    <w:p w14:paraId="1B233458" w14:textId="309BDBC0" w:rsidR="00073B9B" w:rsidRDefault="00073B9B" w:rsidP="00073B9B"/>
    <w:p w14:paraId="664A2F09" w14:textId="46FB67C0" w:rsidR="00073B9B" w:rsidRDefault="00073B9B" w:rsidP="00073B9B"/>
    <w:p w14:paraId="76DDF631" w14:textId="77777777" w:rsidR="00073B9B" w:rsidRPr="00073B9B" w:rsidRDefault="00073B9B" w:rsidP="00073B9B">
      <w:pPr>
        <w:snapToGrid w:val="0"/>
        <w:spacing w:beforeLines="50" w:after="0" w:line="480" w:lineRule="auto"/>
        <w:jc w:val="both"/>
        <w:rPr>
          <w:rFonts w:eastAsia="仿宋_GB2312" w:cs="Times New Roman"/>
          <w:b/>
          <w:sz w:val="20"/>
          <w:lang w:eastAsia="zh-CN"/>
        </w:rPr>
      </w:pPr>
    </w:p>
    <w:p w14:paraId="3C3AB04F" w14:textId="48680C14" w:rsidR="00073B9B" w:rsidRPr="00073B9B" w:rsidRDefault="00073B9B" w:rsidP="00073B9B">
      <w:pPr>
        <w:widowControl w:val="0"/>
        <w:spacing w:before="0" w:after="0"/>
        <w:jc w:val="center"/>
        <w:rPr>
          <w:rFonts w:eastAsia="仿宋_GB2312" w:cs="Times New Roman"/>
          <w:noProof/>
          <w:kern w:val="2"/>
          <w:sz w:val="32"/>
          <w:szCs w:val="24"/>
          <w:lang w:eastAsia="zh-CN"/>
        </w:rPr>
      </w:pPr>
      <w:r w:rsidRPr="00073B9B">
        <w:rPr>
          <w:rFonts w:eastAsia="仿宋_GB2312" w:cs="Times New Roman"/>
          <w:noProof/>
          <w:kern w:val="2"/>
          <w:sz w:val="32"/>
          <w:szCs w:val="24"/>
          <w:lang w:eastAsia="zh-CN"/>
        </w:rPr>
        <mc:AlternateContent>
          <mc:Choice Requires="wps">
            <w:drawing>
              <wp:anchor distT="0" distB="0" distL="114300" distR="114300" simplePos="0" relativeHeight="251659264" behindDoc="0" locked="0" layoutInCell="1" allowOverlap="1" wp14:anchorId="4FA9ACAC" wp14:editId="73773362">
                <wp:simplePos x="0" y="0"/>
                <wp:positionH relativeFrom="column">
                  <wp:posOffset>4924125</wp:posOffset>
                </wp:positionH>
                <wp:positionV relativeFrom="paragraph">
                  <wp:posOffset>950482</wp:posOffset>
                </wp:positionV>
                <wp:extent cx="1660525" cy="368935"/>
                <wp:effectExtent l="0" t="0" r="0" b="0"/>
                <wp:wrapNone/>
                <wp:docPr id="8" name="矩形 7"/>
                <wp:cNvGraphicFramePr/>
                <a:graphic xmlns:a="http://schemas.openxmlformats.org/drawingml/2006/main">
                  <a:graphicData uri="http://schemas.microsoft.com/office/word/2010/wordprocessingShape">
                    <wps:wsp>
                      <wps:cNvSpPr/>
                      <wps:spPr>
                        <a:xfrm>
                          <a:off x="0" y="0"/>
                          <a:ext cx="1660525" cy="368935"/>
                        </a:xfrm>
                        <a:prstGeom prst="rect">
                          <a:avLst/>
                        </a:prstGeom>
                      </wps:spPr>
                      <wps:txbx>
                        <w:txbxContent>
                          <w:p w14:paraId="7D9205FE" w14:textId="77777777" w:rsidR="00883CC5" w:rsidRPr="00DD691F" w:rsidRDefault="00883CC5" w:rsidP="00073B9B">
                            <w:pPr>
                              <w:pStyle w:val="aff0"/>
                              <w:spacing w:before="0" w:beforeAutospacing="0" w:after="0" w:afterAutospacing="0"/>
                              <w:rPr>
                                <w:sz w:val="20"/>
                                <w:szCs w:val="20"/>
                              </w:rPr>
                            </w:pPr>
                            <w:r w:rsidRPr="00073B9B">
                              <w:rPr>
                                <w:rFonts w:eastAsia="等线"/>
                                <w:b/>
                                <w:bCs/>
                                <w:color w:val="3B648A"/>
                                <w:kern w:val="2"/>
                                <w:sz w:val="20"/>
                                <w:szCs w:val="20"/>
                              </w:rPr>
                              <w:t>0.36% increase</w:t>
                            </w:r>
                          </w:p>
                        </w:txbxContent>
                      </wps:txbx>
                      <wps:bodyPr wrap="none">
                        <a:spAutoFit/>
                      </wps:bodyPr>
                    </wps:wsp>
                  </a:graphicData>
                </a:graphic>
              </wp:anchor>
            </w:drawing>
          </mc:Choice>
          <mc:Fallback>
            <w:pict>
              <v:rect w14:anchorId="4FA9ACAC" id="矩形 7" o:spid="_x0000_s1026" style="position:absolute;left:0;text-align:left;margin-left:387.75pt;margin-top:74.85pt;width:130.75pt;height:29.0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" filled="f" stroked="f">
                <v:textbox style="mso-fit-shape-to-text:t">
                  <w:txbxContent>
                    <w:p w14:paraId="7D9205FE" w14:textId="77777777" w:rsidR="00883CC5" w:rsidRPr="00DD691F" w:rsidRDefault="00883CC5" w:rsidP="00073B9B">
                      <w:pPr>
                        <w:pStyle w:val="aff0"/>
                        <w:spacing w:before="0" w:beforeAutospacing="0" w:after="0" w:afterAutospacing="0"/>
                        <w:rPr>
                          <w:sz w:val="20"/>
                          <w:szCs w:val="20"/>
                        </w:rPr>
                      </w:pPr>
                      <w:r w:rsidRPr="00073B9B">
                        <w:rPr>
                          <w:rFonts w:eastAsia="等线"/>
                          <w:b/>
                          <w:bCs/>
                          <w:color w:val="3B648A"/>
                          <w:kern w:val="2"/>
                          <w:sz w:val="20"/>
                          <w:szCs w:val="20"/>
                        </w:rPr>
                        <w:t>0.36% increase</w:t>
                      </w:r>
                    </w:p>
                  </w:txbxContent>
                </v:textbox>
              </v:rect>
            </w:pict>
          </mc:Fallback>
        </mc:AlternateContent>
      </w:r>
      <w:r w:rsidRPr="00073B9B">
        <w:rPr>
          <w:rFonts w:eastAsia="仿宋_GB2312" w:cs="Times New Roman"/>
          <w:noProof/>
          <w:kern w:val="2"/>
          <w:sz w:val="32"/>
          <w:szCs w:val="24"/>
          <w:lang w:eastAsia="zh-CN"/>
        </w:rPr>
        <mc:AlternateContent>
          <mc:Choice Requires="wps">
            <w:drawing>
              <wp:anchor distT="0" distB="0" distL="114300" distR="114300" simplePos="0" relativeHeight="251660288" behindDoc="0" locked="0" layoutInCell="1" allowOverlap="1" wp14:anchorId="5A31D582" wp14:editId="1A700A02">
                <wp:simplePos x="0" y="0"/>
                <wp:positionH relativeFrom="column">
                  <wp:posOffset>4879246</wp:posOffset>
                </wp:positionH>
                <wp:positionV relativeFrom="paragraph">
                  <wp:posOffset>601243</wp:posOffset>
                </wp:positionV>
                <wp:extent cx="1660525" cy="368935"/>
                <wp:effectExtent l="0" t="0" r="0" b="0"/>
                <wp:wrapNone/>
                <wp:docPr id="33" name="矩形 8"/>
                <wp:cNvGraphicFramePr/>
                <a:graphic xmlns:a="http://schemas.openxmlformats.org/drawingml/2006/main">
                  <a:graphicData uri="http://schemas.microsoft.com/office/word/2010/wordprocessingShape">
                    <wps:wsp>
                      <wps:cNvSpPr/>
                      <wps:spPr>
                        <a:xfrm>
                          <a:off x="0" y="0"/>
                          <a:ext cx="1660525" cy="368935"/>
                        </a:xfrm>
                        <a:prstGeom prst="rect">
                          <a:avLst/>
                        </a:prstGeom>
                      </wps:spPr>
                      <wps:txbx>
                        <w:txbxContent>
                          <w:p w14:paraId="65FCE2E6" w14:textId="77777777" w:rsidR="00883CC5" w:rsidRPr="00DD691F" w:rsidRDefault="00883CC5" w:rsidP="00073B9B">
                            <w:pPr>
                              <w:pStyle w:val="aff0"/>
                              <w:spacing w:before="0" w:beforeAutospacing="0" w:after="0" w:afterAutospacing="0"/>
                              <w:rPr>
                                <w:sz w:val="20"/>
                                <w:szCs w:val="20"/>
                              </w:rPr>
                            </w:pPr>
                            <w:r w:rsidRPr="00073B9B">
                              <w:rPr>
                                <w:rFonts w:eastAsia="等线"/>
                                <w:b/>
                                <w:bCs/>
                                <w:color w:val="C00000"/>
                                <w:kern w:val="2"/>
                                <w:sz w:val="20"/>
                                <w:szCs w:val="20"/>
                              </w:rPr>
                              <w:t>2.05% increase</w:t>
                            </w:r>
                          </w:p>
                        </w:txbxContent>
                      </wps:txbx>
                      <wps:bodyPr wrap="none">
                        <a:spAutoFit/>
                      </wps:bodyPr>
                    </wps:wsp>
                  </a:graphicData>
                </a:graphic>
              </wp:anchor>
            </w:drawing>
          </mc:Choice>
          <mc:Fallback>
            <w:pict>
              <v:rect w14:anchorId="5A31D582" id="矩形 8" o:spid="_x0000_s1027" style="position:absolute;left:0;text-align:left;margin-left:384.2pt;margin-top:47.35pt;width:130.75pt;height:29.0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" filled="f" stroked="f">
                <v:textbox style="mso-fit-shape-to-text:t">
                  <w:txbxContent>
                    <w:p w14:paraId="65FCE2E6" w14:textId="77777777" w:rsidR="00883CC5" w:rsidRPr="00DD691F" w:rsidRDefault="00883CC5" w:rsidP="00073B9B">
                      <w:pPr>
                        <w:pStyle w:val="aff0"/>
                        <w:spacing w:before="0" w:beforeAutospacing="0" w:after="0" w:afterAutospacing="0"/>
                        <w:rPr>
                          <w:sz w:val="20"/>
                          <w:szCs w:val="20"/>
                        </w:rPr>
                      </w:pPr>
                      <w:r w:rsidRPr="00073B9B">
                        <w:rPr>
                          <w:rFonts w:eastAsia="等线"/>
                          <w:b/>
                          <w:bCs/>
                          <w:color w:val="C00000"/>
                          <w:kern w:val="2"/>
                          <w:sz w:val="20"/>
                          <w:szCs w:val="20"/>
                        </w:rPr>
                        <w:t>2.05% increase</w:t>
                      </w:r>
                    </w:p>
                  </w:txbxContent>
                </v:textbox>
              </v:rect>
            </w:pict>
          </mc:Fallback>
        </mc:AlternateContent>
      </w:r>
      <w:r w:rsidRPr="00073B9B">
        <w:rPr>
          <w:rFonts w:eastAsia="仿宋_GB2312" w:cs="Times New Roman"/>
          <w:noProof/>
          <w:kern w:val="2"/>
          <w:sz w:val="32"/>
          <w:szCs w:val="24"/>
          <w:lang w:eastAsia="zh-CN"/>
        </w:rPr>
        <mc:AlternateContent>
          <mc:Choice Requires="wps">
            <w:drawing>
              <wp:anchor distT="0" distB="0" distL="114300" distR="114300" simplePos="0" relativeHeight="251661312" behindDoc="0" locked="0" layoutInCell="1" allowOverlap="1" wp14:anchorId="4D5C8757" wp14:editId="584DCB35">
                <wp:simplePos x="0" y="0"/>
                <wp:positionH relativeFrom="column">
                  <wp:posOffset>2773579</wp:posOffset>
                </wp:positionH>
                <wp:positionV relativeFrom="paragraph">
                  <wp:posOffset>414655</wp:posOffset>
                </wp:positionV>
                <wp:extent cx="0" cy="1200785"/>
                <wp:effectExtent l="0" t="0" r="38100" b="37465"/>
                <wp:wrapNone/>
                <wp:docPr id="11" name="直接连接符 10"/>
                <wp:cNvGraphicFramePr/>
                <a:graphic xmlns:a="http://schemas.openxmlformats.org/drawingml/2006/main">
                  <a:graphicData uri="http://schemas.microsoft.com/office/word/2010/wordprocessingShape">
                    <wps:wsp>
                      <wps:cNvCnPr/>
                      <wps:spPr>
                        <a:xfrm>
                          <a:off x="0" y="0"/>
                          <a:ext cx="0" cy="1200785"/>
                        </a:xfrm>
                        <a:prstGeom prst="line">
                          <a:avLst/>
                        </a:prstGeom>
                        <a:noFill/>
                        <a:ln w="19050" cap="flat" cmpd="sng" algn="ctr">
                          <a:solidFill>
                            <a:sysClr val="windowText" lastClr="000000"/>
                          </a:solidFill>
                          <a:prstDash val="sysDash"/>
                          <a:miter lim="800000"/>
                        </a:ln>
                        <a:effectLst/>
                      </wps:spPr>
                      <wps:bodyPr/>
                    </wps:wsp>
                  </a:graphicData>
                </a:graphic>
                <wp14:sizeRelV relativeFrom="margin">
                  <wp14:pctHeight>0</wp14:pctHeight>
                </wp14:sizeRelV>
              </wp:anchor>
            </w:drawing>
          </mc:Choice>
          <mc:Fallback>
            <w:pict>
              <v:line w14:anchorId="0F8DDEAE" id="直接连接符 10" o:spid="_x0000_s1026" style="position:absolute;left:0;text-align:lef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8.4pt,32.65pt" to="218.4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" strokecolor="windowText" strokeweight="1.5pt">
                <v:stroke dashstyle="3 1" joinstyle="miter"/>
              </v:line>
            </w:pict>
          </mc:Fallback>
        </mc:AlternateContent>
      </w:r>
      <w:r w:rsidRPr="00073B9B">
        <w:rPr>
          <w:rFonts w:eastAsia="仿宋_GB2312" w:cs="Times New Roman"/>
          <w:noProof/>
          <w:kern w:val="2"/>
          <w:sz w:val="32"/>
          <w:szCs w:val="24"/>
          <w:lang w:eastAsia="zh-CN"/>
        </w:rPr>
        <mc:AlternateContent>
          <mc:Choice Requires="wps">
            <w:drawing>
              <wp:anchor distT="0" distB="0" distL="114300" distR="114300" simplePos="0" relativeHeight="251662336" behindDoc="0" locked="0" layoutInCell="1" allowOverlap="1" wp14:anchorId="13B04442" wp14:editId="6C375989">
                <wp:simplePos x="0" y="0"/>
                <wp:positionH relativeFrom="column">
                  <wp:posOffset>1374070</wp:posOffset>
                </wp:positionH>
                <wp:positionV relativeFrom="paragraph">
                  <wp:posOffset>177800</wp:posOffset>
                </wp:positionV>
                <wp:extent cx="1195070" cy="287655"/>
                <wp:effectExtent l="0" t="0" r="0" b="0"/>
                <wp:wrapNone/>
                <wp:docPr id="12" name="矩形 11"/>
                <wp:cNvGraphicFramePr/>
                <a:graphic xmlns:a="http://schemas.openxmlformats.org/drawingml/2006/main">
                  <a:graphicData uri="http://schemas.microsoft.com/office/word/2010/wordprocessingShape">
                    <wps:wsp>
                      <wps:cNvSpPr/>
                      <wps:spPr>
                        <a:xfrm>
                          <a:off x="0" y="0"/>
                          <a:ext cx="1195070" cy="287655"/>
                        </a:xfrm>
                        <a:prstGeom prst="rect">
                          <a:avLst/>
                        </a:prstGeom>
                      </wps:spPr>
                      <wps:txbx>
                        <w:txbxContent>
                          <w:p w14:paraId="319974B0" w14:textId="77777777" w:rsidR="00883CC5" w:rsidRPr="00DD691F" w:rsidRDefault="00883CC5" w:rsidP="00073B9B">
                            <w:pPr>
                              <w:pStyle w:val="aff0"/>
                              <w:spacing w:before="0" w:beforeAutospacing="0" w:after="0" w:afterAutospacing="0"/>
                              <w:rPr>
                                <w:sz w:val="20"/>
                                <w:szCs w:val="20"/>
                              </w:rPr>
                            </w:pPr>
                            <w:r w:rsidRPr="00073B9B">
                              <w:rPr>
                                <w:rFonts w:eastAsia="等线"/>
                                <w:b/>
                                <w:bCs/>
                                <w:color w:val="000000"/>
                                <w:kern w:val="2"/>
                                <w:sz w:val="20"/>
                                <w:szCs w:val="20"/>
                              </w:rPr>
                              <w:t>Shortage initiation</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13B04442" id="矩形 11" o:spid="_x0000_s1028" style="position:absolute;left:0;text-align:left;margin-left:108.2pt;margin-top:14pt;width:94.1pt;height:22.6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" filled="f" stroked="f">
                <v:textbox style="mso-fit-shape-to-text:t">
                  <w:txbxContent>
                    <w:p w14:paraId="319974B0" w14:textId="77777777" w:rsidR="00883CC5" w:rsidRPr="00DD691F" w:rsidRDefault="00883CC5" w:rsidP="00073B9B">
                      <w:pPr>
                        <w:pStyle w:val="aff0"/>
                        <w:spacing w:before="0" w:beforeAutospacing="0" w:after="0" w:afterAutospacing="0"/>
                        <w:rPr>
                          <w:sz w:val="20"/>
                          <w:szCs w:val="20"/>
                        </w:rPr>
                      </w:pPr>
                      <w:r w:rsidRPr="00073B9B">
                        <w:rPr>
                          <w:rFonts w:eastAsia="等线"/>
                          <w:b/>
                          <w:bCs/>
                          <w:color w:val="000000"/>
                          <w:kern w:val="2"/>
                          <w:sz w:val="20"/>
                          <w:szCs w:val="20"/>
                        </w:rPr>
                        <w:t>Shortage initiation</w:t>
                      </w:r>
                    </w:p>
                  </w:txbxContent>
                </v:textbox>
              </v:rect>
            </w:pict>
          </mc:Fallback>
        </mc:AlternateContent>
      </w:r>
      <w:r w:rsidRPr="00073B9B">
        <w:rPr>
          <w:rFonts w:eastAsia="仿宋_GB2312" w:cs="Times New Roman"/>
          <w:noProof/>
          <w:kern w:val="2"/>
          <w:sz w:val="32"/>
          <w:lang w:eastAsia="zh-CN"/>
        </w:rPr>
        <w:drawing>
          <wp:inline distT="0" distB="0" distL="0" distR="0" wp14:anchorId="2272DA80" wp14:editId="2B35328C">
            <wp:extent cx="4503761" cy="2468880"/>
            <wp:effectExtent l="0" t="0" r="0" b="7620"/>
            <wp:docPr id="52" name="图表 52">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8A9FF1" w14:textId="1FE7591A" w:rsidR="00073B9B" w:rsidRPr="00073B9B" w:rsidRDefault="00073B9B" w:rsidP="00073B9B">
      <w:pPr>
        <w:widowControl w:val="0"/>
        <w:spacing w:before="0" w:after="0"/>
        <w:jc w:val="center"/>
        <w:rPr>
          <w:rFonts w:eastAsia="仿宋_GB2312" w:cs="Times New Roman"/>
          <w:kern w:val="2"/>
          <w:sz w:val="32"/>
          <w:szCs w:val="24"/>
          <w:lang w:eastAsia="zh-CN"/>
        </w:rPr>
      </w:pPr>
      <w:r w:rsidRPr="00073B9B">
        <w:rPr>
          <w:rFonts w:eastAsia="仿宋_GB2312" w:cs="Times New Roman"/>
          <w:noProof/>
          <w:kern w:val="2"/>
          <w:sz w:val="32"/>
          <w:szCs w:val="24"/>
          <w:lang w:eastAsia="zh-CN"/>
        </w:rPr>
        <mc:AlternateContent>
          <mc:Choice Requires="wps">
            <w:drawing>
              <wp:anchor distT="0" distB="0" distL="114300" distR="114300" simplePos="0" relativeHeight="251671552" behindDoc="0" locked="0" layoutInCell="1" allowOverlap="1" wp14:anchorId="4911AD47" wp14:editId="024E40D5">
                <wp:simplePos x="0" y="0"/>
                <wp:positionH relativeFrom="column">
                  <wp:posOffset>2746905</wp:posOffset>
                </wp:positionH>
                <wp:positionV relativeFrom="paragraph">
                  <wp:posOffset>431800</wp:posOffset>
                </wp:positionV>
                <wp:extent cx="0" cy="1276350"/>
                <wp:effectExtent l="0" t="0" r="38100" b="19050"/>
                <wp:wrapNone/>
                <wp:docPr id="30" name="直接连接符 10"/>
                <wp:cNvGraphicFramePr/>
                <a:graphic xmlns:a="http://schemas.openxmlformats.org/drawingml/2006/main">
                  <a:graphicData uri="http://schemas.microsoft.com/office/word/2010/wordprocessingShape">
                    <wps:wsp>
                      <wps:cNvCnPr/>
                      <wps:spPr>
                        <a:xfrm>
                          <a:off x="0" y="0"/>
                          <a:ext cx="0" cy="1276350"/>
                        </a:xfrm>
                        <a:prstGeom prst="line">
                          <a:avLst/>
                        </a:prstGeom>
                        <a:noFill/>
                        <a:ln w="19050" cap="flat" cmpd="sng" algn="ctr">
                          <a:solidFill>
                            <a:sysClr val="windowText" lastClr="00000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543C29" id="直接连接符 10"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3pt,34pt" to="216.3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" strokecolor="windowText" strokeweight="1.5pt">
                <v:stroke dashstyle="3 1" joinstyle="miter"/>
              </v:line>
            </w:pict>
          </mc:Fallback>
        </mc:AlternateContent>
      </w:r>
      <w:r w:rsidRPr="00073B9B">
        <w:rPr>
          <w:rFonts w:eastAsia="仿宋_GB2312" w:cs="Times New Roman"/>
          <w:noProof/>
          <w:kern w:val="2"/>
          <w:sz w:val="32"/>
          <w:szCs w:val="24"/>
          <w:lang w:eastAsia="zh-CN"/>
        </w:rPr>
        <mc:AlternateContent>
          <mc:Choice Requires="wps">
            <w:drawing>
              <wp:anchor distT="0" distB="0" distL="114300" distR="114300" simplePos="0" relativeHeight="251667456" behindDoc="0" locked="0" layoutInCell="1" allowOverlap="1" wp14:anchorId="32E0FABA" wp14:editId="7BFF918D">
                <wp:simplePos x="0" y="0"/>
                <wp:positionH relativeFrom="column">
                  <wp:posOffset>1838325</wp:posOffset>
                </wp:positionH>
                <wp:positionV relativeFrom="paragraph">
                  <wp:posOffset>2563208</wp:posOffset>
                </wp:positionV>
                <wp:extent cx="1195070" cy="287655"/>
                <wp:effectExtent l="0" t="0" r="0" b="0"/>
                <wp:wrapNone/>
                <wp:docPr id="17" name="矩形 11"/>
                <wp:cNvGraphicFramePr/>
                <a:graphic xmlns:a="http://schemas.openxmlformats.org/drawingml/2006/main">
                  <a:graphicData uri="http://schemas.microsoft.com/office/word/2010/wordprocessingShape">
                    <wps:wsp>
                      <wps:cNvSpPr/>
                      <wps:spPr>
                        <a:xfrm>
                          <a:off x="0" y="0"/>
                          <a:ext cx="1195070" cy="287655"/>
                        </a:xfrm>
                        <a:prstGeom prst="rect">
                          <a:avLst/>
                        </a:prstGeom>
                      </wps:spPr>
                      <wps:txbx>
                        <w:txbxContent>
                          <w:p w14:paraId="671E4353" w14:textId="77777777" w:rsidR="00883CC5" w:rsidRPr="00DD691F" w:rsidRDefault="00883CC5" w:rsidP="00073B9B">
                            <w:pPr>
                              <w:pStyle w:val="aff0"/>
                              <w:spacing w:before="0" w:beforeAutospacing="0" w:after="0" w:afterAutospacing="0"/>
                              <w:rPr>
                                <w:sz w:val="20"/>
                                <w:szCs w:val="20"/>
                              </w:rPr>
                            </w:pPr>
                            <w:r w:rsidRPr="00073B9B">
                              <w:rPr>
                                <w:rFonts w:eastAsia="等线"/>
                                <w:b/>
                                <w:bCs/>
                                <w:color w:val="000000"/>
                                <w:kern w:val="2"/>
                                <w:sz w:val="20"/>
                                <w:szCs w:val="20"/>
                              </w:rPr>
                              <w:t xml:space="preserve"> Markets supplied by </w:t>
                            </w:r>
                            <w:r w:rsidRPr="00073B9B">
                              <w:rPr>
                                <w:rFonts w:eastAsia="等线" w:hint="eastAsia"/>
                                <w:b/>
                                <w:bCs/>
                                <w:color w:val="000000"/>
                                <w:kern w:val="2"/>
                                <w:sz w:val="20"/>
                                <w:szCs w:val="20"/>
                              </w:rPr>
                              <w:t>＞</w:t>
                            </w:r>
                            <w:r w:rsidRPr="00073B9B">
                              <w:rPr>
                                <w:rFonts w:eastAsia="等线"/>
                                <w:b/>
                                <w:bCs/>
                                <w:color w:val="000000"/>
                                <w:kern w:val="2"/>
                                <w:sz w:val="20"/>
                                <w:szCs w:val="20"/>
                              </w:rPr>
                              <w:t xml:space="preserve"> 1 manufacturer</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32E0FABA" id="_x0000_s1029" style="position:absolute;left:0;text-align:left;margin-left:144.75pt;margin-top:201.85pt;width:94.1pt;height:22.6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" filled="f" stroked="f">
                <v:textbox style="mso-fit-shape-to-text:t">
                  <w:txbxContent>
                    <w:p w14:paraId="671E4353" w14:textId="77777777" w:rsidR="00883CC5" w:rsidRPr="00DD691F" w:rsidRDefault="00883CC5" w:rsidP="00073B9B">
                      <w:pPr>
                        <w:pStyle w:val="aff0"/>
                        <w:spacing w:before="0" w:beforeAutospacing="0" w:after="0" w:afterAutospacing="0"/>
                        <w:rPr>
                          <w:sz w:val="20"/>
                          <w:szCs w:val="20"/>
                        </w:rPr>
                      </w:pPr>
                      <w:r w:rsidRPr="00073B9B">
                        <w:rPr>
                          <w:rFonts w:eastAsia="等线"/>
                          <w:b/>
                          <w:bCs/>
                          <w:color w:val="000000"/>
                          <w:kern w:val="2"/>
                          <w:sz w:val="20"/>
                          <w:szCs w:val="20"/>
                        </w:rPr>
                        <w:t xml:space="preserve"> Markets supplied by </w:t>
                      </w:r>
                      <w:r w:rsidRPr="00073B9B">
                        <w:rPr>
                          <w:rFonts w:eastAsia="等线" w:hint="eastAsia"/>
                          <w:b/>
                          <w:bCs/>
                          <w:color w:val="000000"/>
                          <w:kern w:val="2"/>
                          <w:sz w:val="20"/>
                          <w:szCs w:val="20"/>
                        </w:rPr>
                        <w:t>＞</w:t>
                      </w:r>
                      <w:r w:rsidRPr="00073B9B">
                        <w:rPr>
                          <w:rFonts w:eastAsia="等线"/>
                          <w:b/>
                          <w:bCs/>
                          <w:color w:val="000000"/>
                          <w:kern w:val="2"/>
                          <w:sz w:val="20"/>
                          <w:szCs w:val="20"/>
                        </w:rPr>
                        <w:t xml:space="preserve"> 1 manufacturer</w:t>
                      </w:r>
                    </w:p>
                  </w:txbxContent>
                </v:textbox>
              </v:rect>
            </w:pict>
          </mc:Fallback>
        </mc:AlternateContent>
      </w:r>
      <w:r w:rsidRPr="00073B9B">
        <w:rPr>
          <w:rFonts w:eastAsia="仿宋_GB2312" w:cs="Times New Roman"/>
          <w:noProof/>
          <w:kern w:val="2"/>
          <w:sz w:val="32"/>
          <w:szCs w:val="24"/>
          <w:lang w:eastAsia="zh-CN"/>
        </w:rPr>
        <mc:AlternateContent>
          <mc:Choice Requires="wps">
            <w:drawing>
              <wp:anchor distT="0" distB="0" distL="114300" distR="114300" simplePos="0" relativeHeight="251663360" behindDoc="0" locked="0" layoutInCell="1" allowOverlap="1" wp14:anchorId="167FC237" wp14:editId="0951F26C">
                <wp:simplePos x="0" y="0"/>
                <wp:positionH relativeFrom="column">
                  <wp:posOffset>1393825</wp:posOffset>
                </wp:positionH>
                <wp:positionV relativeFrom="paragraph">
                  <wp:posOffset>198120</wp:posOffset>
                </wp:positionV>
                <wp:extent cx="1195070" cy="287655"/>
                <wp:effectExtent l="0" t="0" r="0" b="0"/>
                <wp:wrapNone/>
                <wp:docPr id="34" name="矩形 11"/>
                <wp:cNvGraphicFramePr/>
                <a:graphic xmlns:a="http://schemas.openxmlformats.org/drawingml/2006/main">
                  <a:graphicData uri="http://schemas.microsoft.com/office/word/2010/wordprocessingShape">
                    <wps:wsp>
                      <wps:cNvSpPr/>
                      <wps:spPr>
                        <a:xfrm>
                          <a:off x="0" y="0"/>
                          <a:ext cx="1195070" cy="287655"/>
                        </a:xfrm>
                        <a:prstGeom prst="rect">
                          <a:avLst/>
                        </a:prstGeom>
                      </wps:spPr>
                      <wps:txbx>
                        <w:txbxContent>
                          <w:p w14:paraId="0F09BA9F" w14:textId="77777777" w:rsidR="00883CC5" w:rsidRPr="00DD691F" w:rsidRDefault="00883CC5" w:rsidP="00073B9B">
                            <w:pPr>
                              <w:pStyle w:val="aff0"/>
                              <w:spacing w:before="0" w:beforeAutospacing="0" w:after="0" w:afterAutospacing="0"/>
                              <w:rPr>
                                <w:sz w:val="20"/>
                                <w:szCs w:val="20"/>
                              </w:rPr>
                            </w:pPr>
                            <w:r w:rsidRPr="00073B9B">
                              <w:rPr>
                                <w:rFonts w:eastAsia="等线"/>
                                <w:b/>
                                <w:bCs/>
                                <w:color w:val="000000"/>
                                <w:kern w:val="2"/>
                                <w:sz w:val="20"/>
                                <w:szCs w:val="20"/>
                              </w:rPr>
                              <w:t>Shortage initiation</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167FC237" id="_x0000_s1030" style="position:absolute;left:0;text-align:left;margin-left:109.75pt;margin-top:15.6pt;width:94.1pt;height:22.6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" filled="f" stroked="f">
                <v:textbox style="mso-fit-shape-to-text:t">
                  <w:txbxContent>
                    <w:p w14:paraId="0F09BA9F" w14:textId="77777777" w:rsidR="00883CC5" w:rsidRPr="00DD691F" w:rsidRDefault="00883CC5" w:rsidP="00073B9B">
                      <w:pPr>
                        <w:pStyle w:val="aff0"/>
                        <w:spacing w:before="0" w:beforeAutospacing="0" w:after="0" w:afterAutospacing="0"/>
                        <w:rPr>
                          <w:sz w:val="20"/>
                          <w:szCs w:val="20"/>
                        </w:rPr>
                      </w:pPr>
                      <w:r w:rsidRPr="00073B9B">
                        <w:rPr>
                          <w:rFonts w:eastAsia="等线"/>
                          <w:b/>
                          <w:bCs/>
                          <w:color w:val="000000"/>
                          <w:kern w:val="2"/>
                          <w:sz w:val="20"/>
                          <w:szCs w:val="20"/>
                        </w:rPr>
                        <w:t>Shortage initiation</w:t>
                      </w:r>
                    </w:p>
                  </w:txbxContent>
                </v:textbox>
              </v:rect>
            </w:pict>
          </mc:Fallback>
        </mc:AlternateContent>
      </w:r>
      <w:r w:rsidRPr="00073B9B">
        <w:rPr>
          <w:rFonts w:eastAsia="仿宋_GB2312" w:cs="Times New Roman"/>
          <w:noProof/>
          <w:kern w:val="2"/>
          <w:sz w:val="32"/>
          <w:szCs w:val="24"/>
          <w:lang w:eastAsia="zh-CN"/>
        </w:rPr>
        <mc:AlternateContent>
          <mc:Choice Requires="wps">
            <w:drawing>
              <wp:anchor distT="0" distB="0" distL="114300" distR="114300" simplePos="0" relativeHeight="251664384" behindDoc="0" locked="0" layoutInCell="1" allowOverlap="1" wp14:anchorId="6E708F8A" wp14:editId="6F3F822A">
                <wp:simplePos x="0" y="0"/>
                <wp:positionH relativeFrom="column">
                  <wp:posOffset>1964994</wp:posOffset>
                </wp:positionH>
                <wp:positionV relativeFrom="paragraph">
                  <wp:posOffset>2568</wp:posOffset>
                </wp:positionV>
                <wp:extent cx="1195070" cy="287655"/>
                <wp:effectExtent l="0" t="0" r="0" b="0"/>
                <wp:wrapNone/>
                <wp:docPr id="13" name="矩形 11"/>
                <wp:cNvGraphicFramePr/>
                <a:graphic xmlns:a="http://schemas.openxmlformats.org/drawingml/2006/main">
                  <a:graphicData uri="http://schemas.microsoft.com/office/word/2010/wordprocessingShape">
                    <wps:wsp>
                      <wps:cNvSpPr/>
                      <wps:spPr>
                        <a:xfrm>
                          <a:off x="0" y="0"/>
                          <a:ext cx="1195070" cy="287655"/>
                        </a:xfrm>
                        <a:prstGeom prst="rect">
                          <a:avLst/>
                        </a:prstGeom>
                      </wps:spPr>
                      <wps:txbx>
                        <w:txbxContent>
                          <w:p w14:paraId="034915B8" w14:textId="77777777" w:rsidR="00883CC5" w:rsidRPr="00DD691F" w:rsidRDefault="00883CC5" w:rsidP="00073B9B">
                            <w:pPr>
                              <w:pStyle w:val="aff0"/>
                              <w:spacing w:before="0" w:beforeAutospacing="0" w:after="0" w:afterAutospacing="0"/>
                              <w:rPr>
                                <w:sz w:val="20"/>
                                <w:szCs w:val="20"/>
                              </w:rPr>
                            </w:pPr>
                            <w:r w:rsidRPr="00073B9B">
                              <w:rPr>
                                <w:rFonts w:eastAsia="等线"/>
                                <w:b/>
                                <w:bCs/>
                                <w:color w:val="000000"/>
                                <w:kern w:val="2"/>
                                <w:sz w:val="20"/>
                                <w:szCs w:val="20"/>
                              </w:rPr>
                              <w:t xml:space="preserve"> Markets supplied by 1 manufacturer</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6E708F8A" id="_x0000_s1031" style="position:absolute;left:0;text-align:left;margin-left:154.7pt;margin-top:.2pt;width:94.1pt;height:22.6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" filled="f" stroked="f">
                <v:textbox style="mso-fit-shape-to-text:t">
                  <w:txbxContent>
                    <w:p w14:paraId="034915B8" w14:textId="77777777" w:rsidR="00883CC5" w:rsidRPr="00DD691F" w:rsidRDefault="00883CC5" w:rsidP="00073B9B">
                      <w:pPr>
                        <w:pStyle w:val="aff0"/>
                        <w:spacing w:before="0" w:beforeAutospacing="0" w:after="0" w:afterAutospacing="0"/>
                        <w:rPr>
                          <w:sz w:val="20"/>
                          <w:szCs w:val="20"/>
                        </w:rPr>
                      </w:pPr>
                      <w:r w:rsidRPr="00073B9B">
                        <w:rPr>
                          <w:rFonts w:eastAsia="等线"/>
                          <w:b/>
                          <w:bCs/>
                          <w:color w:val="000000"/>
                          <w:kern w:val="2"/>
                          <w:sz w:val="20"/>
                          <w:szCs w:val="20"/>
                        </w:rPr>
                        <w:t xml:space="preserve"> Markets supplied by 1 manufacturer</w:t>
                      </w:r>
                    </w:p>
                  </w:txbxContent>
                </v:textbox>
              </v:rect>
            </w:pict>
          </mc:Fallback>
        </mc:AlternateContent>
      </w:r>
      <w:r w:rsidRPr="00073B9B">
        <w:rPr>
          <w:rFonts w:eastAsia="仿宋_GB2312" w:cs="Times New Roman"/>
          <w:noProof/>
          <w:kern w:val="2"/>
          <w:sz w:val="32"/>
          <w:szCs w:val="24"/>
          <w:lang w:eastAsia="zh-CN"/>
        </w:rPr>
        <mc:AlternateContent>
          <mc:Choice Requires="wps">
            <w:drawing>
              <wp:anchor distT="0" distB="0" distL="114300" distR="114300" simplePos="0" relativeHeight="251666432" behindDoc="0" locked="0" layoutInCell="1" allowOverlap="1" wp14:anchorId="727167C9" wp14:editId="03A784D5">
                <wp:simplePos x="0" y="0"/>
                <wp:positionH relativeFrom="column">
                  <wp:posOffset>4686878</wp:posOffset>
                </wp:positionH>
                <wp:positionV relativeFrom="paragraph">
                  <wp:posOffset>836305</wp:posOffset>
                </wp:positionV>
                <wp:extent cx="1838960" cy="368935"/>
                <wp:effectExtent l="0" t="0" r="0" b="0"/>
                <wp:wrapNone/>
                <wp:docPr id="16" name="矩形 15"/>
                <wp:cNvGraphicFramePr/>
                <a:graphic xmlns:a="http://schemas.openxmlformats.org/drawingml/2006/main">
                  <a:graphicData uri="http://schemas.microsoft.com/office/word/2010/wordprocessingShape">
                    <wps:wsp>
                      <wps:cNvSpPr/>
                      <wps:spPr>
                        <a:xfrm>
                          <a:off x="0" y="0"/>
                          <a:ext cx="1838960" cy="368935"/>
                        </a:xfrm>
                        <a:prstGeom prst="rect">
                          <a:avLst/>
                        </a:prstGeom>
                      </wps:spPr>
                      <wps:txbx>
                        <w:txbxContent>
                          <w:p w14:paraId="25D2F0EA" w14:textId="77777777" w:rsidR="00883CC5" w:rsidRPr="005D1C1E" w:rsidRDefault="00883CC5" w:rsidP="00073B9B">
                            <w:pPr>
                              <w:pStyle w:val="aff0"/>
                              <w:spacing w:before="0" w:beforeAutospacing="0" w:after="0" w:afterAutospacing="0"/>
                              <w:rPr>
                                <w:sz w:val="20"/>
                                <w:szCs w:val="20"/>
                              </w:rPr>
                            </w:pPr>
                            <w:r w:rsidRPr="00073B9B">
                              <w:rPr>
                                <w:rFonts w:eastAsia="等线"/>
                                <w:b/>
                                <w:bCs/>
                                <w:color w:val="C00000"/>
                                <w:kern w:val="2"/>
                                <w:sz w:val="20"/>
                                <w:szCs w:val="20"/>
                              </w:rPr>
                              <w:t>1.32% increase</w:t>
                            </w:r>
                          </w:p>
                        </w:txbxContent>
                      </wps:txbx>
                      <wps:bodyPr wrap="none">
                        <a:spAutoFit/>
                      </wps:bodyPr>
                    </wps:wsp>
                  </a:graphicData>
                </a:graphic>
              </wp:anchor>
            </w:drawing>
          </mc:Choice>
          <mc:Fallback>
            <w:pict>
              <v:rect w14:anchorId="727167C9" id="矩形 15" o:spid="_x0000_s1032" style="position:absolute;left:0;text-align:left;margin-left:369.05pt;margin-top:65.85pt;width:144.8pt;height:29.0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" filled="f" stroked="f">
                <v:textbox style="mso-fit-shape-to-text:t">
                  <w:txbxContent>
                    <w:p w14:paraId="25D2F0EA" w14:textId="77777777" w:rsidR="00883CC5" w:rsidRPr="005D1C1E" w:rsidRDefault="00883CC5" w:rsidP="00073B9B">
                      <w:pPr>
                        <w:pStyle w:val="aff0"/>
                        <w:spacing w:before="0" w:beforeAutospacing="0" w:after="0" w:afterAutospacing="0"/>
                        <w:rPr>
                          <w:sz w:val="20"/>
                          <w:szCs w:val="20"/>
                        </w:rPr>
                      </w:pPr>
                      <w:r w:rsidRPr="00073B9B">
                        <w:rPr>
                          <w:rFonts w:eastAsia="等线"/>
                          <w:b/>
                          <w:bCs/>
                          <w:color w:val="C00000"/>
                          <w:kern w:val="2"/>
                          <w:sz w:val="20"/>
                          <w:szCs w:val="20"/>
                        </w:rPr>
                        <w:t>1.32% increase</w:t>
                      </w:r>
                    </w:p>
                  </w:txbxContent>
                </v:textbox>
              </v:rect>
            </w:pict>
          </mc:Fallback>
        </mc:AlternateContent>
      </w:r>
      <w:r w:rsidRPr="00073B9B">
        <w:rPr>
          <w:rFonts w:eastAsia="仿宋_GB2312" w:cs="Times New Roman"/>
          <w:noProof/>
          <w:kern w:val="2"/>
          <w:sz w:val="32"/>
          <w:szCs w:val="24"/>
          <w:lang w:eastAsia="zh-CN"/>
        </w:rPr>
        <mc:AlternateContent>
          <mc:Choice Requires="wps">
            <w:drawing>
              <wp:anchor distT="0" distB="0" distL="114300" distR="114300" simplePos="0" relativeHeight="251665408" behindDoc="0" locked="0" layoutInCell="1" allowOverlap="1" wp14:anchorId="4C9F87C4" wp14:editId="1F28405F">
                <wp:simplePos x="0" y="0"/>
                <wp:positionH relativeFrom="column">
                  <wp:posOffset>4687513</wp:posOffset>
                </wp:positionH>
                <wp:positionV relativeFrom="paragraph">
                  <wp:posOffset>1125504</wp:posOffset>
                </wp:positionV>
                <wp:extent cx="1903085" cy="369332"/>
                <wp:effectExtent l="0" t="0" r="0" b="0"/>
                <wp:wrapNone/>
                <wp:docPr id="15" name="矩形 14"/>
                <wp:cNvGraphicFramePr/>
                <a:graphic xmlns:a="http://schemas.openxmlformats.org/drawingml/2006/main">
                  <a:graphicData uri="http://schemas.microsoft.com/office/word/2010/wordprocessingShape">
                    <wps:wsp>
                      <wps:cNvSpPr/>
                      <wps:spPr>
                        <a:xfrm>
                          <a:off x="0" y="0"/>
                          <a:ext cx="1903085" cy="369332"/>
                        </a:xfrm>
                        <a:prstGeom prst="rect">
                          <a:avLst/>
                        </a:prstGeom>
                      </wps:spPr>
                      <wps:txbx>
                        <w:txbxContent>
                          <w:p w14:paraId="2870F5E9" w14:textId="77777777" w:rsidR="00883CC5" w:rsidRPr="005D1C1E" w:rsidRDefault="00883CC5" w:rsidP="00073B9B">
                            <w:pPr>
                              <w:pStyle w:val="aff0"/>
                              <w:spacing w:before="0" w:beforeAutospacing="0" w:after="0" w:afterAutospacing="0"/>
                              <w:rPr>
                                <w:sz w:val="20"/>
                                <w:szCs w:val="20"/>
                              </w:rPr>
                            </w:pPr>
                            <w:r w:rsidRPr="00073B9B">
                              <w:rPr>
                                <w:rFonts w:eastAsia="等线"/>
                                <w:b/>
                                <w:bCs/>
                                <w:color w:val="3B648A"/>
                                <w:kern w:val="2"/>
                                <w:sz w:val="20"/>
                                <w:szCs w:val="20"/>
                              </w:rPr>
                              <w:t>0.52% increase</w:t>
                            </w:r>
                          </w:p>
                        </w:txbxContent>
                      </wps:txbx>
                      <wps:bodyPr wrap="none">
                        <a:spAutoFit/>
                      </wps:bodyPr>
                    </wps:wsp>
                  </a:graphicData>
                </a:graphic>
              </wp:anchor>
            </w:drawing>
          </mc:Choice>
          <mc:Fallback>
            <w:pict>
              <v:rect w14:anchorId="4C9F87C4" id="矩形 14" o:spid="_x0000_s1033" style="position:absolute;left:0;text-align:left;margin-left:369.1pt;margin-top:88.6pt;width:149.85pt;height:29.1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" filled="f" stroked="f">
                <v:textbox style="mso-fit-shape-to-text:t">
                  <w:txbxContent>
                    <w:p w14:paraId="2870F5E9" w14:textId="77777777" w:rsidR="00883CC5" w:rsidRPr="005D1C1E" w:rsidRDefault="00883CC5" w:rsidP="00073B9B">
                      <w:pPr>
                        <w:pStyle w:val="aff0"/>
                        <w:spacing w:before="0" w:beforeAutospacing="0" w:after="0" w:afterAutospacing="0"/>
                        <w:rPr>
                          <w:sz w:val="20"/>
                          <w:szCs w:val="20"/>
                        </w:rPr>
                      </w:pPr>
                      <w:r w:rsidRPr="00073B9B">
                        <w:rPr>
                          <w:rFonts w:eastAsia="等线"/>
                          <w:b/>
                          <w:bCs/>
                          <w:color w:val="3B648A"/>
                          <w:kern w:val="2"/>
                          <w:sz w:val="20"/>
                          <w:szCs w:val="20"/>
                        </w:rPr>
                        <w:t>0.52% increase</w:t>
                      </w:r>
                    </w:p>
                  </w:txbxContent>
                </v:textbox>
              </v:rect>
            </w:pict>
          </mc:Fallback>
        </mc:AlternateContent>
      </w:r>
      <w:r w:rsidRPr="00073B9B">
        <w:rPr>
          <w:rFonts w:eastAsia="仿宋_GB2312" w:cs="Times New Roman"/>
          <w:noProof/>
          <w:kern w:val="2"/>
          <w:sz w:val="32"/>
          <w:lang w:eastAsia="zh-CN"/>
        </w:rPr>
        <w:drawing>
          <wp:inline distT="0" distB="0" distL="0" distR="0" wp14:anchorId="663A5201" wp14:editId="6668D3DE">
            <wp:extent cx="4528820" cy="2566456"/>
            <wp:effectExtent l="0" t="0" r="5080" b="5715"/>
            <wp:docPr id="35" name="图表 35">
              <a:extLst xmlns:a="http://schemas.openxmlformats.org/drawingml/2006/main">
                <a:ext uri="{FF2B5EF4-FFF2-40B4-BE49-F238E27FC236}">
                  <a16:creationId xmlns:a16="http://schemas.microsoft.com/office/drawing/2014/main" id="{DEDBA48F-5218-4FBA-8F04-EE123834C3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B26A0D8" w14:textId="4D4EAF10" w:rsidR="00073B9B" w:rsidRPr="00073B9B" w:rsidRDefault="00073B9B" w:rsidP="00073B9B">
      <w:pPr>
        <w:widowControl w:val="0"/>
        <w:spacing w:before="0" w:after="0"/>
        <w:jc w:val="center"/>
        <w:rPr>
          <w:rFonts w:eastAsia="仿宋_GB2312" w:cs="Times New Roman"/>
          <w:kern w:val="2"/>
          <w:sz w:val="32"/>
          <w:szCs w:val="24"/>
          <w:lang w:eastAsia="zh-CN"/>
        </w:rPr>
      </w:pPr>
      <w:r w:rsidRPr="00073B9B">
        <w:rPr>
          <w:rFonts w:eastAsia="仿宋_GB2312" w:cs="Times New Roman"/>
          <w:noProof/>
          <w:kern w:val="2"/>
          <w:sz w:val="32"/>
          <w:szCs w:val="24"/>
          <w:lang w:eastAsia="zh-CN"/>
        </w:rPr>
        <mc:AlternateContent>
          <mc:Choice Requires="wps">
            <w:drawing>
              <wp:anchor distT="0" distB="0" distL="114300" distR="114300" simplePos="0" relativeHeight="251672576" behindDoc="0" locked="0" layoutInCell="1" allowOverlap="1" wp14:anchorId="3FBD0E14" wp14:editId="0DE39EBD">
                <wp:simplePos x="0" y="0"/>
                <wp:positionH relativeFrom="column">
                  <wp:posOffset>2764685</wp:posOffset>
                </wp:positionH>
                <wp:positionV relativeFrom="paragraph">
                  <wp:posOffset>384810</wp:posOffset>
                </wp:positionV>
                <wp:extent cx="0" cy="1329690"/>
                <wp:effectExtent l="0" t="0" r="38100" b="22860"/>
                <wp:wrapNone/>
                <wp:docPr id="32" name="直接连接符 10"/>
                <wp:cNvGraphicFramePr/>
                <a:graphic xmlns:a="http://schemas.openxmlformats.org/drawingml/2006/main">
                  <a:graphicData uri="http://schemas.microsoft.com/office/word/2010/wordprocessingShape">
                    <wps:wsp>
                      <wps:cNvCnPr/>
                      <wps:spPr>
                        <a:xfrm>
                          <a:off x="0" y="0"/>
                          <a:ext cx="0" cy="1329690"/>
                        </a:xfrm>
                        <a:prstGeom prst="line">
                          <a:avLst/>
                        </a:prstGeom>
                        <a:noFill/>
                        <a:ln w="19050" cap="flat" cmpd="sng" algn="ctr">
                          <a:solidFill>
                            <a:sysClr val="windowText" lastClr="000000"/>
                          </a:solidFill>
                          <a:prstDash val="sysDash"/>
                          <a:miter lim="800000"/>
                        </a:ln>
                        <a:effectLst/>
                      </wps:spPr>
                      <wps:bodyPr/>
                    </wps:wsp>
                  </a:graphicData>
                </a:graphic>
                <wp14:sizeRelV relativeFrom="margin">
                  <wp14:pctHeight>0</wp14:pctHeight>
                </wp14:sizeRelV>
              </wp:anchor>
            </w:drawing>
          </mc:Choice>
          <mc:Fallback>
            <w:pict>
              <v:line w14:anchorId="7C661534" id="直接连接符 10" o:spid="_x0000_s1026" style="position:absolute;left:0;text-align:lef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7pt,30.3pt" to="217.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" strokecolor="windowText" strokeweight="1.5pt">
                <v:stroke dashstyle="3 1" joinstyle="miter"/>
              </v:line>
            </w:pict>
          </mc:Fallback>
        </mc:AlternateContent>
      </w:r>
      <w:r w:rsidRPr="00073B9B">
        <w:rPr>
          <w:rFonts w:eastAsia="仿宋_GB2312" w:cs="Times New Roman"/>
          <w:noProof/>
          <w:kern w:val="2"/>
          <w:sz w:val="32"/>
          <w:szCs w:val="24"/>
          <w:lang w:eastAsia="zh-CN"/>
        </w:rPr>
        <mc:AlternateContent>
          <mc:Choice Requires="wps">
            <w:drawing>
              <wp:anchor distT="0" distB="0" distL="114300" distR="114300" simplePos="0" relativeHeight="251669504" behindDoc="0" locked="0" layoutInCell="1" allowOverlap="1" wp14:anchorId="5E94CDE1" wp14:editId="0DAB0F9A">
                <wp:simplePos x="0" y="0"/>
                <wp:positionH relativeFrom="column">
                  <wp:posOffset>4706092</wp:posOffset>
                </wp:positionH>
                <wp:positionV relativeFrom="paragraph">
                  <wp:posOffset>1155269</wp:posOffset>
                </wp:positionV>
                <wp:extent cx="1660525" cy="368935"/>
                <wp:effectExtent l="0" t="0" r="0" b="0"/>
                <wp:wrapNone/>
                <wp:docPr id="19" name="矩形 17"/>
                <wp:cNvGraphicFramePr/>
                <a:graphic xmlns:a="http://schemas.openxmlformats.org/drawingml/2006/main">
                  <a:graphicData uri="http://schemas.microsoft.com/office/word/2010/wordprocessingShape">
                    <wps:wsp>
                      <wps:cNvSpPr/>
                      <wps:spPr>
                        <a:xfrm>
                          <a:off x="0" y="0"/>
                          <a:ext cx="1660525" cy="368935"/>
                        </a:xfrm>
                        <a:prstGeom prst="rect">
                          <a:avLst/>
                        </a:prstGeom>
                      </wps:spPr>
                      <wps:txbx>
                        <w:txbxContent>
                          <w:p w14:paraId="1096BF45" w14:textId="77777777" w:rsidR="00883CC5" w:rsidRPr="00270802" w:rsidRDefault="00883CC5" w:rsidP="00073B9B">
                            <w:pPr>
                              <w:pStyle w:val="aff0"/>
                              <w:spacing w:before="0" w:beforeAutospacing="0" w:after="0" w:afterAutospacing="0"/>
                              <w:rPr>
                                <w:sz w:val="20"/>
                                <w:szCs w:val="20"/>
                              </w:rPr>
                            </w:pPr>
                            <w:r w:rsidRPr="00073B9B">
                              <w:rPr>
                                <w:rFonts w:eastAsia="等线"/>
                                <w:b/>
                                <w:bCs/>
                                <w:color w:val="3B648A"/>
                                <w:kern w:val="2"/>
                                <w:sz w:val="20"/>
                                <w:szCs w:val="20"/>
                              </w:rPr>
                              <w:t>0.10% decrease</w:t>
                            </w:r>
                          </w:p>
                        </w:txbxContent>
                      </wps:txbx>
                      <wps:bodyPr wrap="none">
                        <a:spAutoFit/>
                      </wps:bodyPr>
                    </wps:wsp>
                  </a:graphicData>
                </a:graphic>
              </wp:anchor>
            </w:drawing>
          </mc:Choice>
          <mc:Fallback>
            <w:pict>
              <v:rect w14:anchorId="5E94CDE1" id="矩形 17" o:spid="_x0000_s1034" style="position:absolute;left:0;text-align:left;margin-left:370.55pt;margin-top:90.95pt;width:130.75pt;height:29.0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" filled="f" stroked="f">
                <v:textbox style="mso-fit-shape-to-text:t">
                  <w:txbxContent>
                    <w:p w14:paraId="1096BF45" w14:textId="77777777" w:rsidR="00883CC5" w:rsidRPr="00270802" w:rsidRDefault="00883CC5" w:rsidP="00073B9B">
                      <w:pPr>
                        <w:pStyle w:val="aff0"/>
                        <w:spacing w:before="0" w:beforeAutospacing="0" w:after="0" w:afterAutospacing="0"/>
                        <w:rPr>
                          <w:sz w:val="20"/>
                          <w:szCs w:val="20"/>
                        </w:rPr>
                      </w:pPr>
                      <w:r w:rsidRPr="00073B9B">
                        <w:rPr>
                          <w:rFonts w:eastAsia="等线"/>
                          <w:b/>
                          <w:bCs/>
                          <w:color w:val="3B648A"/>
                          <w:kern w:val="2"/>
                          <w:sz w:val="20"/>
                          <w:szCs w:val="20"/>
                        </w:rPr>
                        <w:t>0.10% decrease</w:t>
                      </w:r>
                    </w:p>
                  </w:txbxContent>
                </v:textbox>
              </v:rect>
            </w:pict>
          </mc:Fallback>
        </mc:AlternateContent>
      </w:r>
      <w:r w:rsidRPr="00073B9B">
        <w:rPr>
          <w:rFonts w:eastAsia="仿宋_GB2312" w:cs="Times New Roman"/>
          <w:noProof/>
          <w:kern w:val="2"/>
          <w:sz w:val="32"/>
          <w:szCs w:val="24"/>
          <w:lang w:eastAsia="zh-CN"/>
        </w:rPr>
        <mc:AlternateContent>
          <mc:Choice Requires="wps">
            <w:drawing>
              <wp:anchor distT="0" distB="0" distL="114300" distR="114300" simplePos="0" relativeHeight="251670528" behindDoc="0" locked="0" layoutInCell="1" allowOverlap="1" wp14:anchorId="768238C5" wp14:editId="5E9EE4A2">
                <wp:simplePos x="0" y="0"/>
                <wp:positionH relativeFrom="column">
                  <wp:posOffset>4711700</wp:posOffset>
                </wp:positionH>
                <wp:positionV relativeFrom="paragraph">
                  <wp:posOffset>570050</wp:posOffset>
                </wp:positionV>
                <wp:extent cx="1661032" cy="369332"/>
                <wp:effectExtent l="0" t="0" r="0" b="0"/>
                <wp:wrapNone/>
                <wp:docPr id="20" name="矩形 18"/>
                <wp:cNvGraphicFramePr/>
                <a:graphic xmlns:a="http://schemas.openxmlformats.org/drawingml/2006/main">
                  <a:graphicData uri="http://schemas.microsoft.com/office/word/2010/wordprocessingShape">
                    <wps:wsp>
                      <wps:cNvSpPr/>
                      <wps:spPr>
                        <a:xfrm>
                          <a:off x="0" y="0"/>
                          <a:ext cx="1661032" cy="369332"/>
                        </a:xfrm>
                        <a:prstGeom prst="rect">
                          <a:avLst/>
                        </a:prstGeom>
                      </wps:spPr>
                      <wps:txbx>
                        <w:txbxContent>
                          <w:p w14:paraId="02346275" w14:textId="77777777" w:rsidR="00883CC5" w:rsidRPr="00270802" w:rsidRDefault="00883CC5" w:rsidP="00073B9B">
                            <w:pPr>
                              <w:pStyle w:val="aff0"/>
                              <w:spacing w:before="0" w:beforeAutospacing="0" w:after="0" w:afterAutospacing="0"/>
                              <w:rPr>
                                <w:sz w:val="20"/>
                                <w:szCs w:val="20"/>
                              </w:rPr>
                            </w:pPr>
                            <w:r w:rsidRPr="00073B9B">
                              <w:rPr>
                                <w:rFonts w:eastAsia="等线"/>
                                <w:b/>
                                <w:bCs/>
                                <w:color w:val="C00000"/>
                                <w:kern w:val="2"/>
                                <w:sz w:val="20"/>
                                <w:szCs w:val="20"/>
                              </w:rPr>
                              <w:t>2.91% increase</w:t>
                            </w:r>
                          </w:p>
                        </w:txbxContent>
                      </wps:txbx>
                      <wps:bodyPr wrap="none">
                        <a:spAutoFit/>
                      </wps:bodyPr>
                    </wps:wsp>
                  </a:graphicData>
                </a:graphic>
              </wp:anchor>
            </w:drawing>
          </mc:Choice>
          <mc:Fallback>
            <w:pict>
              <v:rect w14:anchorId="768238C5" id="矩形 18" o:spid="_x0000_s1035" style="position:absolute;left:0;text-align:left;margin-left:371pt;margin-top:44.9pt;width:130.8pt;height:29.1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" filled="f" stroked="f">
                <v:textbox style="mso-fit-shape-to-text:t">
                  <w:txbxContent>
                    <w:p w14:paraId="02346275" w14:textId="77777777" w:rsidR="00883CC5" w:rsidRPr="00270802" w:rsidRDefault="00883CC5" w:rsidP="00073B9B">
                      <w:pPr>
                        <w:pStyle w:val="aff0"/>
                        <w:spacing w:before="0" w:beforeAutospacing="0" w:after="0" w:afterAutospacing="0"/>
                        <w:rPr>
                          <w:sz w:val="20"/>
                          <w:szCs w:val="20"/>
                        </w:rPr>
                      </w:pPr>
                      <w:r w:rsidRPr="00073B9B">
                        <w:rPr>
                          <w:rFonts w:eastAsia="等线"/>
                          <w:b/>
                          <w:bCs/>
                          <w:color w:val="C00000"/>
                          <w:kern w:val="2"/>
                          <w:sz w:val="20"/>
                          <w:szCs w:val="20"/>
                        </w:rPr>
                        <w:t>2.91% increase</w:t>
                      </w:r>
                    </w:p>
                  </w:txbxContent>
                </v:textbox>
              </v:rect>
            </w:pict>
          </mc:Fallback>
        </mc:AlternateContent>
      </w:r>
      <w:r w:rsidRPr="00073B9B">
        <w:rPr>
          <w:rFonts w:eastAsia="仿宋_GB2312" w:cs="Times New Roman"/>
          <w:noProof/>
          <w:kern w:val="2"/>
          <w:sz w:val="32"/>
          <w:szCs w:val="24"/>
          <w:lang w:eastAsia="zh-CN"/>
        </w:rPr>
        <mc:AlternateContent>
          <mc:Choice Requires="wps">
            <w:drawing>
              <wp:anchor distT="0" distB="0" distL="114300" distR="114300" simplePos="0" relativeHeight="251668480" behindDoc="0" locked="0" layoutInCell="1" allowOverlap="1" wp14:anchorId="57D7D29F" wp14:editId="0DB804F1">
                <wp:simplePos x="0" y="0"/>
                <wp:positionH relativeFrom="column">
                  <wp:posOffset>1374140</wp:posOffset>
                </wp:positionH>
                <wp:positionV relativeFrom="paragraph">
                  <wp:posOffset>113030</wp:posOffset>
                </wp:positionV>
                <wp:extent cx="1195070" cy="287655"/>
                <wp:effectExtent l="0" t="0" r="0" b="0"/>
                <wp:wrapNone/>
                <wp:docPr id="18" name="矩形 11"/>
                <wp:cNvGraphicFramePr/>
                <a:graphic xmlns:a="http://schemas.openxmlformats.org/drawingml/2006/main">
                  <a:graphicData uri="http://schemas.microsoft.com/office/word/2010/wordprocessingShape">
                    <wps:wsp>
                      <wps:cNvSpPr/>
                      <wps:spPr>
                        <a:xfrm>
                          <a:off x="0" y="0"/>
                          <a:ext cx="1195070" cy="287655"/>
                        </a:xfrm>
                        <a:prstGeom prst="rect">
                          <a:avLst/>
                        </a:prstGeom>
                      </wps:spPr>
                      <wps:txbx>
                        <w:txbxContent>
                          <w:p w14:paraId="2EB1D24F" w14:textId="77777777" w:rsidR="00883CC5" w:rsidRPr="00DD691F" w:rsidRDefault="00883CC5" w:rsidP="00073B9B">
                            <w:pPr>
                              <w:pStyle w:val="aff0"/>
                              <w:spacing w:before="0" w:beforeAutospacing="0" w:after="0" w:afterAutospacing="0"/>
                              <w:rPr>
                                <w:sz w:val="20"/>
                                <w:szCs w:val="20"/>
                              </w:rPr>
                            </w:pPr>
                            <w:r w:rsidRPr="00073B9B">
                              <w:rPr>
                                <w:rFonts w:eastAsia="等线"/>
                                <w:b/>
                                <w:bCs/>
                                <w:color w:val="000000"/>
                                <w:kern w:val="2"/>
                                <w:sz w:val="20"/>
                                <w:szCs w:val="20"/>
                              </w:rPr>
                              <w:t>Shortage initiation</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57D7D29F" id="_x0000_s1036" style="position:absolute;left:0;text-align:left;margin-left:108.2pt;margin-top:8.9pt;width:94.1pt;height:22.6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" filled="f" stroked="f">
                <v:textbox style="mso-fit-shape-to-text:t">
                  <w:txbxContent>
                    <w:p w14:paraId="2EB1D24F" w14:textId="77777777" w:rsidR="00883CC5" w:rsidRPr="00DD691F" w:rsidRDefault="00883CC5" w:rsidP="00073B9B">
                      <w:pPr>
                        <w:pStyle w:val="aff0"/>
                        <w:spacing w:before="0" w:beforeAutospacing="0" w:after="0" w:afterAutospacing="0"/>
                        <w:rPr>
                          <w:sz w:val="20"/>
                          <w:szCs w:val="20"/>
                        </w:rPr>
                      </w:pPr>
                      <w:r w:rsidRPr="00073B9B">
                        <w:rPr>
                          <w:rFonts w:eastAsia="等线"/>
                          <w:b/>
                          <w:bCs/>
                          <w:color w:val="000000"/>
                          <w:kern w:val="2"/>
                          <w:sz w:val="20"/>
                          <w:szCs w:val="20"/>
                        </w:rPr>
                        <w:t>Shortage initiation</w:t>
                      </w:r>
                    </w:p>
                  </w:txbxContent>
                </v:textbox>
              </v:rect>
            </w:pict>
          </mc:Fallback>
        </mc:AlternateContent>
      </w:r>
      <w:r w:rsidRPr="00073B9B">
        <w:rPr>
          <w:rFonts w:eastAsia="仿宋_GB2312" w:cs="Times New Roman"/>
          <w:noProof/>
          <w:kern w:val="2"/>
          <w:sz w:val="32"/>
          <w:lang w:eastAsia="zh-CN"/>
        </w:rPr>
        <w:drawing>
          <wp:inline distT="0" distB="0" distL="0" distR="0" wp14:anchorId="67A24998" wp14:editId="57EE4753">
            <wp:extent cx="4484490" cy="2572431"/>
            <wp:effectExtent l="0" t="0" r="0" b="0"/>
            <wp:docPr id="60" name="图表 60">
              <a:extLst xmlns:a="http://schemas.openxmlformats.org/drawingml/2006/main">
                <a:ext uri="{FF2B5EF4-FFF2-40B4-BE49-F238E27FC236}">
                  <a16:creationId xmlns:a16="http://schemas.microsoft.com/office/drawing/2014/main" id="{98B21C38-2351-4AA5-B30D-4AB179E2BB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C817C7" w14:textId="78C9A9D7" w:rsidR="00073B9B" w:rsidRDefault="00073B9B" w:rsidP="00073B9B">
      <w:pPr>
        <w:rPr>
          <w:rFonts w:eastAsia="仿宋_GB2312" w:cs="Times New Roman"/>
          <w:sz w:val="20"/>
          <w:lang w:eastAsia="zh-CN"/>
        </w:rPr>
      </w:pPr>
      <w:r w:rsidRPr="00073B9B">
        <w:rPr>
          <w:rFonts w:eastAsia="仿宋_GB2312" w:cs="Times New Roman"/>
          <w:b/>
          <w:sz w:val="20"/>
          <w:lang w:eastAsia="zh-CN"/>
        </w:rPr>
        <w:t xml:space="preserve">Figure 1. </w:t>
      </w:r>
      <w:r w:rsidRPr="00073B9B">
        <w:rPr>
          <w:rFonts w:eastAsia="仿宋_GB2312" w:cs="Times New Roman"/>
          <w:sz w:val="20"/>
          <w:lang w:eastAsia="zh-CN"/>
        </w:rPr>
        <w:t>Subgroup Analysis 1: Comparison of pre-shortage and shortage logarithmic price trends</w:t>
      </w:r>
    </w:p>
    <w:p w14:paraId="6B859883" w14:textId="77777777" w:rsidR="00073B9B" w:rsidRDefault="00073B9B">
      <w:pPr>
        <w:spacing w:before="0" w:after="200" w:line="276" w:lineRule="auto"/>
        <w:rPr>
          <w:rFonts w:eastAsia="仿宋_GB2312" w:cs="Times New Roman"/>
          <w:sz w:val="20"/>
          <w:lang w:eastAsia="zh-CN"/>
        </w:rPr>
      </w:pPr>
      <w:r>
        <w:rPr>
          <w:rFonts w:eastAsia="仿宋_GB2312" w:cs="Times New Roman"/>
          <w:sz w:val="20"/>
          <w:lang w:eastAsia="zh-CN"/>
        </w:rPr>
        <w:br w:type="page"/>
      </w:r>
    </w:p>
    <w:p w14:paraId="4995C1BC" w14:textId="41284F72" w:rsidR="00073B9B" w:rsidRPr="00073B9B" w:rsidRDefault="00883CC5" w:rsidP="00073B9B">
      <w:pPr>
        <w:widowControl w:val="0"/>
        <w:spacing w:before="0" w:after="0"/>
        <w:jc w:val="center"/>
        <w:rPr>
          <w:rFonts w:eastAsia="仿宋_GB2312" w:cs="Times New Roman"/>
          <w:noProof/>
          <w:kern w:val="2"/>
          <w:sz w:val="32"/>
          <w:szCs w:val="24"/>
          <w:lang w:eastAsia="zh-CN"/>
        </w:rPr>
      </w:pPr>
      <w:r w:rsidRPr="00073B9B">
        <w:rPr>
          <w:rFonts w:eastAsia="仿宋_GB2312" w:cs="Times New Roman"/>
          <w:noProof/>
          <w:kern w:val="2"/>
          <w:sz w:val="32"/>
          <w:szCs w:val="24"/>
          <w:lang w:eastAsia="zh-CN"/>
        </w:rPr>
        <w:lastRenderedPageBreak/>
        <mc:AlternateContent>
          <mc:Choice Requires="wps">
            <w:drawing>
              <wp:anchor distT="0" distB="0" distL="114300" distR="114300" simplePos="0" relativeHeight="251674624" behindDoc="0" locked="0" layoutInCell="1" allowOverlap="1" wp14:anchorId="2B3FF355" wp14:editId="3D786158">
                <wp:simplePos x="0" y="0"/>
                <wp:positionH relativeFrom="column">
                  <wp:posOffset>5026025</wp:posOffset>
                </wp:positionH>
                <wp:positionV relativeFrom="paragraph">
                  <wp:posOffset>874360</wp:posOffset>
                </wp:positionV>
                <wp:extent cx="1911350" cy="368935"/>
                <wp:effectExtent l="0" t="0" r="0" b="0"/>
                <wp:wrapNone/>
                <wp:docPr id="24" name="矩形 7"/>
                <wp:cNvGraphicFramePr/>
                <a:graphic xmlns:a="http://schemas.openxmlformats.org/drawingml/2006/main">
                  <a:graphicData uri="http://schemas.microsoft.com/office/word/2010/wordprocessingShape">
                    <wps:wsp>
                      <wps:cNvSpPr/>
                      <wps:spPr>
                        <a:xfrm>
                          <a:off x="0" y="0"/>
                          <a:ext cx="1911350" cy="368935"/>
                        </a:xfrm>
                        <a:prstGeom prst="rect">
                          <a:avLst/>
                        </a:prstGeom>
                      </wps:spPr>
                      <wps:txbx>
                        <w:txbxContent>
                          <w:p w14:paraId="628FDB37" w14:textId="77777777" w:rsidR="00883CC5" w:rsidRPr="007F7D6A" w:rsidRDefault="00883CC5" w:rsidP="00073B9B">
                            <w:pPr>
                              <w:pStyle w:val="aff0"/>
                              <w:spacing w:before="0" w:beforeAutospacing="0" w:after="0" w:afterAutospacing="0"/>
                              <w:rPr>
                                <w:sz w:val="20"/>
                                <w:szCs w:val="20"/>
                              </w:rPr>
                            </w:pPr>
                            <w:r w:rsidRPr="00073B9B">
                              <w:rPr>
                                <w:rFonts w:eastAsia="等线"/>
                                <w:b/>
                                <w:bCs/>
                                <w:color w:val="3B648A"/>
                                <w:kern w:val="2"/>
                                <w:sz w:val="20"/>
                                <w:szCs w:val="20"/>
                              </w:rPr>
                              <w:t>0.75% increase</w:t>
                            </w:r>
                          </w:p>
                        </w:txbxContent>
                      </wps:txbx>
                      <wps:bodyPr wrap="none">
                        <a:spAutoFit/>
                      </wps:bodyPr>
                    </wps:wsp>
                  </a:graphicData>
                </a:graphic>
              </wp:anchor>
            </w:drawing>
          </mc:Choice>
          <mc:Fallback>
            <w:pict>
              <v:rect w14:anchorId="2B3FF355" id="_x0000_s1037" style="position:absolute;left:0;text-align:left;margin-left:395.75pt;margin-top:68.85pt;width:150.5pt;height:29.0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" filled="f" stroked="f">
                <v:textbox style="mso-fit-shape-to-text:t">
                  <w:txbxContent>
                    <w:p w14:paraId="628FDB37" w14:textId="77777777" w:rsidR="00883CC5" w:rsidRPr="007F7D6A" w:rsidRDefault="00883CC5" w:rsidP="00073B9B">
                      <w:pPr>
                        <w:pStyle w:val="aff0"/>
                        <w:spacing w:before="0" w:beforeAutospacing="0" w:after="0" w:afterAutospacing="0"/>
                        <w:rPr>
                          <w:sz w:val="20"/>
                          <w:szCs w:val="20"/>
                        </w:rPr>
                      </w:pPr>
                      <w:r w:rsidRPr="00073B9B">
                        <w:rPr>
                          <w:rFonts w:eastAsia="等线"/>
                          <w:b/>
                          <w:bCs/>
                          <w:color w:val="3B648A"/>
                          <w:kern w:val="2"/>
                          <w:sz w:val="20"/>
                          <w:szCs w:val="20"/>
                        </w:rPr>
                        <w:t>0.75% increase</w:t>
                      </w:r>
                    </w:p>
                  </w:txbxContent>
                </v:textbox>
              </v:rect>
            </w:pict>
          </mc:Fallback>
        </mc:AlternateContent>
      </w:r>
      <w:r w:rsidRPr="00073B9B">
        <w:rPr>
          <w:rFonts w:eastAsia="仿宋_GB2312" w:cs="Times New Roman"/>
          <w:noProof/>
          <w:kern w:val="2"/>
          <w:sz w:val="32"/>
          <w:szCs w:val="24"/>
          <w:lang w:eastAsia="zh-CN"/>
        </w:rPr>
        <mc:AlternateContent>
          <mc:Choice Requires="wps">
            <w:drawing>
              <wp:anchor distT="0" distB="0" distL="114300" distR="114300" simplePos="0" relativeHeight="251675648" behindDoc="0" locked="0" layoutInCell="1" allowOverlap="1" wp14:anchorId="34DC757A" wp14:editId="463B0320">
                <wp:simplePos x="0" y="0"/>
                <wp:positionH relativeFrom="column">
                  <wp:posOffset>5035550</wp:posOffset>
                </wp:positionH>
                <wp:positionV relativeFrom="paragraph">
                  <wp:posOffset>369558</wp:posOffset>
                </wp:positionV>
                <wp:extent cx="1911350" cy="368935"/>
                <wp:effectExtent l="0" t="0" r="0" b="0"/>
                <wp:wrapNone/>
                <wp:docPr id="25" name="矩形 8"/>
                <wp:cNvGraphicFramePr/>
                <a:graphic xmlns:a="http://schemas.openxmlformats.org/drawingml/2006/main">
                  <a:graphicData uri="http://schemas.microsoft.com/office/word/2010/wordprocessingShape">
                    <wps:wsp>
                      <wps:cNvSpPr/>
                      <wps:spPr>
                        <a:xfrm>
                          <a:off x="0" y="0"/>
                          <a:ext cx="1911350" cy="368935"/>
                        </a:xfrm>
                        <a:prstGeom prst="rect">
                          <a:avLst/>
                        </a:prstGeom>
                      </wps:spPr>
                      <wps:txbx>
                        <w:txbxContent>
                          <w:p w14:paraId="43D9AE16" w14:textId="77777777" w:rsidR="00883CC5" w:rsidRPr="007F7D6A" w:rsidRDefault="00883CC5" w:rsidP="00073B9B">
                            <w:pPr>
                              <w:pStyle w:val="aff0"/>
                              <w:spacing w:before="0" w:beforeAutospacing="0" w:after="0" w:afterAutospacing="0"/>
                              <w:rPr>
                                <w:sz w:val="20"/>
                                <w:szCs w:val="20"/>
                              </w:rPr>
                            </w:pPr>
                            <w:r w:rsidRPr="00073B9B">
                              <w:rPr>
                                <w:rFonts w:eastAsia="等线"/>
                                <w:b/>
                                <w:bCs/>
                                <w:color w:val="C00000"/>
                                <w:kern w:val="2"/>
                                <w:sz w:val="20"/>
                                <w:szCs w:val="20"/>
                              </w:rPr>
                              <w:t>3.76% increase</w:t>
                            </w:r>
                          </w:p>
                        </w:txbxContent>
                      </wps:txbx>
                      <wps:bodyPr wrap="none">
                        <a:spAutoFit/>
                      </wps:bodyPr>
                    </wps:wsp>
                  </a:graphicData>
                </a:graphic>
              </wp:anchor>
            </w:drawing>
          </mc:Choice>
          <mc:Fallback>
            <w:pict>
              <v:rect w14:anchorId="34DC757A" id="_x0000_s1038" style="position:absolute;left:0;text-align:left;margin-left:396.5pt;margin-top:29.1pt;width:150.5pt;height:29.0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" filled="f" stroked="f">
                <v:textbox style="mso-fit-shape-to-text:t">
                  <w:txbxContent>
                    <w:p w14:paraId="43D9AE16" w14:textId="77777777" w:rsidR="00883CC5" w:rsidRPr="007F7D6A" w:rsidRDefault="00883CC5" w:rsidP="00073B9B">
                      <w:pPr>
                        <w:pStyle w:val="aff0"/>
                        <w:spacing w:before="0" w:beforeAutospacing="0" w:after="0" w:afterAutospacing="0"/>
                        <w:rPr>
                          <w:sz w:val="20"/>
                          <w:szCs w:val="20"/>
                        </w:rPr>
                      </w:pPr>
                      <w:r w:rsidRPr="00073B9B">
                        <w:rPr>
                          <w:rFonts w:eastAsia="等线"/>
                          <w:b/>
                          <w:bCs/>
                          <w:color w:val="C00000"/>
                          <w:kern w:val="2"/>
                          <w:sz w:val="20"/>
                          <w:szCs w:val="20"/>
                        </w:rPr>
                        <w:t>3.76% increase</w:t>
                      </w:r>
                    </w:p>
                  </w:txbxContent>
                </v:textbox>
              </v:rect>
            </w:pict>
          </mc:Fallback>
        </mc:AlternateContent>
      </w:r>
      <w:r w:rsidR="00073B9B" w:rsidRPr="00073B9B">
        <w:rPr>
          <w:rFonts w:eastAsia="仿宋_GB2312" w:cs="Times New Roman"/>
          <w:noProof/>
          <w:kern w:val="2"/>
          <w:sz w:val="32"/>
          <w:lang w:eastAsia="zh-CN"/>
        </w:rPr>
        <w:drawing>
          <wp:inline distT="0" distB="0" distL="0" distR="0" wp14:anchorId="23F2818B" wp14:editId="6C004C84">
            <wp:extent cx="5048885" cy="2563686"/>
            <wp:effectExtent l="0" t="0" r="0" b="8255"/>
            <wp:docPr id="61" name="图表 6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BA1C551" w14:textId="58285B9D" w:rsidR="00073B9B" w:rsidRDefault="00883CC5" w:rsidP="00073B9B">
      <w:pPr>
        <w:widowControl w:val="0"/>
        <w:spacing w:before="0" w:after="0"/>
        <w:jc w:val="center"/>
        <w:rPr>
          <w:rFonts w:eastAsia="仿宋_GB2312" w:cs="Times New Roman"/>
          <w:b/>
          <w:sz w:val="20"/>
          <w:lang w:eastAsia="zh-CN"/>
        </w:rPr>
      </w:pPr>
      <w:r w:rsidRPr="00073B9B">
        <w:rPr>
          <w:rFonts w:eastAsia="仿宋_GB2312" w:cs="Times New Roman"/>
          <w:noProof/>
          <w:kern w:val="2"/>
          <w:sz w:val="32"/>
          <w:szCs w:val="24"/>
          <w:lang w:eastAsia="zh-CN"/>
        </w:rPr>
        <mc:AlternateContent>
          <mc:Choice Requires="wps">
            <w:drawing>
              <wp:anchor distT="0" distB="0" distL="114300" distR="114300" simplePos="0" relativeHeight="251679744" behindDoc="0" locked="0" layoutInCell="1" allowOverlap="1" wp14:anchorId="720B9641" wp14:editId="50EFF554">
                <wp:simplePos x="0" y="0"/>
                <wp:positionH relativeFrom="column">
                  <wp:posOffset>5037455</wp:posOffset>
                </wp:positionH>
                <wp:positionV relativeFrom="paragraph">
                  <wp:posOffset>3660078</wp:posOffset>
                </wp:positionV>
                <wp:extent cx="1108888" cy="369332"/>
                <wp:effectExtent l="0" t="0" r="0" b="0"/>
                <wp:wrapNone/>
                <wp:docPr id="29" name="矩形 10"/>
                <wp:cNvGraphicFramePr/>
                <a:graphic xmlns:a="http://schemas.openxmlformats.org/drawingml/2006/main">
                  <a:graphicData uri="http://schemas.microsoft.com/office/word/2010/wordprocessingShape">
                    <wps:wsp>
                      <wps:cNvSpPr/>
                      <wps:spPr>
                        <a:xfrm>
                          <a:off x="0" y="0"/>
                          <a:ext cx="1108888" cy="369332"/>
                        </a:xfrm>
                        <a:prstGeom prst="rect">
                          <a:avLst/>
                        </a:prstGeom>
                      </wps:spPr>
                      <wps:txbx>
                        <w:txbxContent>
                          <w:p w14:paraId="10F86B6B" w14:textId="77777777" w:rsidR="00883CC5" w:rsidRPr="00BB6709" w:rsidRDefault="00883CC5" w:rsidP="00073B9B">
                            <w:pPr>
                              <w:pStyle w:val="aff0"/>
                              <w:spacing w:before="0" w:beforeAutospacing="0" w:after="0" w:afterAutospacing="0"/>
                              <w:rPr>
                                <w:sz w:val="20"/>
                                <w:szCs w:val="20"/>
                              </w:rPr>
                            </w:pPr>
                            <w:r w:rsidRPr="00073B9B">
                              <w:rPr>
                                <w:rFonts w:eastAsia="等线"/>
                                <w:b/>
                                <w:bCs/>
                                <w:color w:val="3B648A"/>
                                <w:kern w:val="2"/>
                                <w:sz w:val="20"/>
                                <w:szCs w:val="20"/>
                              </w:rPr>
                              <w:t>0.79% increase</w:t>
                            </w:r>
                          </w:p>
                        </w:txbxContent>
                      </wps:txbx>
                      <wps:bodyPr wrap="square">
                        <a:spAutoFit/>
                      </wps:bodyPr>
                    </wps:wsp>
                  </a:graphicData>
                </a:graphic>
                <wp14:sizeRelH relativeFrom="margin">
                  <wp14:pctWidth>0</wp14:pctWidth>
                </wp14:sizeRelH>
              </wp:anchor>
            </w:drawing>
          </mc:Choice>
          <mc:Fallback>
            <w:pict>
              <v:rect w14:anchorId="720B9641" id="矩形 10" o:spid="_x0000_s1039" style="position:absolute;left:0;text-align:left;margin-left:396.65pt;margin-top:288.2pt;width:87.3pt;height:29.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" filled="f" stroked="f">
                <v:textbox style="mso-fit-shape-to-text:t">
                  <w:txbxContent>
                    <w:p w14:paraId="10F86B6B" w14:textId="77777777" w:rsidR="00883CC5" w:rsidRPr="00BB6709" w:rsidRDefault="00883CC5" w:rsidP="00073B9B">
                      <w:pPr>
                        <w:pStyle w:val="aff0"/>
                        <w:spacing w:before="0" w:beforeAutospacing="0" w:after="0" w:afterAutospacing="0"/>
                        <w:rPr>
                          <w:sz w:val="20"/>
                          <w:szCs w:val="20"/>
                        </w:rPr>
                      </w:pPr>
                      <w:r w:rsidRPr="00073B9B">
                        <w:rPr>
                          <w:rFonts w:eastAsia="等线"/>
                          <w:b/>
                          <w:bCs/>
                          <w:color w:val="3B648A"/>
                          <w:kern w:val="2"/>
                          <w:sz w:val="20"/>
                          <w:szCs w:val="20"/>
                        </w:rPr>
                        <w:t>0.79% increase</w:t>
                      </w:r>
                    </w:p>
                  </w:txbxContent>
                </v:textbox>
              </v:rect>
            </w:pict>
          </mc:Fallback>
        </mc:AlternateContent>
      </w:r>
      <w:r w:rsidRPr="00073B9B">
        <w:rPr>
          <w:rFonts w:eastAsia="仿宋_GB2312" w:cs="Times New Roman"/>
          <w:noProof/>
          <w:kern w:val="2"/>
          <w:sz w:val="32"/>
          <w:szCs w:val="24"/>
          <w:lang w:eastAsia="zh-CN"/>
        </w:rPr>
        <mc:AlternateContent>
          <mc:Choice Requires="wps">
            <w:drawing>
              <wp:anchor distT="0" distB="0" distL="114300" distR="114300" simplePos="0" relativeHeight="251678720" behindDoc="0" locked="0" layoutInCell="1" allowOverlap="1" wp14:anchorId="55E06C42" wp14:editId="13079C60">
                <wp:simplePos x="0" y="0"/>
                <wp:positionH relativeFrom="column">
                  <wp:posOffset>5001260</wp:posOffset>
                </wp:positionH>
                <wp:positionV relativeFrom="paragraph">
                  <wp:posOffset>3092026</wp:posOffset>
                </wp:positionV>
                <wp:extent cx="1144905" cy="368935"/>
                <wp:effectExtent l="0" t="0" r="0" b="0"/>
                <wp:wrapNone/>
                <wp:docPr id="28" name="矩形 9"/>
                <wp:cNvGraphicFramePr/>
                <a:graphic xmlns:a="http://schemas.openxmlformats.org/drawingml/2006/main">
                  <a:graphicData uri="http://schemas.microsoft.com/office/word/2010/wordprocessingShape">
                    <wps:wsp>
                      <wps:cNvSpPr/>
                      <wps:spPr>
                        <a:xfrm>
                          <a:off x="0" y="0"/>
                          <a:ext cx="1144905" cy="368935"/>
                        </a:xfrm>
                        <a:prstGeom prst="rect">
                          <a:avLst/>
                        </a:prstGeom>
                      </wps:spPr>
                      <wps:txbx>
                        <w:txbxContent>
                          <w:p w14:paraId="253DB127" w14:textId="77777777" w:rsidR="00883CC5" w:rsidRPr="00BB6709" w:rsidRDefault="00883CC5" w:rsidP="00073B9B">
                            <w:pPr>
                              <w:pStyle w:val="aff0"/>
                              <w:spacing w:before="0" w:beforeAutospacing="0" w:after="0" w:afterAutospacing="0"/>
                              <w:rPr>
                                <w:sz w:val="20"/>
                                <w:szCs w:val="20"/>
                              </w:rPr>
                            </w:pPr>
                            <w:r w:rsidRPr="00073B9B">
                              <w:rPr>
                                <w:rFonts w:eastAsia="等线"/>
                                <w:b/>
                                <w:bCs/>
                                <w:color w:val="C00000"/>
                                <w:kern w:val="2"/>
                                <w:sz w:val="20"/>
                                <w:szCs w:val="20"/>
                              </w:rPr>
                              <w:t>5.11% increase</w:t>
                            </w:r>
                          </w:p>
                        </w:txbxContent>
                      </wps:txbx>
                      <wps:bodyPr wrap="square">
                        <a:spAutoFit/>
                      </wps:bodyPr>
                    </wps:wsp>
                  </a:graphicData>
                </a:graphic>
                <wp14:sizeRelH relativeFrom="margin">
                  <wp14:pctWidth>0</wp14:pctWidth>
                </wp14:sizeRelH>
              </wp:anchor>
            </w:drawing>
          </mc:Choice>
          <mc:Fallback>
            <w:pict>
              <v:rect w14:anchorId="55E06C42" id="矩形 9" o:spid="_x0000_s1040" style="position:absolute;left:0;text-align:left;margin-left:393.8pt;margin-top:243.45pt;width:90.15pt;height:29.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" filled="f" stroked="f">
                <v:textbox style="mso-fit-shape-to-text:t">
                  <w:txbxContent>
                    <w:p w14:paraId="253DB127" w14:textId="77777777" w:rsidR="00883CC5" w:rsidRPr="00BB6709" w:rsidRDefault="00883CC5" w:rsidP="00073B9B">
                      <w:pPr>
                        <w:pStyle w:val="aff0"/>
                        <w:spacing w:before="0" w:beforeAutospacing="0" w:after="0" w:afterAutospacing="0"/>
                        <w:rPr>
                          <w:sz w:val="20"/>
                          <w:szCs w:val="20"/>
                        </w:rPr>
                      </w:pPr>
                      <w:r w:rsidRPr="00073B9B">
                        <w:rPr>
                          <w:rFonts w:eastAsia="等线"/>
                          <w:b/>
                          <w:bCs/>
                          <w:color w:val="C00000"/>
                          <w:kern w:val="2"/>
                          <w:sz w:val="20"/>
                          <w:szCs w:val="20"/>
                        </w:rPr>
                        <w:t>5.11% increase</w:t>
                      </w:r>
                    </w:p>
                  </w:txbxContent>
                </v:textbox>
              </v:rect>
            </w:pict>
          </mc:Fallback>
        </mc:AlternateContent>
      </w:r>
      <w:r w:rsidRPr="00073B9B">
        <w:rPr>
          <w:rFonts w:eastAsia="仿宋_GB2312" w:cs="Times New Roman"/>
          <w:noProof/>
          <w:kern w:val="2"/>
          <w:sz w:val="32"/>
          <w:szCs w:val="24"/>
          <w:lang w:eastAsia="zh-CN"/>
        </w:rPr>
        <mc:AlternateContent>
          <mc:Choice Requires="wps">
            <w:drawing>
              <wp:anchor distT="0" distB="0" distL="114300" distR="114300" simplePos="0" relativeHeight="251676672" behindDoc="0" locked="0" layoutInCell="1" allowOverlap="1" wp14:anchorId="10719FE9" wp14:editId="799BAD6E">
                <wp:simplePos x="0" y="0"/>
                <wp:positionH relativeFrom="column">
                  <wp:posOffset>5034810</wp:posOffset>
                </wp:positionH>
                <wp:positionV relativeFrom="paragraph">
                  <wp:posOffset>675940</wp:posOffset>
                </wp:positionV>
                <wp:extent cx="1903085" cy="369332"/>
                <wp:effectExtent l="0" t="0" r="0" b="0"/>
                <wp:wrapNone/>
                <wp:docPr id="26" name="矩形 14"/>
                <wp:cNvGraphicFramePr/>
                <a:graphic xmlns:a="http://schemas.openxmlformats.org/drawingml/2006/main">
                  <a:graphicData uri="http://schemas.microsoft.com/office/word/2010/wordprocessingShape">
                    <wps:wsp>
                      <wps:cNvSpPr/>
                      <wps:spPr>
                        <a:xfrm>
                          <a:off x="0" y="0"/>
                          <a:ext cx="1903085" cy="369332"/>
                        </a:xfrm>
                        <a:prstGeom prst="rect">
                          <a:avLst/>
                        </a:prstGeom>
                      </wps:spPr>
                      <wps:txbx>
                        <w:txbxContent>
                          <w:p w14:paraId="0D5598F0" w14:textId="77777777" w:rsidR="00883CC5" w:rsidRPr="00FB4EC4" w:rsidRDefault="00883CC5" w:rsidP="00073B9B">
                            <w:pPr>
                              <w:pStyle w:val="aff0"/>
                              <w:spacing w:before="0" w:beforeAutospacing="0" w:after="0" w:afterAutospacing="0"/>
                              <w:rPr>
                                <w:sz w:val="20"/>
                                <w:szCs w:val="20"/>
                              </w:rPr>
                            </w:pPr>
                            <w:r w:rsidRPr="00073B9B">
                              <w:rPr>
                                <w:rFonts w:eastAsia="等线"/>
                                <w:b/>
                                <w:bCs/>
                                <w:color w:val="C00000"/>
                                <w:kern w:val="2"/>
                                <w:sz w:val="20"/>
                                <w:szCs w:val="20"/>
                              </w:rPr>
                              <w:t>2.81% increase</w:t>
                            </w:r>
                          </w:p>
                        </w:txbxContent>
                      </wps:txbx>
                      <wps:bodyPr wrap="none">
                        <a:spAutoFit/>
                      </wps:bodyPr>
                    </wps:wsp>
                  </a:graphicData>
                </a:graphic>
              </wp:anchor>
            </w:drawing>
          </mc:Choice>
          <mc:Fallback>
            <w:pict>
              <v:rect w14:anchorId="10719FE9" id="_x0000_s1041" style="position:absolute;left:0;text-align:left;margin-left:396.45pt;margin-top:53.2pt;width:149.85pt;height:29.1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" filled="f" stroked="f">
                <v:textbox style="mso-fit-shape-to-text:t">
                  <w:txbxContent>
                    <w:p w14:paraId="0D5598F0" w14:textId="77777777" w:rsidR="00883CC5" w:rsidRPr="00FB4EC4" w:rsidRDefault="00883CC5" w:rsidP="00073B9B">
                      <w:pPr>
                        <w:pStyle w:val="aff0"/>
                        <w:spacing w:before="0" w:beforeAutospacing="0" w:after="0" w:afterAutospacing="0"/>
                        <w:rPr>
                          <w:sz w:val="20"/>
                          <w:szCs w:val="20"/>
                        </w:rPr>
                      </w:pPr>
                      <w:r w:rsidRPr="00073B9B">
                        <w:rPr>
                          <w:rFonts w:eastAsia="等线"/>
                          <w:b/>
                          <w:bCs/>
                          <w:color w:val="C00000"/>
                          <w:kern w:val="2"/>
                          <w:sz w:val="20"/>
                          <w:szCs w:val="20"/>
                        </w:rPr>
                        <w:t>2.81% increase</w:t>
                      </w:r>
                    </w:p>
                  </w:txbxContent>
                </v:textbox>
              </v:rect>
            </w:pict>
          </mc:Fallback>
        </mc:AlternateContent>
      </w:r>
      <w:r w:rsidRPr="00073B9B">
        <w:rPr>
          <w:rFonts w:eastAsia="仿宋_GB2312" w:cs="Times New Roman"/>
          <w:noProof/>
          <w:kern w:val="2"/>
          <w:sz w:val="32"/>
          <w:szCs w:val="24"/>
          <w:lang w:eastAsia="zh-CN"/>
        </w:rPr>
        <mc:AlternateContent>
          <mc:Choice Requires="wps">
            <w:drawing>
              <wp:anchor distT="0" distB="0" distL="114300" distR="114300" simplePos="0" relativeHeight="251677696" behindDoc="0" locked="0" layoutInCell="1" allowOverlap="1" wp14:anchorId="0798089F" wp14:editId="48186AAA">
                <wp:simplePos x="0" y="0"/>
                <wp:positionH relativeFrom="column">
                  <wp:posOffset>5035975</wp:posOffset>
                </wp:positionH>
                <wp:positionV relativeFrom="paragraph">
                  <wp:posOffset>1115060</wp:posOffset>
                </wp:positionV>
                <wp:extent cx="1016813" cy="369332"/>
                <wp:effectExtent l="0" t="0" r="0" b="0"/>
                <wp:wrapNone/>
                <wp:docPr id="27" name="矩形 15"/>
                <wp:cNvGraphicFramePr/>
                <a:graphic xmlns:a="http://schemas.openxmlformats.org/drawingml/2006/main">
                  <a:graphicData uri="http://schemas.microsoft.com/office/word/2010/wordprocessingShape">
                    <wps:wsp>
                      <wps:cNvSpPr/>
                      <wps:spPr>
                        <a:xfrm>
                          <a:off x="0" y="0"/>
                          <a:ext cx="1016813" cy="369332"/>
                        </a:xfrm>
                        <a:prstGeom prst="rect">
                          <a:avLst/>
                        </a:prstGeom>
                      </wps:spPr>
                      <wps:txbx>
                        <w:txbxContent>
                          <w:p w14:paraId="4AC1F15F" w14:textId="77777777" w:rsidR="00883CC5" w:rsidRPr="00FB4EC4" w:rsidRDefault="00883CC5" w:rsidP="00073B9B">
                            <w:pPr>
                              <w:pStyle w:val="aff0"/>
                              <w:spacing w:before="0" w:beforeAutospacing="0" w:after="0" w:afterAutospacing="0"/>
                              <w:rPr>
                                <w:sz w:val="20"/>
                                <w:szCs w:val="20"/>
                              </w:rPr>
                            </w:pPr>
                            <w:r w:rsidRPr="00073B9B">
                              <w:rPr>
                                <w:rFonts w:eastAsia="等线"/>
                                <w:b/>
                                <w:bCs/>
                                <w:color w:val="3B648A"/>
                                <w:kern w:val="2"/>
                                <w:sz w:val="20"/>
                                <w:szCs w:val="20"/>
                              </w:rPr>
                              <w:t>0.68% increase</w:t>
                            </w:r>
                          </w:p>
                        </w:txbxContent>
                      </wps:txbx>
                      <wps:bodyPr wrap="square">
                        <a:spAutoFit/>
                      </wps:bodyPr>
                    </wps:wsp>
                  </a:graphicData>
                </a:graphic>
                <wp14:sizeRelH relativeFrom="margin">
                  <wp14:pctWidth>0</wp14:pctWidth>
                </wp14:sizeRelH>
              </wp:anchor>
            </w:drawing>
          </mc:Choice>
          <mc:Fallback>
            <w:pict>
              <v:rect w14:anchorId="0798089F" id="_x0000_s1042" style="position:absolute;left:0;text-align:left;margin-left:396.55pt;margin-top:87.8pt;width:80.05pt;height:29.1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" filled="f" stroked="f">
                <v:textbox style="mso-fit-shape-to-text:t">
                  <w:txbxContent>
                    <w:p w14:paraId="4AC1F15F" w14:textId="77777777" w:rsidR="00883CC5" w:rsidRPr="00FB4EC4" w:rsidRDefault="00883CC5" w:rsidP="00073B9B">
                      <w:pPr>
                        <w:pStyle w:val="aff0"/>
                        <w:spacing w:before="0" w:beforeAutospacing="0" w:after="0" w:afterAutospacing="0"/>
                        <w:rPr>
                          <w:sz w:val="20"/>
                          <w:szCs w:val="20"/>
                        </w:rPr>
                      </w:pPr>
                      <w:r w:rsidRPr="00073B9B">
                        <w:rPr>
                          <w:rFonts w:eastAsia="等线"/>
                          <w:b/>
                          <w:bCs/>
                          <w:color w:val="3B648A"/>
                          <w:kern w:val="2"/>
                          <w:sz w:val="20"/>
                          <w:szCs w:val="20"/>
                        </w:rPr>
                        <w:t>0.68% increase</w:t>
                      </w:r>
                    </w:p>
                  </w:txbxContent>
                </v:textbox>
              </v:rect>
            </w:pict>
          </mc:Fallback>
        </mc:AlternateContent>
      </w:r>
      <w:r w:rsidR="00073B9B" w:rsidRPr="00073B9B">
        <w:rPr>
          <w:rFonts w:eastAsia="仿宋_GB2312" w:cs="Times New Roman"/>
          <w:noProof/>
          <w:kern w:val="2"/>
          <w:sz w:val="32"/>
          <w:lang w:eastAsia="zh-CN"/>
        </w:rPr>
        <w:drawing>
          <wp:inline distT="0" distB="0" distL="0" distR="0" wp14:anchorId="7CBD8DA6" wp14:editId="6284608F">
            <wp:extent cx="5054600" cy="2697214"/>
            <wp:effectExtent l="0" t="0" r="0" b="8255"/>
            <wp:docPr id="62" name="图表 62">
              <a:extLst xmlns:a="http://schemas.openxmlformats.org/drawingml/2006/main">
                <a:ext uri="{FF2B5EF4-FFF2-40B4-BE49-F238E27FC236}">
                  <a16:creationId xmlns:a16="http://schemas.microsoft.com/office/drawing/2014/main" id="{8E0B10A5-0B8B-4537-9ABC-04D665F67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073B9B" w:rsidRPr="00073B9B">
        <w:rPr>
          <w:rFonts w:eastAsia="仿宋_GB2312" w:cs="Times New Roman"/>
          <w:noProof/>
          <w:kern w:val="2"/>
          <w:sz w:val="32"/>
          <w:lang w:eastAsia="zh-CN"/>
        </w:rPr>
        <w:drawing>
          <wp:inline distT="0" distB="0" distL="0" distR="0" wp14:anchorId="2D2ED50B" wp14:editId="081BA3A0">
            <wp:extent cx="4761230" cy="2479538"/>
            <wp:effectExtent l="0" t="0" r="1270" b="0"/>
            <wp:docPr id="64" name="图表 64">
              <a:extLst xmlns:a="http://schemas.openxmlformats.org/drawingml/2006/main">
                <a:ext uri="{FF2B5EF4-FFF2-40B4-BE49-F238E27FC236}">
                  <a16:creationId xmlns:a16="http://schemas.microsoft.com/office/drawing/2014/main" id="{0C9D4F2C-4CE2-4121-A9E7-6DDAB8A4D7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78447F8" w14:textId="68EBC3BF" w:rsidR="00883CC5" w:rsidRDefault="00073B9B" w:rsidP="00073B9B">
      <w:pPr>
        <w:widowControl w:val="0"/>
        <w:spacing w:before="0" w:after="0"/>
        <w:jc w:val="center"/>
        <w:rPr>
          <w:rFonts w:eastAsia="仿宋_GB2312" w:cs="Times New Roman"/>
          <w:sz w:val="20"/>
          <w:lang w:eastAsia="zh-CN"/>
        </w:rPr>
      </w:pPr>
      <w:r w:rsidRPr="00073B9B">
        <w:rPr>
          <w:rFonts w:eastAsia="仿宋_GB2312" w:cs="Times New Roman"/>
          <w:b/>
          <w:sz w:val="20"/>
          <w:lang w:eastAsia="zh-CN"/>
        </w:rPr>
        <w:t xml:space="preserve">Figure 2. </w:t>
      </w:r>
      <w:r w:rsidRPr="00073B9B">
        <w:rPr>
          <w:rFonts w:eastAsia="仿宋_GB2312" w:cs="Times New Roman"/>
          <w:sz w:val="20"/>
          <w:lang w:eastAsia="zh-CN"/>
        </w:rPr>
        <w:t>Subgroup Analysis 1: Comparison of shortage and post-shortage logarithmic price trends</w:t>
      </w:r>
    </w:p>
    <w:p w14:paraId="37C16AFA" w14:textId="77777777" w:rsidR="00883CC5" w:rsidRDefault="00883CC5">
      <w:pPr>
        <w:spacing w:before="0" w:after="200" w:line="276" w:lineRule="auto"/>
        <w:rPr>
          <w:rFonts w:eastAsia="仿宋_GB2312" w:cs="Times New Roman"/>
          <w:sz w:val="20"/>
          <w:lang w:eastAsia="zh-CN"/>
        </w:rPr>
      </w:pPr>
      <w:r>
        <w:rPr>
          <w:rFonts w:eastAsia="仿宋_GB2312" w:cs="Times New Roman"/>
          <w:sz w:val="20"/>
          <w:lang w:eastAsia="zh-CN"/>
        </w:rPr>
        <w:br w:type="page"/>
      </w:r>
    </w:p>
    <w:p w14:paraId="5F5EF431" w14:textId="1648C0D3" w:rsidR="00883CC5" w:rsidRPr="00570CAD" w:rsidRDefault="00883CC5" w:rsidP="00883CC5">
      <w:pPr>
        <w:adjustRightInd w:val="0"/>
        <w:snapToGrid w:val="0"/>
        <w:jc w:val="center"/>
        <w:rPr>
          <w:rFonts w:ascii="楷体_GB2312" w:eastAsia="楷体_GB2312" w:cs="Times New Roman"/>
          <w:noProof/>
          <w:szCs w:val="24"/>
        </w:rPr>
      </w:pPr>
      <w:r w:rsidRPr="00570CAD">
        <w:rPr>
          <w:rFonts w:ascii="楷体_GB2312" w:eastAsia="楷体_GB2312" w:cs="Times New Roman"/>
          <w:noProof/>
          <w:szCs w:val="24"/>
        </w:rPr>
        <w:lastRenderedPageBreak/>
        <mc:AlternateContent>
          <mc:Choice Requires="wps">
            <w:drawing>
              <wp:anchor distT="0" distB="0" distL="114300" distR="114300" simplePos="0" relativeHeight="251681792" behindDoc="0" locked="0" layoutInCell="1" allowOverlap="1" wp14:anchorId="7DCC2376" wp14:editId="2C5F518F">
                <wp:simplePos x="0" y="0"/>
                <wp:positionH relativeFrom="column">
                  <wp:posOffset>4800709</wp:posOffset>
                </wp:positionH>
                <wp:positionV relativeFrom="paragraph">
                  <wp:posOffset>938935</wp:posOffset>
                </wp:positionV>
                <wp:extent cx="1660525" cy="368935"/>
                <wp:effectExtent l="0" t="0" r="0" b="0"/>
                <wp:wrapNone/>
                <wp:docPr id="37" name="矩形 7"/>
                <wp:cNvGraphicFramePr/>
                <a:graphic xmlns:a="http://schemas.openxmlformats.org/drawingml/2006/main">
                  <a:graphicData uri="http://schemas.microsoft.com/office/word/2010/wordprocessingShape">
                    <wps:wsp>
                      <wps:cNvSpPr/>
                      <wps:spPr>
                        <a:xfrm>
                          <a:off x="0" y="0"/>
                          <a:ext cx="1660525" cy="368935"/>
                        </a:xfrm>
                        <a:prstGeom prst="rect">
                          <a:avLst/>
                        </a:prstGeom>
                      </wps:spPr>
                      <wps:txbx>
                        <w:txbxContent>
                          <w:p w14:paraId="5FB4AC74" w14:textId="77777777" w:rsidR="00883CC5" w:rsidRPr="00DD691F" w:rsidRDefault="00883CC5" w:rsidP="00883CC5">
                            <w:pPr>
                              <w:pStyle w:val="aff0"/>
                              <w:spacing w:before="0" w:beforeAutospacing="0" w:after="0" w:afterAutospacing="0"/>
                              <w:rPr>
                                <w:sz w:val="20"/>
                                <w:szCs w:val="20"/>
                              </w:rPr>
                            </w:pPr>
                            <w:r w:rsidRPr="00DD691F">
                              <w:rPr>
                                <w:rFonts w:eastAsiaTheme="minorEastAsia"/>
                                <w:b/>
                                <w:bCs/>
                                <w:color w:val="3B648A"/>
                                <w:kern w:val="2"/>
                                <w:sz w:val="20"/>
                                <w:szCs w:val="20"/>
                              </w:rPr>
                              <w:t>0.</w:t>
                            </w:r>
                            <w:r>
                              <w:rPr>
                                <w:rFonts w:eastAsiaTheme="minorEastAsia"/>
                                <w:b/>
                                <w:bCs/>
                                <w:color w:val="3B648A"/>
                                <w:kern w:val="2"/>
                                <w:sz w:val="20"/>
                                <w:szCs w:val="20"/>
                              </w:rPr>
                              <w:t>36</w:t>
                            </w:r>
                            <w:r w:rsidRPr="00DD691F">
                              <w:rPr>
                                <w:rFonts w:eastAsiaTheme="minorEastAsia"/>
                                <w:b/>
                                <w:bCs/>
                                <w:color w:val="3B648A"/>
                                <w:kern w:val="2"/>
                                <w:sz w:val="20"/>
                                <w:szCs w:val="20"/>
                              </w:rPr>
                              <w:t>% increase</w:t>
                            </w:r>
                          </w:p>
                        </w:txbxContent>
                      </wps:txbx>
                      <wps:bodyPr wrap="none">
                        <a:spAutoFit/>
                      </wps:bodyPr>
                    </wps:wsp>
                  </a:graphicData>
                </a:graphic>
              </wp:anchor>
            </w:drawing>
          </mc:Choice>
          <mc:Fallback>
            <w:pict>
              <v:rect w14:anchorId="7DCC2376" id="_x0000_s1043" style="position:absolute;left:0;text-align:left;margin-left:378pt;margin-top:73.95pt;width:130.75pt;height:29.0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" filled="f" stroked="f">
                <v:textbox style="mso-fit-shape-to-text:t">
                  <w:txbxContent>
                    <w:p w14:paraId="5FB4AC74" w14:textId="77777777" w:rsidR="00883CC5" w:rsidRPr="00DD691F" w:rsidRDefault="00883CC5" w:rsidP="00883CC5">
                      <w:pPr>
                        <w:pStyle w:val="aff0"/>
                        <w:spacing w:before="0" w:beforeAutospacing="0" w:after="0" w:afterAutospacing="0"/>
                        <w:rPr>
                          <w:sz w:val="20"/>
                          <w:szCs w:val="20"/>
                        </w:rPr>
                      </w:pPr>
                      <w:r w:rsidRPr="00DD691F">
                        <w:rPr>
                          <w:rFonts w:eastAsiaTheme="minorEastAsia"/>
                          <w:b/>
                          <w:bCs/>
                          <w:color w:val="3B648A"/>
                          <w:kern w:val="2"/>
                          <w:sz w:val="20"/>
                          <w:szCs w:val="20"/>
                        </w:rPr>
                        <w:t>0.</w:t>
                      </w:r>
                      <w:r>
                        <w:rPr>
                          <w:rFonts w:eastAsiaTheme="minorEastAsia"/>
                          <w:b/>
                          <w:bCs/>
                          <w:color w:val="3B648A"/>
                          <w:kern w:val="2"/>
                          <w:sz w:val="20"/>
                          <w:szCs w:val="20"/>
                        </w:rPr>
                        <w:t>36</w:t>
                      </w:r>
                      <w:r w:rsidRPr="00DD691F">
                        <w:rPr>
                          <w:rFonts w:eastAsiaTheme="minorEastAsia"/>
                          <w:b/>
                          <w:bCs/>
                          <w:color w:val="3B648A"/>
                          <w:kern w:val="2"/>
                          <w:sz w:val="20"/>
                          <w:szCs w:val="20"/>
                        </w:rPr>
                        <w:t>% increase</w:t>
                      </w:r>
                    </w:p>
                  </w:txbxContent>
                </v:textbox>
              </v:rect>
            </w:pict>
          </mc:Fallback>
        </mc:AlternateContent>
      </w:r>
      <w:r w:rsidRPr="00570CAD">
        <w:rPr>
          <w:rFonts w:ascii="楷体_GB2312" w:eastAsia="楷体_GB2312" w:cs="Times New Roman"/>
          <w:noProof/>
          <w:szCs w:val="24"/>
        </w:rPr>
        <mc:AlternateContent>
          <mc:Choice Requires="wps">
            <w:drawing>
              <wp:anchor distT="0" distB="0" distL="114300" distR="114300" simplePos="0" relativeHeight="251682816" behindDoc="0" locked="0" layoutInCell="1" allowOverlap="1" wp14:anchorId="4B4AFFC4" wp14:editId="3E447946">
                <wp:simplePos x="0" y="0"/>
                <wp:positionH relativeFrom="column">
                  <wp:posOffset>4772660</wp:posOffset>
                </wp:positionH>
                <wp:positionV relativeFrom="paragraph">
                  <wp:posOffset>584083</wp:posOffset>
                </wp:positionV>
                <wp:extent cx="1660525" cy="368935"/>
                <wp:effectExtent l="0" t="0" r="0" b="0"/>
                <wp:wrapNone/>
                <wp:docPr id="40" name="矩形 8"/>
                <wp:cNvGraphicFramePr/>
                <a:graphic xmlns:a="http://schemas.openxmlformats.org/drawingml/2006/main">
                  <a:graphicData uri="http://schemas.microsoft.com/office/word/2010/wordprocessingShape">
                    <wps:wsp>
                      <wps:cNvSpPr/>
                      <wps:spPr>
                        <a:xfrm>
                          <a:off x="0" y="0"/>
                          <a:ext cx="1660525" cy="368935"/>
                        </a:xfrm>
                        <a:prstGeom prst="rect">
                          <a:avLst/>
                        </a:prstGeom>
                      </wps:spPr>
                      <wps:txbx>
                        <w:txbxContent>
                          <w:p w14:paraId="2216CC9F" w14:textId="77777777" w:rsidR="00883CC5" w:rsidRPr="00DD691F" w:rsidRDefault="00883CC5" w:rsidP="00883CC5">
                            <w:pPr>
                              <w:pStyle w:val="aff0"/>
                              <w:spacing w:before="0" w:beforeAutospacing="0" w:after="0" w:afterAutospacing="0"/>
                              <w:rPr>
                                <w:sz w:val="20"/>
                                <w:szCs w:val="20"/>
                              </w:rPr>
                            </w:pPr>
                            <w:r w:rsidRPr="00DD691F">
                              <w:rPr>
                                <w:rFonts w:eastAsiaTheme="minorEastAsia"/>
                                <w:b/>
                                <w:bCs/>
                                <w:color w:val="C00000"/>
                                <w:kern w:val="2"/>
                                <w:sz w:val="20"/>
                                <w:szCs w:val="20"/>
                              </w:rPr>
                              <w:t>2.</w:t>
                            </w:r>
                            <w:r>
                              <w:rPr>
                                <w:rFonts w:eastAsiaTheme="minorEastAsia"/>
                                <w:b/>
                                <w:bCs/>
                                <w:color w:val="C00000"/>
                                <w:kern w:val="2"/>
                                <w:sz w:val="20"/>
                                <w:szCs w:val="20"/>
                              </w:rPr>
                              <w:t>05</w:t>
                            </w:r>
                            <w:r w:rsidRPr="00DD691F">
                              <w:rPr>
                                <w:rFonts w:eastAsiaTheme="minorEastAsia"/>
                                <w:b/>
                                <w:bCs/>
                                <w:color w:val="C00000"/>
                                <w:kern w:val="2"/>
                                <w:sz w:val="20"/>
                                <w:szCs w:val="20"/>
                              </w:rPr>
                              <w:t>% increase</w:t>
                            </w:r>
                          </w:p>
                        </w:txbxContent>
                      </wps:txbx>
                      <wps:bodyPr wrap="none">
                        <a:spAutoFit/>
                      </wps:bodyPr>
                    </wps:wsp>
                  </a:graphicData>
                </a:graphic>
              </wp:anchor>
            </w:drawing>
          </mc:Choice>
          <mc:Fallback>
            <w:pict>
              <v:rect w14:anchorId="4B4AFFC4" id="_x0000_s1044" style="position:absolute;left:0;text-align:left;margin-left:375.8pt;margin-top:46pt;width:130.75pt;height:29.05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" filled="f" stroked="f">
                <v:textbox style="mso-fit-shape-to-text:t">
                  <w:txbxContent>
                    <w:p w14:paraId="2216CC9F" w14:textId="77777777" w:rsidR="00883CC5" w:rsidRPr="00DD691F" w:rsidRDefault="00883CC5" w:rsidP="00883CC5">
                      <w:pPr>
                        <w:pStyle w:val="aff0"/>
                        <w:spacing w:before="0" w:beforeAutospacing="0" w:after="0" w:afterAutospacing="0"/>
                        <w:rPr>
                          <w:sz w:val="20"/>
                          <w:szCs w:val="20"/>
                        </w:rPr>
                      </w:pPr>
                      <w:r w:rsidRPr="00DD691F">
                        <w:rPr>
                          <w:rFonts w:eastAsiaTheme="minorEastAsia"/>
                          <w:b/>
                          <w:bCs/>
                          <w:color w:val="C00000"/>
                          <w:kern w:val="2"/>
                          <w:sz w:val="20"/>
                          <w:szCs w:val="20"/>
                        </w:rPr>
                        <w:t>2.</w:t>
                      </w:r>
                      <w:r>
                        <w:rPr>
                          <w:rFonts w:eastAsiaTheme="minorEastAsia"/>
                          <w:b/>
                          <w:bCs/>
                          <w:color w:val="C00000"/>
                          <w:kern w:val="2"/>
                          <w:sz w:val="20"/>
                          <w:szCs w:val="20"/>
                        </w:rPr>
                        <w:t>05</w:t>
                      </w:r>
                      <w:r w:rsidRPr="00DD691F">
                        <w:rPr>
                          <w:rFonts w:eastAsiaTheme="minorEastAsia"/>
                          <w:b/>
                          <w:bCs/>
                          <w:color w:val="C00000"/>
                          <w:kern w:val="2"/>
                          <w:sz w:val="20"/>
                          <w:szCs w:val="20"/>
                        </w:rPr>
                        <w:t>% increase</w:t>
                      </w:r>
                    </w:p>
                  </w:txbxContent>
                </v:textbox>
              </v:rect>
            </w:pict>
          </mc:Fallback>
        </mc:AlternateContent>
      </w:r>
      <w:r w:rsidRPr="00570CAD">
        <w:rPr>
          <w:rFonts w:ascii="楷体_GB2312" w:eastAsia="楷体_GB2312" w:cs="Times New Roman"/>
          <w:noProof/>
          <w:szCs w:val="24"/>
        </w:rPr>
        <mc:AlternateContent>
          <mc:Choice Requires="wps">
            <w:drawing>
              <wp:anchor distT="0" distB="0" distL="114300" distR="114300" simplePos="0" relativeHeight="251683840" behindDoc="0" locked="0" layoutInCell="1" allowOverlap="1" wp14:anchorId="1CAF2275" wp14:editId="1F9A2EFC">
                <wp:simplePos x="0" y="0"/>
                <wp:positionH relativeFrom="column">
                  <wp:posOffset>2751825</wp:posOffset>
                </wp:positionH>
                <wp:positionV relativeFrom="paragraph">
                  <wp:posOffset>247424</wp:posOffset>
                </wp:positionV>
                <wp:extent cx="0" cy="1289685"/>
                <wp:effectExtent l="0" t="0" r="38100" b="24765"/>
                <wp:wrapNone/>
                <wp:docPr id="39" name="直接连接符 10"/>
                <wp:cNvGraphicFramePr/>
                <a:graphic xmlns:a="http://schemas.openxmlformats.org/drawingml/2006/main">
                  <a:graphicData uri="http://schemas.microsoft.com/office/word/2010/wordprocessingShape">
                    <wps:wsp>
                      <wps:cNvCnPr/>
                      <wps:spPr>
                        <a:xfrm>
                          <a:off x="0" y="0"/>
                          <a:ext cx="0" cy="1289685"/>
                        </a:xfrm>
                        <a:prstGeom prst="line">
                          <a:avLst/>
                        </a:prstGeom>
                        <a:noFill/>
                        <a:ln w="19050" cap="flat" cmpd="sng" algn="ctr">
                          <a:solidFill>
                            <a:sysClr val="windowText" lastClr="000000"/>
                          </a:solidFill>
                          <a:prstDash val="sysDash"/>
                          <a:miter lim="800000"/>
                        </a:ln>
                        <a:effectLst/>
                      </wps:spPr>
                      <wps:bodyPr/>
                    </wps:wsp>
                  </a:graphicData>
                </a:graphic>
                <wp14:sizeRelV relativeFrom="margin">
                  <wp14:pctHeight>0</wp14:pctHeight>
                </wp14:sizeRelV>
              </wp:anchor>
            </w:drawing>
          </mc:Choice>
          <mc:Fallback>
            <w:pict>
              <v:line w14:anchorId="7A465944" id="直接连接符 10" o:spid="_x0000_s1026" style="position:absolute;left:0;text-align:lef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6.7pt,19.5pt" to="216.7pt,1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" strokecolor="windowText" strokeweight="1.5pt">
                <v:stroke dashstyle="3 1" joinstyle="miter"/>
              </v:line>
            </w:pict>
          </mc:Fallback>
        </mc:AlternateContent>
      </w:r>
      <w:r w:rsidRPr="00570CAD">
        <w:rPr>
          <w:rFonts w:ascii="楷体_GB2312" w:eastAsia="楷体_GB2312" w:cs="Times New Roman"/>
          <w:noProof/>
          <w:szCs w:val="24"/>
        </w:rPr>
        <mc:AlternateContent>
          <mc:Choice Requires="wps">
            <w:drawing>
              <wp:anchor distT="0" distB="0" distL="114300" distR="114300" simplePos="0" relativeHeight="251686912" behindDoc="0" locked="0" layoutInCell="1" allowOverlap="1" wp14:anchorId="2257A6AD" wp14:editId="17A1FC30">
                <wp:simplePos x="0" y="0"/>
                <wp:positionH relativeFrom="column">
                  <wp:posOffset>1524117</wp:posOffset>
                </wp:positionH>
                <wp:positionV relativeFrom="paragraph">
                  <wp:posOffset>2399011</wp:posOffset>
                </wp:positionV>
                <wp:extent cx="1195070" cy="287655"/>
                <wp:effectExtent l="0" t="0" r="0" b="0"/>
                <wp:wrapNone/>
                <wp:docPr id="36" name="矩形 11"/>
                <wp:cNvGraphicFramePr/>
                <a:graphic xmlns:a="http://schemas.openxmlformats.org/drawingml/2006/main">
                  <a:graphicData uri="http://schemas.microsoft.com/office/word/2010/wordprocessingShape">
                    <wps:wsp>
                      <wps:cNvSpPr/>
                      <wps:spPr>
                        <a:xfrm>
                          <a:off x="0" y="0"/>
                          <a:ext cx="1195070" cy="287655"/>
                        </a:xfrm>
                        <a:prstGeom prst="rect">
                          <a:avLst/>
                        </a:prstGeom>
                      </wps:spPr>
                      <wps:txbx>
                        <w:txbxContent>
                          <w:p w14:paraId="3148BCED" w14:textId="77777777" w:rsidR="00883CC5" w:rsidRPr="00DD691F" w:rsidRDefault="00883CC5" w:rsidP="00883CC5">
                            <w:pPr>
                              <w:pStyle w:val="aff0"/>
                              <w:spacing w:before="0" w:beforeAutospacing="0" w:after="0" w:afterAutospacing="0"/>
                              <w:rPr>
                                <w:sz w:val="20"/>
                                <w:szCs w:val="20"/>
                              </w:rPr>
                            </w:pPr>
                            <w:r>
                              <w:rPr>
                                <w:rFonts w:eastAsiaTheme="minorEastAsia"/>
                                <w:b/>
                                <w:bCs/>
                                <w:color w:val="000000" w:themeColor="text1"/>
                                <w:kern w:val="2"/>
                                <w:sz w:val="20"/>
                                <w:szCs w:val="20"/>
                              </w:rPr>
                              <w:t xml:space="preserve">Markets whose delivery rate is from 0.00% to 24.15% </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2257A6AD" id="_x0000_s1045" style="position:absolute;left:0;text-align:left;margin-left:120pt;margin-top:188.9pt;width:94.1pt;height:22.6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" filled="f" stroked="f">
                <v:textbox style="mso-fit-shape-to-text:t">
                  <w:txbxContent>
                    <w:p w14:paraId="3148BCED" w14:textId="77777777" w:rsidR="00883CC5" w:rsidRPr="00DD691F" w:rsidRDefault="00883CC5" w:rsidP="00883CC5">
                      <w:pPr>
                        <w:pStyle w:val="aff0"/>
                        <w:spacing w:before="0" w:beforeAutospacing="0" w:after="0" w:afterAutospacing="0"/>
                        <w:rPr>
                          <w:sz w:val="20"/>
                          <w:szCs w:val="20"/>
                        </w:rPr>
                      </w:pPr>
                      <w:r>
                        <w:rPr>
                          <w:rFonts w:eastAsiaTheme="minorEastAsia"/>
                          <w:b/>
                          <w:bCs/>
                          <w:color w:val="000000" w:themeColor="text1"/>
                          <w:kern w:val="2"/>
                          <w:sz w:val="20"/>
                          <w:szCs w:val="20"/>
                        </w:rPr>
                        <w:t xml:space="preserve">Markets whose delivery rate is from 0.00% to 24.15% </w:t>
                      </w:r>
                    </w:p>
                  </w:txbxContent>
                </v:textbox>
              </v:rect>
            </w:pict>
          </mc:Fallback>
        </mc:AlternateContent>
      </w:r>
      <w:r w:rsidRPr="00570CAD">
        <w:rPr>
          <w:rFonts w:ascii="楷体_GB2312" w:eastAsia="楷体_GB2312" w:cs="Times New Roman"/>
          <w:noProof/>
          <w:szCs w:val="24"/>
        </w:rPr>
        <mc:AlternateContent>
          <mc:Choice Requires="wps">
            <w:drawing>
              <wp:anchor distT="0" distB="0" distL="114300" distR="114300" simplePos="0" relativeHeight="251684864" behindDoc="0" locked="0" layoutInCell="1" allowOverlap="1" wp14:anchorId="3C547FE6" wp14:editId="10BB78D1">
                <wp:simplePos x="0" y="0"/>
                <wp:positionH relativeFrom="column">
                  <wp:posOffset>1373505</wp:posOffset>
                </wp:positionH>
                <wp:positionV relativeFrom="paragraph">
                  <wp:posOffset>100162</wp:posOffset>
                </wp:positionV>
                <wp:extent cx="1195070" cy="287655"/>
                <wp:effectExtent l="0" t="0" r="0" b="0"/>
                <wp:wrapNone/>
                <wp:docPr id="38" name="矩形 11"/>
                <wp:cNvGraphicFramePr/>
                <a:graphic xmlns:a="http://schemas.openxmlformats.org/drawingml/2006/main">
                  <a:graphicData uri="http://schemas.microsoft.com/office/word/2010/wordprocessingShape">
                    <wps:wsp>
                      <wps:cNvSpPr/>
                      <wps:spPr>
                        <a:xfrm>
                          <a:off x="0" y="0"/>
                          <a:ext cx="1195070" cy="287655"/>
                        </a:xfrm>
                        <a:prstGeom prst="rect">
                          <a:avLst/>
                        </a:prstGeom>
                      </wps:spPr>
                      <wps:txbx>
                        <w:txbxContent>
                          <w:p w14:paraId="4E84A152" w14:textId="77777777" w:rsidR="00883CC5" w:rsidRPr="00DD691F" w:rsidRDefault="00883CC5" w:rsidP="00883CC5">
                            <w:pPr>
                              <w:pStyle w:val="aff0"/>
                              <w:spacing w:before="0" w:beforeAutospacing="0" w:after="0" w:afterAutospacing="0"/>
                              <w:rPr>
                                <w:sz w:val="20"/>
                                <w:szCs w:val="20"/>
                              </w:rPr>
                            </w:pPr>
                            <w:r w:rsidRPr="00DD691F">
                              <w:rPr>
                                <w:rFonts w:eastAsiaTheme="minorEastAsia"/>
                                <w:b/>
                                <w:bCs/>
                                <w:color w:val="000000" w:themeColor="text1"/>
                                <w:kern w:val="2"/>
                                <w:sz w:val="20"/>
                                <w:szCs w:val="20"/>
                              </w:rPr>
                              <w:t>Shortage initiation</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3C547FE6" id="_x0000_s1046" style="position:absolute;left:0;text-align:left;margin-left:108.15pt;margin-top:7.9pt;width:94.1pt;height:22.6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" filled="f" stroked="f">
                <v:textbox style="mso-fit-shape-to-text:t">
                  <w:txbxContent>
                    <w:p w14:paraId="4E84A152" w14:textId="77777777" w:rsidR="00883CC5" w:rsidRPr="00DD691F" w:rsidRDefault="00883CC5" w:rsidP="00883CC5">
                      <w:pPr>
                        <w:pStyle w:val="aff0"/>
                        <w:spacing w:before="0" w:beforeAutospacing="0" w:after="0" w:afterAutospacing="0"/>
                        <w:rPr>
                          <w:sz w:val="20"/>
                          <w:szCs w:val="20"/>
                        </w:rPr>
                      </w:pPr>
                      <w:r w:rsidRPr="00DD691F">
                        <w:rPr>
                          <w:rFonts w:eastAsiaTheme="minorEastAsia"/>
                          <w:b/>
                          <w:bCs/>
                          <w:color w:val="000000" w:themeColor="text1"/>
                          <w:kern w:val="2"/>
                          <w:sz w:val="20"/>
                          <w:szCs w:val="20"/>
                        </w:rPr>
                        <w:t>Shortage initiation</w:t>
                      </w:r>
                    </w:p>
                  </w:txbxContent>
                </v:textbox>
              </v:rect>
            </w:pict>
          </mc:Fallback>
        </mc:AlternateContent>
      </w:r>
      <w:r w:rsidRPr="00570CAD">
        <w:rPr>
          <w:rFonts w:ascii="楷体_GB2312" w:eastAsia="楷体_GB2312" w:cs="Times New Roman"/>
          <w:noProof/>
          <w:szCs w:val="20"/>
        </w:rPr>
        <w:drawing>
          <wp:inline distT="0" distB="0" distL="0" distR="0" wp14:anchorId="0316B0BD" wp14:editId="7BAE2B4E">
            <wp:extent cx="4503420" cy="2423441"/>
            <wp:effectExtent l="0" t="0" r="0" b="0"/>
            <wp:docPr id="66" name="图表 66">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CAD2A4" w14:textId="44F33BC9" w:rsidR="00883CC5" w:rsidRPr="00570CAD" w:rsidRDefault="00883CC5" w:rsidP="00883CC5">
      <w:pPr>
        <w:adjustRightInd w:val="0"/>
        <w:snapToGrid w:val="0"/>
        <w:jc w:val="center"/>
        <w:rPr>
          <w:rFonts w:ascii="楷体_GB2312" w:eastAsia="楷体_GB2312" w:cs="Times New Roman"/>
          <w:szCs w:val="24"/>
        </w:rPr>
      </w:pPr>
      <w:r w:rsidRPr="00570CAD">
        <w:rPr>
          <w:rFonts w:ascii="楷体_GB2312" w:eastAsia="楷体_GB2312" w:cs="Times New Roman"/>
          <w:noProof/>
          <w:szCs w:val="24"/>
        </w:rPr>
        <mc:AlternateContent>
          <mc:Choice Requires="wps">
            <w:drawing>
              <wp:anchor distT="0" distB="0" distL="114300" distR="114300" simplePos="0" relativeHeight="251694080" behindDoc="0" locked="0" layoutInCell="1" allowOverlap="1" wp14:anchorId="32DCED7B" wp14:editId="29D3D9D9">
                <wp:simplePos x="0" y="0"/>
                <wp:positionH relativeFrom="column">
                  <wp:posOffset>2793365</wp:posOffset>
                </wp:positionH>
                <wp:positionV relativeFrom="paragraph">
                  <wp:posOffset>489690</wp:posOffset>
                </wp:positionV>
                <wp:extent cx="0" cy="1398905"/>
                <wp:effectExtent l="0" t="0" r="38100" b="29845"/>
                <wp:wrapNone/>
                <wp:docPr id="43" name="直接连接符 10"/>
                <wp:cNvGraphicFramePr/>
                <a:graphic xmlns:a="http://schemas.openxmlformats.org/drawingml/2006/main">
                  <a:graphicData uri="http://schemas.microsoft.com/office/word/2010/wordprocessingShape">
                    <wps:wsp>
                      <wps:cNvCnPr/>
                      <wps:spPr>
                        <a:xfrm>
                          <a:off x="0" y="0"/>
                          <a:ext cx="0" cy="1398905"/>
                        </a:xfrm>
                        <a:prstGeom prst="line">
                          <a:avLst/>
                        </a:prstGeom>
                        <a:noFill/>
                        <a:ln w="19050" cap="flat" cmpd="sng" algn="ctr">
                          <a:solidFill>
                            <a:sysClr val="windowText" lastClr="000000"/>
                          </a:solidFill>
                          <a:prstDash val="sysDash"/>
                          <a:miter lim="800000"/>
                        </a:ln>
                        <a:effectLst/>
                      </wps:spPr>
                      <wps:bodyPr/>
                    </wps:wsp>
                  </a:graphicData>
                </a:graphic>
                <wp14:sizeRelV relativeFrom="margin">
                  <wp14:pctHeight>0</wp14:pctHeight>
                </wp14:sizeRelV>
              </wp:anchor>
            </w:drawing>
          </mc:Choice>
          <mc:Fallback>
            <w:pict>
              <v:line w14:anchorId="4FB64477" id="直接连接符 10" o:spid="_x0000_s1026" style="position:absolute;left:0;text-align:lef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95pt,38.55pt" to="219.95pt,1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" strokecolor="windowText" strokeweight="1.5pt">
                <v:stroke dashstyle="3 1" joinstyle="miter"/>
              </v:line>
            </w:pict>
          </mc:Fallback>
        </mc:AlternateContent>
      </w:r>
      <w:r w:rsidRPr="00570CAD">
        <w:rPr>
          <w:rFonts w:ascii="楷体_GB2312" w:eastAsia="楷体_GB2312" w:cs="Times New Roman"/>
          <w:noProof/>
          <w:szCs w:val="24"/>
        </w:rPr>
        <mc:AlternateContent>
          <mc:Choice Requires="wps">
            <w:drawing>
              <wp:anchor distT="0" distB="0" distL="114300" distR="114300" simplePos="0" relativeHeight="251688960" behindDoc="0" locked="0" layoutInCell="1" allowOverlap="1" wp14:anchorId="0A9AE58B" wp14:editId="7364B1ED">
                <wp:simplePos x="0" y="0"/>
                <wp:positionH relativeFrom="column">
                  <wp:posOffset>4873831</wp:posOffset>
                </wp:positionH>
                <wp:positionV relativeFrom="paragraph">
                  <wp:posOffset>820798</wp:posOffset>
                </wp:positionV>
                <wp:extent cx="1838960" cy="368935"/>
                <wp:effectExtent l="0" t="0" r="0" b="0"/>
                <wp:wrapNone/>
                <wp:docPr id="44" name="矩形 15"/>
                <wp:cNvGraphicFramePr/>
                <a:graphic xmlns:a="http://schemas.openxmlformats.org/drawingml/2006/main">
                  <a:graphicData uri="http://schemas.microsoft.com/office/word/2010/wordprocessingShape">
                    <wps:wsp>
                      <wps:cNvSpPr/>
                      <wps:spPr>
                        <a:xfrm>
                          <a:off x="0" y="0"/>
                          <a:ext cx="1838960" cy="368935"/>
                        </a:xfrm>
                        <a:prstGeom prst="rect">
                          <a:avLst/>
                        </a:prstGeom>
                      </wps:spPr>
                      <wps:txbx>
                        <w:txbxContent>
                          <w:p w14:paraId="512D9CBB" w14:textId="77777777" w:rsidR="00883CC5" w:rsidRPr="005D1C1E" w:rsidRDefault="00883CC5" w:rsidP="00883CC5">
                            <w:pPr>
                              <w:pStyle w:val="aff0"/>
                              <w:spacing w:before="0" w:beforeAutospacing="0" w:after="0" w:afterAutospacing="0"/>
                              <w:rPr>
                                <w:sz w:val="20"/>
                                <w:szCs w:val="20"/>
                              </w:rPr>
                            </w:pPr>
                            <w:r>
                              <w:rPr>
                                <w:rFonts w:eastAsiaTheme="minorEastAsia"/>
                                <w:b/>
                                <w:bCs/>
                                <w:color w:val="C00000"/>
                                <w:kern w:val="2"/>
                                <w:sz w:val="20"/>
                                <w:szCs w:val="20"/>
                              </w:rPr>
                              <w:t>2.01</w:t>
                            </w:r>
                            <w:r w:rsidRPr="005D1C1E">
                              <w:rPr>
                                <w:rFonts w:eastAsiaTheme="minorEastAsia"/>
                                <w:b/>
                                <w:bCs/>
                                <w:color w:val="C00000"/>
                                <w:kern w:val="2"/>
                                <w:sz w:val="20"/>
                                <w:szCs w:val="20"/>
                              </w:rPr>
                              <w:t>% increase</w:t>
                            </w:r>
                          </w:p>
                        </w:txbxContent>
                      </wps:txbx>
                      <wps:bodyPr wrap="none">
                        <a:spAutoFit/>
                      </wps:bodyPr>
                    </wps:wsp>
                  </a:graphicData>
                </a:graphic>
              </wp:anchor>
            </w:drawing>
          </mc:Choice>
          <mc:Fallback>
            <w:pict>
              <v:rect w14:anchorId="0A9AE58B" id="_x0000_s1047" style="position:absolute;left:0;text-align:left;margin-left:383.75pt;margin-top:64.65pt;width:144.8pt;height:29.05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" filled="f" stroked="f">
                <v:textbox style="mso-fit-shape-to-text:t">
                  <w:txbxContent>
                    <w:p w14:paraId="512D9CBB" w14:textId="77777777" w:rsidR="00883CC5" w:rsidRPr="005D1C1E" w:rsidRDefault="00883CC5" w:rsidP="00883CC5">
                      <w:pPr>
                        <w:pStyle w:val="aff0"/>
                        <w:spacing w:before="0" w:beforeAutospacing="0" w:after="0" w:afterAutospacing="0"/>
                        <w:rPr>
                          <w:sz w:val="20"/>
                          <w:szCs w:val="20"/>
                        </w:rPr>
                      </w:pPr>
                      <w:r>
                        <w:rPr>
                          <w:rFonts w:eastAsiaTheme="minorEastAsia"/>
                          <w:b/>
                          <w:bCs/>
                          <w:color w:val="C00000"/>
                          <w:kern w:val="2"/>
                          <w:sz w:val="20"/>
                          <w:szCs w:val="20"/>
                        </w:rPr>
                        <w:t>2.01</w:t>
                      </w:r>
                      <w:r w:rsidRPr="005D1C1E">
                        <w:rPr>
                          <w:rFonts w:eastAsiaTheme="minorEastAsia"/>
                          <w:b/>
                          <w:bCs/>
                          <w:color w:val="C00000"/>
                          <w:kern w:val="2"/>
                          <w:sz w:val="20"/>
                          <w:szCs w:val="20"/>
                        </w:rPr>
                        <w:t>% increase</w:t>
                      </w:r>
                    </w:p>
                  </w:txbxContent>
                </v:textbox>
              </v:rect>
            </w:pict>
          </mc:Fallback>
        </mc:AlternateContent>
      </w:r>
      <w:r w:rsidRPr="00570CAD">
        <w:rPr>
          <w:rFonts w:ascii="楷体_GB2312" w:eastAsia="楷体_GB2312" w:cs="Times New Roman"/>
          <w:noProof/>
          <w:szCs w:val="24"/>
        </w:rPr>
        <mc:AlternateContent>
          <mc:Choice Requires="wps">
            <w:drawing>
              <wp:anchor distT="0" distB="0" distL="114300" distR="114300" simplePos="0" relativeHeight="251687936" behindDoc="0" locked="0" layoutInCell="1" allowOverlap="1" wp14:anchorId="790AC648" wp14:editId="4249567A">
                <wp:simplePos x="0" y="0"/>
                <wp:positionH relativeFrom="column">
                  <wp:posOffset>4876371</wp:posOffset>
                </wp:positionH>
                <wp:positionV relativeFrom="paragraph">
                  <wp:posOffset>1233372</wp:posOffset>
                </wp:positionV>
                <wp:extent cx="1903085" cy="369332"/>
                <wp:effectExtent l="0" t="0" r="0" b="0"/>
                <wp:wrapNone/>
                <wp:docPr id="45" name="矩形 14"/>
                <wp:cNvGraphicFramePr/>
                <a:graphic xmlns:a="http://schemas.openxmlformats.org/drawingml/2006/main">
                  <a:graphicData uri="http://schemas.microsoft.com/office/word/2010/wordprocessingShape">
                    <wps:wsp>
                      <wps:cNvSpPr/>
                      <wps:spPr>
                        <a:xfrm>
                          <a:off x="0" y="0"/>
                          <a:ext cx="1903085" cy="369332"/>
                        </a:xfrm>
                        <a:prstGeom prst="rect">
                          <a:avLst/>
                        </a:prstGeom>
                      </wps:spPr>
                      <wps:txbx>
                        <w:txbxContent>
                          <w:p w14:paraId="5DE298E2" w14:textId="77777777" w:rsidR="00883CC5" w:rsidRPr="005D1C1E" w:rsidRDefault="00883CC5" w:rsidP="00883CC5">
                            <w:pPr>
                              <w:pStyle w:val="aff0"/>
                              <w:spacing w:before="0" w:beforeAutospacing="0" w:after="0" w:afterAutospacing="0"/>
                              <w:rPr>
                                <w:sz w:val="20"/>
                                <w:szCs w:val="20"/>
                              </w:rPr>
                            </w:pPr>
                            <w:r w:rsidRPr="005D1C1E">
                              <w:rPr>
                                <w:rFonts w:eastAsiaTheme="minorEastAsia"/>
                                <w:b/>
                                <w:bCs/>
                                <w:color w:val="3B648A"/>
                                <w:kern w:val="2"/>
                                <w:sz w:val="20"/>
                                <w:szCs w:val="20"/>
                              </w:rPr>
                              <w:t>0.</w:t>
                            </w:r>
                            <w:r>
                              <w:rPr>
                                <w:rFonts w:eastAsiaTheme="minorEastAsia"/>
                                <w:b/>
                                <w:bCs/>
                                <w:color w:val="3B648A"/>
                                <w:kern w:val="2"/>
                                <w:sz w:val="20"/>
                                <w:szCs w:val="20"/>
                              </w:rPr>
                              <w:t>23</w:t>
                            </w:r>
                            <w:r w:rsidRPr="005D1C1E">
                              <w:rPr>
                                <w:rFonts w:eastAsiaTheme="minorEastAsia"/>
                                <w:b/>
                                <w:bCs/>
                                <w:color w:val="3B648A"/>
                                <w:kern w:val="2"/>
                                <w:sz w:val="20"/>
                                <w:szCs w:val="20"/>
                              </w:rPr>
                              <w:t>% increase</w:t>
                            </w:r>
                          </w:p>
                        </w:txbxContent>
                      </wps:txbx>
                      <wps:bodyPr wrap="none">
                        <a:spAutoFit/>
                      </wps:bodyPr>
                    </wps:wsp>
                  </a:graphicData>
                </a:graphic>
              </wp:anchor>
            </w:drawing>
          </mc:Choice>
          <mc:Fallback>
            <w:pict>
              <v:rect w14:anchorId="790AC648" id="_x0000_s1048" style="position:absolute;left:0;text-align:left;margin-left:383.95pt;margin-top:97.1pt;width:149.85pt;height:29.1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" filled="f" stroked="f">
                <v:textbox style="mso-fit-shape-to-text:t">
                  <w:txbxContent>
                    <w:p w14:paraId="5DE298E2" w14:textId="77777777" w:rsidR="00883CC5" w:rsidRPr="005D1C1E" w:rsidRDefault="00883CC5" w:rsidP="00883CC5">
                      <w:pPr>
                        <w:pStyle w:val="aff0"/>
                        <w:spacing w:before="0" w:beforeAutospacing="0" w:after="0" w:afterAutospacing="0"/>
                        <w:rPr>
                          <w:sz w:val="20"/>
                          <w:szCs w:val="20"/>
                        </w:rPr>
                      </w:pPr>
                      <w:r w:rsidRPr="005D1C1E">
                        <w:rPr>
                          <w:rFonts w:eastAsiaTheme="minorEastAsia"/>
                          <w:b/>
                          <w:bCs/>
                          <w:color w:val="3B648A"/>
                          <w:kern w:val="2"/>
                          <w:sz w:val="20"/>
                          <w:szCs w:val="20"/>
                        </w:rPr>
                        <w:t>0.</w:t>
                      </w:r>
                      <w:r>
                        <w:rPr>
                          <w:rFonts w:eastAsiaTheme="minorEastAsia"/>
                          <w:b/>
                          <w:bCs/>
                          <w:color w:val="3B648A"/>
                          <w:kern w:val="2"/>
                          <w:sz w:val="20"/>
                          <w:szCs w:val="20"/>
                        </w:rPr>
                        <w:t>23</w:t>
                      </w:r>
                      <w:r w:rsidRPr="005D1C1E">
                        <w:rPr>
                          <w:rFonts w:eastAsiaTheme="minorEastAsia"/>
                          <w:b/>
                          <w:bCs/>
                          <w:color w:val="3B648A"/>
                          <w:kern w:val="2"/>
                          <w:sz w:val="20"/>
                          <w:szCs w:val="20"/>
                        </w:rPr>
                        <w:t>% increase</w:t>
                      </w:r>
                    </w:p>
                  </w:txbxContent>
                </v:textbox>
              </v:rect>
            </w:pict>
          </mc:Fallback>
        </mc:AlternateContent>
      </w:r>
      <w:r w:rsidRPr="00570CAD">
        <w:rPr>
          <w:rFonts w:ascii="楷体_GB2312" w:eastAsia="楷体_GB2312" w:cs="Times New Roman"/>
          <w:noProof/>
          <w:szCs w:val="24"/>
        </w:rPr>
        <mc:AlternateContent>
          <mc:Choice Requires="wps">
            <w:drawing>
              <wp:anchor distT="0" distB="0" distL="114300" distR="114300" simplePos="0" relativeHeight="251689984" behindDoc="0" locked="0" layoutInCell="1" allowOverlap="1" wp14:anchorId="7469E835" wp14:editId="1DFE2A40">
                <wp:simplePos x="0" y="0"/>
                <wp:positionH relativeFrom="column">
                  <wp:posOffset>1372311</wp:posOffset>
                </wp:positionH>
                <wp:positionV relativeFrom="paragraph">
                  <wp:posOffset>2472360</wp:posOffset>
                </wp:positionV>
                <wp:extent cx="1195070" cy="287655"/>
                <wp:effectExtent l="0" t="0" r="0" b="0"/>
                <wp:wrapNone/>
                <wp:docPr id="41" name="矩形 11"/>
                <wp:cNvGraphicFramePr/>
                <a:graphic xmlns:a="http://schemas.openxmlformats.org/drawingml/2006/main">
                  <a:graphicData uri="http://schemas.microsoft.com/office/word/2010/wordprocessingShape">
                    <wps:wsp>
                      <wps:cNvSpPr/>
                      <wps:spPr>
                        <a:xfrm>
                          <a:off x="0" y="0"/>
                          <a:ext cx="1195070" cy="287655"/>
                        </a:xfrm>
                        <a:prstGeom prst="rect">
                          <a:avLst/>
                        </a:prstGeom>
                      </wps:spPr>
                      <wps:txbx>
                        <w:txbxContent>
                          <w:p w14:paraId="591005F8" w14:textId="77777777" w:rsidR="00883CC5" w:rsidRPr="003128EF" w:rsidRDefault="00883CC5" w:rsidP="00883CC5">
                            <w:pPr>
                              <w:pStyle w:val="aff0"/>
                              <w:spacing w:before="0" w:beforeAutospacing="0" w:after="0" w:afterAutospacing="0"/>
                              <w:rPr>
                                <w:sz w:val="20"/>
                                <w:szCs w:val="20"/>
                              </w:rPr>
                            </w:pPr>
                            <w:r>
                              <w:rPr>
                                <w:rFonts w:eastAsiaTheme="minorEastAsia"/>
                                <w:b/>
                                <w:bCs/>
                                <w:color w:val="000000" w:themeColor="text1"/>
                                <w:kern w:val="2"/>
                                <w:sz w:val="20"/>
                                <w:szCs w:val="20"/>
                              </w:rPr>
                              <w:t>Markets whose delivery rate is from 24.15% to 40.00%</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7469E835" id="_x0000_s1049" style="position:absolute;left:0;text-align:left;margin-left:108.05pt;margin-top:194.65pt;width:94.1pt;height:22.6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" filled="f" stroked="f">
                <v:textbox style="mso-fit-shape-to-text:t">
                  <w:txbxContent>
                    <w:p w14:paraId="591005F8" w14:textId="77777777" w:rsidR="00883CC5" w:rsidRPr="003128EF" w:rsidRDefault="00883CC5" w:rsidP="00883CC5">
                      <w:pPr>
                        <w:pStyle w:val="aff0"/>
                        <w:spacing w:before="0" w:beforeAutospacing="0" w:after="0" w:afterAutospacing="0"/>
                        <w:rPr>
                          <w:sz w:val="20"/>
                          <w:szCs w:val="20"/>
                        </w:rPr>
                      </w:pPr>
                      <w:r>
                        <w:rPr>
                          <w:rFonts w:eastAsiaTheme="minorEastAsia"/>
                          <w:b/>
                          <w:bCs/>
                          <w:color w:val="000000" w:themeColor="text1"/>
                          <w:kern w:val="2"/>
                          <w:sz w:val="20"/>
                          <w:szCs w:val="20"/>
                        </w:rPr>
                        <w:t>Markets whose delivery rate is from 24.15% to 40.00%</w:t>
                      </w:r>
                    </w:p>
                  </w:txbxContent>
                </v:textbox>
              </v:rect>
            </w:pict>
          </mc:Fallback>
        </mc:AlternateContent>
      </w:r>
      <w:r w:rsidRPr="00570CAD">
        <w:rPr>
          <w:rFonts w:ascii="楷体_GB2312" w:eastAsia="楷体_GB2312" w:cs="Times New Roman"/>
          <w:noProof/>
          <w:szCs w:val="24"/>
        </w:rPr>
        <mc:AlternateContent>
          <mc:Choice Requires="wps">
            <w:drawing>
              <wp:anchor distT="0" distB="0" distL="114300" distR="114300" simplePos="0" relativeHeight="251685888" behindDoc="0" locked="0" layoutInCell="1" allowOverlap="1" wp14:anchorId="3AA7896E" wp14:editId="485012EF">
                <wp:simplePos x="0" y="0"/>
                <wp:positionH relativeFrom="column">
                  <wp:posOffset>1375092</wp:posOffset>
                </wp:positionH>
                <wp:positionV relativeFrom="paragraph">
                  <wp:posOffset>109538</wp:posOffset>
                </wp:positionV>
                <wp:extent cx="1195070" cy="287655"/>
                <wp:effectExtent l="0" t="0" r="0" b="0"/>
                <wp:wrapNone/>
                <wp:docPr id="42" name="矩形 11"/>
                <wp:cNvGraphicFramePr/>
                <a:graphic xmlns:a="http://schemas.openxmlformats.org/drawingml/2006/main">
                  <a:graphicData uri="http://schemas.microsoft.com/office/word/2010/wordprocessingShape">
                    <wps:wsp>
                      <wps:cNvSpPr/>
                      <wps:spPr>
                        <a:xfrm>
                          <a:off x="0" y="0"/>
                          <a:ext cx="1195070" cy="287655"/>
                        </a:xfrm>
                        <a:prstGeom prst="rect">
                          <a:avLst/>
                        </a:prstGeom>
                      </wps:spPr>
                      <wps:txbx>
                        <w:txbxContent>
                          <w:p w14:paraId="56C1DC33" w14:textId="77777777" w:rsidR="00883CC5" w:rsidRPr="00DD691F" w:rsidRDefault="00883CC5" w:rsidP="00883CC5">
                            <w:pPr>
                              <w:pStyle w:val="aff0"/>
                              <w:spacing w:before="0" w:beforeAutospacing="0" w:after="0" w:afterAutospacing="0"/>
                              <w:rPr>
                                <w:sz w:val="20"/>
                                <w:szCs w:val="20"/>
                              </w:rPr>
                            </w:pPr>
                            <w:r w:rsidRPr="00DD691F">
                              <w:rPr>
                                <w:rFonts w:eastAsiaTheme="minorEastAsia"/>
                                <w:b/>
                                <w:bCs/>
                                <w:color w:val="000000" w:themeColor="text1"/>
                                <w:kern w:val="2"/>
                                <w:sz w:val="20"/>
                                <w:szCs w:val="20"/>
                              </w:rPr>
                              <w:t>Shortage initiation</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3AA7896E" id="_x0000_s1050" style="position:absolute;left:0;text-align:left;margin-left:108.25pt;margin-top:8.65pt;width:94.1pt;height:22.6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" filled="f" stroked="f">
                <v:textbox style="mso-fit-shape-to-text:t">
                  <w:txbxContent>
                    <w:p w14:paraId="56C1DC33" w14:textId="77777777" w:rsidR="00883CC5" w:rsidRPr="00DD691F" w:rsidRDefault="00883CC5" w:rsidP="00883CC5">
                      <w:pPr>
                        <w:pStyle w:val="aff0"/>
                        <w:spacing w:before="0" w:beforeAutospacing="0" w:after="0" w:afterAutospacing="0"/>
                        <w:rPr>
                          <w:sz w:val="20"/>
                          <w:szCs w:val="20"/>
                        </w:rPr>
                      </w:pPr>
                      <w:r w:rsidRPr="00DD691F">
                        <w:rPr>
                          <w:rFonts w:eastAsiaTheme="minorEastAsia"/>
                          <w:b/>
                          <w:bCs/>
                          <w:color w:val="000000" w:themeColor="text1"/>
                          <w:kern w:val="2"/>
                          <w:sz w:val="20"/>
                          <w:szCs w:val="20"/>
                        </w:rPr>
                        <w:t>Shortage initiation</w:t>
                      </w:r>
                    </w:p>
                  </w:txbxContent>
                </v:textbox>
              </v:rect>
            </w:pict>
          </mc:Fallback>
        </mc:AlternateContent>
      </w:r>
      <w:r w:rsidRPr="00570CAD">
        <w:rPr>
          <w:rFonts w:ascii="楷体_GB2312" w:eastAsia="楷体_GB2312" w:cs="Times New Roman"/>
          <w:noProof/>
          <w:szCs w:val="20"/>
        </w:rPr>
        <w:t xml:space="preserve"> </w:t>
      </w:r>
      <w:r w:rsidRPr="00570CAD">
        <w:rPr>
          <w:rFonts w:ascii="楷体_GB2312" w:eastAsia="楷体_GB2312" w:cs="Times New Roman"/>
          <w:noProof/>
          <w:szCs w:val="20"/>
        </w:rPr>
        <w:drawing>
          <wp:inline distT="0" distB="0" distL="0" distR="0" wp14:anchorId="42F329B9" wp14:editId="01A58921">
            <wp:extent cx="4602480" cy="2766060"/>
            <wp:effectExtent l="0" t="0" r="7620" b="5080"/>
            <wp:docPr id="67" name="图表 67">
              <a:extLst xmlns:a="http://schemas.openxmlformats.org/drawingml/2006/main">
                <a:ext uri="{FF2B5EF4-FFF2-40B4-BE49-F238E27FC236}">
                  <a16:creationId xmlns:a16="http://schemas.microsoft.com/office/drawing/2014/main" id="{EA1B9E40-BE5C-403B-8E91-5A3C056D7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7FFCB6B" w14:textId="5EA7D7CC" w:rsidR="00883CC5" w:rsidRPr="00570CAD" w:rsidRDefault="00883CC5" w:rsidP="00883CC5">
      <w:pPr>
        <w:adjustRightInd w:val="0"/>
        <w:snapToGrid w:val="0"/>
        <w:jc w:val="center"/>
        <w:rPr>
          <w:rFonts w:ascii="楷体_GB2312" w:eastAsia="楷体_GB2312" w:cs="Times New Roman"/>
          <w:noProof/>
          <w:szCs w:val="20"/>
        </w:rPr>
      </w:pPr>
      <w:r w:rsidRPr="00570CAD">
        <w:rPr>
          <w:rFonts w:ascii="楷体_GB2312" w:eastAsia="楷体_GB2312" w:cs="Times New Roman"/>
          <w:noProof/>
          <w:szCs w:val="24"/>
        </w:rPr>
        <mc:AlternateContent>
          <mc:Choice Requires="wps">
            <w:drawing>
              <wp:anchor distT="0" distB="0" distL="114300" distR="114300" simplePos="0" relativeHeight="251695104" behindDoc="0" locked="0" layoutInCell="1" allowOverlap="1" wp14:anchorId="72D9B64B" wp14:editId="39DEBC62">
                <wp:simplePos x="0" y="0"/>
                <wp:positionH relativeFrom="column">
                  <wp:posOffset>2814955</wp:posOffset>
                </wp:positionH>
                <wp:positionV relativeFrom="paragraph">
                  <wp:posOffset>495405</wp:posOffset>
                </wp:positionV>
                <wp:extent cx="0" cy="1243330"/>
                <wp:effectExtent l="0" t="0" r="38100" b="33020"/>
                <wp:wrapNone/>
                <wp:docPr id="49" name="直接连接符 10"/>
                <wp:cNvGraphicFramePr/>
                <a:graphic xmlns:a="http://schemas.openxmlformats.org/drawingml/2006/main">
                  <a:graphicData uri="http://schemas.microsoft.com/office/word/2010/wordprocessingShape">
                    <wps:wsp>
                      <wps:cNvCnPr/>
                      <wps:spPr>
                        <a:xfrm>
                          <a:off x="0" y="0"/>
                          <a:ext cx="0" cy="1243330"/>
                        </a:xfrm>
                        <a:prstGeom prst="line">
                          <a:avLst/>
                        </a:prstGeom>
                        <a:noFill/>
                        <a:ln w="19050" cap="flat" cmpd="sng" algn="ctr">
                          <a:solidFill>
                            <a:sysClr val="windowText" lastClr="000000"/>
                          </a:solidFill>
                          <a:prstDash val="sysDash"/>
                          <a:miter lim="800000"/>
                        </a:ln>
                        <a:effectLst/>
                      </wps:spPr>
                      <wps:bodyPr/>
                    </wps:wsp>
                  </a:graphicData>
                </a:graphic>
                <wp14:sizeRelV relativeFrom="margin">
                  <wp14:pctHeight>0</wp14:pctHeight>
                </wp14:sizeRelV>
              </wp:anchor>
            </w:drawing>
          </mc:Choice>
          <mc:Fallback>
            <w:pict>
              <v:line w14:anchorId="766C875D" id="直接连接符 10" o:spid="_x0000_s1026" style="position:absolute;left:0;text-align:lef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1.65pt,39pt" to="221.6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" strokecolor="windowText" strokeweight="1.5pt">
                <v:stroke dashstyle="3 1" joinstyle="miter"/>
              </v:line>
            </w:pict>
          </mc:Fallback>
        </mc:AlternateContent>
      </w:r>
      <w:r w:rsidRPr="00570CAD">
        <w:rPr>
          <w:rFonts w:ascii="楷体_GB2312" w:eastAsia="楷体_GB2312" w:cs="Times New Roman"/>
          <w:noProof/>
          <w:szCs w:val="24"/>
        </w:rPr>
        <mc:AlternateContent>
          <mc:Choice Requires="wps">
            <w:drawing>
              <wp:anchor distT="0" distB="0" distL="114300" distR="114300" simplePos="0" relativeHeight="251692032" behindDoc="0" locked="0" layoutInCell="1" allowOverlap="1" wp14:anchorId="2D580451" wp14:editId="24AA5552">
                <wp:simplePos x="0" y="0"/>
                <wp:positionH relativeFrom="column">
                  <wp:posOffset>4870020</wp:posOffset>
                </wp:positionH>
                <wp:positionV relativeFrom="paragraph">
                  <wp:posOffset>1066147</wp:posOffset>
                </wp:positionV>
                <wp:extent cx="1660525" cy="368935"/>
                <wp:effectExtent l="0" t="0" r="0" b="0"/>
                <wp:wrapNone/>
                <wp:docPr id="46" name="矩形 17"/>
                <wp:cNvGraphicFramePr/>
                <a:graphic xmlns:a="http://schemas.openxmlformats.org/drawingml/2006/main">
                  <a:graphicData uri="http://schemas.microsoft.com/office/word/2010/wordprocessingShape">
                    <wps:wsp>
                      <wps:cNvSpPr/>
                      <wps:spPr>
                        <a:xfrm>
                          <a:off x="0" y="0"/>
                          <a:ext cx="1660525" cy="368935"/>
                        </a:xfrm>
                        <a:prstGeom prst="rect">
                          <a:avLst/>
                        </a:prstGeom>
                      </wps:spPr>
                      <wps:txbx>
                        <w:txbxContent>
                          <w:p w14:paraId="662979F3" w14:textId="77777777" w:rsidR="00883CC5" w:rsidRPr="00270802" w:rsidRDefault="00883CC5" w:rsidP="00883CC5">
                            <w:pPr>
                              <w:pStyle w:val="aff0"/>
                              <w:spacing w:before="0" w:beforeAutospacing="0" w:after="0" w:afterAutospacing="0"/>
                              <w:rPr>
                                <w:sz w:val="20"/>
                                <w:szCs w:val="20"/>
                              </w:rPr>
                            </w:pPr>
                            <w:r w:rsidRPr="00270802">
                              <w:rPr>
                                <w:rFonts w:eastAsiaTheme="minorEastAsia"/>
                                <w:b/>
                                <w:bCs/>
                                <w:color w:val="3B648A"/>
                                <w:kern w:val="2"/>
                                <w:sz w:val="20"/>
                                <w:szCs w:val="20"/>
                              </w:rPr>
                              <w:t>0.</w:t>
                            </w:r>
                            <w:r>
                              <w:rPr>
                                <w:rFonts w:eastAsiaTheme="minorEastAsia"/>
                                <w:b/>
                                <w:bCs/>
                                <w:color w:val="3B648A"/>
                                <w:kern w:val="2"/>
                                <w:sz w:val="20"/>
                                <w:szCs w:val="20"/>
                              </w:rPr>
                              <w:t>46</w:t>
                            </w:r>
                            <w:r w:rsidRPr="00270802">
                              <w:rPr>
                                <w:rFonts w:eastAsiaTheme="minorEastAsia"/>
                                <w:b/>
                                <w:bCs/>
                                <w:color w:val="3B648A"/>
                                <w:kern w:val="2"/>
                                <w:sz w:val="20"/>
                                <w:szCs w:val="20"/>
                              </w:rPr>
                              <w:t xml:space="preserve">% </w:t>
                            </w:r>
                            <w:r>
                              <w:rPr>
                                <w:rFonts w:eastAsiaTheme="minorEastAsia"/>
                                <w:b/>
                                <w:bCs/>
                                <w:color w:val="3B648A"/>
                                <w:kern w:val="2"/>
                                <w:sz w:val="20"/>
                                <w:szCs w:val="20"/>
                              </w:rPr>
                              <w:t>in</w:t>
                            </w:r>
                            <w:r w:rsidRPr="00270802">
                              <w:rPr>
                                <w:rFonts w:eastAsiaTheme="minorEastAsia"/>
                                <w:b/>
                                <w:bCs/>
                                <w:color w:val="3B648A"/>
                                <w:kern w:val="2"/>
                                <w:sz w:val="20"/>
                                <w:szCs w:val="20"/>
                              </w:rPr>
                              <w:t>crease</w:t>
                            </w:r>
                          </w:p>
                        </w:txbxContent>
                      </wps:txbx>
                      <wps:bodyPr wrap="none">
                        <a:spAutoFit/>
                      </wps:bodyPr>
                    </wps:wsp>
                  </a:graphicData>
                </a:graphic>
              </wp:anchor>
            </w:drawing>
          </mc:Choice>
          <mc:Fallback>
            <w:pict>
              <v:rect w14:anchorId="2D580451" id="_x0000_s1051" style="position:absolute;left:0;text-align:left;margin-left:383.45pt;margin-top:83.95pt;width:130.75pt;height:29.0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" filled="f" stroked="f">
                <v:textbox style="mso-fit-shape-to-text:t">
                  <w:txbxContent>
                    <w:p w14:paraId="662979F3" w14:textId="77777777" w:rsidR="00883CC5" w:rsidRPr="00270802" w:rsidRDefault="00883CC5" w:rsidP="00883CC5">
                      <w:pPr>
                        <w:pStyle w:val="aff0"/>
                        <w:spacing w:before="0" w:beforeAutospacing="0" w:after="0" w:afterAutospacing="0"/>
                        <w:rPr>
                          <w:sz w:val="20"/>
                          <w:szCs w:val="20"/>
                        </w:rPr>
                      </w:pPr>
                      <w:r w:rsidRPr="00270802">
                        <w:rPr>
                          <w:rFonts w:eastAsiaTheme="minorEastAsia"/>
                          <w:b/>
                          <w:bCs/>
                          <w:color w:val="3B648A"/>
                          <w:kern w:val="2"/>
                          <w:sz w:val="20"/>
                          <w:szCs w:val="20"/>
                        </w:rPr>
                        <w:t>0.</w:t>
                      </w:r>
                      <w:r>
                        <w:rPr>
                          <w:rFonts w:eastAsiaTheme="minorEastAsia"/>
                          <w:b/>
                          <w:bCs/>
                          <w:color w:val="3B648A"/>
                          <w:kern w:val="2"/>
                          <w:sz w:val="20"/>
                          <w:szCs w:val="20"/>
                        </w:rPr>
                        <w:t>46</w:t>
                      </w:r>
                      <w:r w:rsidRPr="00270802">
                        <w:rPr>
                          <w:rFonts w:eastAsiaTheme="minorEastAsia"/>
                          <w:b/>
                          <w:bCs/>
                          <w:color w:val="3B648A"/>
                          <w:kern w:val="2"/>
                          <w:sz w:val="20"/>
                          <w:szCs w:val="20"/>
                        </w:rPr>
                        <w:t xml:space="preserve">% </w:t>
                      </w:r>
                      <w:r>
                        <w:rPr>
                          <w:rFonts w:eastAsiaTheme="minorEastAsia"/>
                          <w:b/>
                          <w:bCs/>
                          <w:color w:val="3B648A"/>
                          <w:kern w:val="2"/>
                          <w:sz w:val="20"/>
                          <w:szCs w:val="20"/>
                        </w:rPr>
                        <w:t>in</w:t>
                      </w:r>
                      <w:r w:rsidRPr="00270802">
                        <w:rPr>
                          <w:rFonts w:eastAsiaTheme="minorEastAsia"/>
                          <w:b/>
                          <w:bCs/>
                          <w:color w:val="3B648A"/>
                          <w:kern w:val="2"/>
                          <w:sz w:val="20"/>
                          <w:szCs w:val="20"/>
                        </w:rPr>
                        <w:t>crease</w:t>
                      </w:r>
                    </w:p>
                  </w:txbxContent>
                </v:textbox>
              </v:rect>
            </w:pict>
          </mc:Fallback>
        </mc:AlternateContent>
      </w:r>
      <w:r w:rsidRPr="00570CAD">
        <w:rPr>
          <w:rFonts w:ascii="楷体_GB2312" w:eastAsia="楷体_GB2312" w:cs="Times New Roman"/>
          <w:noProof/>
          <w:szCs w:val="24"/>
        </w:rPr>
        <mc:AlternateContent>
          <mc:Choice Requires="wps">
            <w:drawing>
              <wp:anchor distT="0" distB="0" distL="114300" distR="114300" simplePos="0" relativeHeight="251693056" behindDoc="0" locked="0" layoutInCell="1" allowOverlap="1" wp14:anchorId="3597DF9D" wp14:editId="680EA392">
                <wp:simplePos x="0" y="0"/>
                <wp:positionH relativeFrom="column">
                  <wp:posOffset>4874895</wp:posOffset>
                </wp:positionH>
                <wp:positionV relativeFrom="paragraph">
                  <wp:posOffset>747957</wp:posOffset>
                </wp:positionV>
                <wp:extent cx="1661032" cy="369332"/>
                <wp:effectExtent l="0" t="0" r="0" b="0"/>
                <wp:wrapNone/>
                <wp:docPr id="47" name="矩形 18"/>
                <wp:cNvGraphicFramePr/>
                <a:graphic xmlns:a="http://schemas.openxmlformats.org/drawingml/2006/main">
                  <a:graphicData uri="http://schemas.microsoft.com/office/word/2010/wordprocessingShape">
                    <wps:wsp>
                      <wps:cNvSpPr/>
                      <wps:spPr>
                        <a:xfrm>
                          <a:off x="0" y="0"/>
                          <a:ext cx="1661032" cy="369332"/>
                        </a:xfrm>
                        <a:prstGeom prst="rect">
                          <a:avLst/>
                        </a:prstGeom>
                      </wps:spPr>
                      <wps:txbx>
                        <w:txbxContent>
                          <w:p w14:paraId="60384EEB" w14:textId="77777777" w:rsidR="00883CC5" w:rsidRPr="00270802" w:rsidRDefault="00883CC5" w:rsidP="00883CC5">
                            <w:pPr>
                              <w:pStyle w:val="aff0"/>
                              <w:spacing w:before="0" w:beforeAutospacing="0" w:after="0" w:afterAutospacing="0"/>
                              <w:rPr>
                                <w:sz w:val="20"/>
                                <w:szCs w:val="20"/>
                              </w:rPr>
                            </w:pPr>
                            <w:r>
                              <w:rPr>
                                <w:rFonts w:eastAsiaTheme="minorEastAsia"/>
                                <w:b/>
                                <w:bCs/>
                                <w:color w:val="C00000"/>
                                <w:kern w:val="2"/>
                                <w:sz w:val="20"/>
                                <w:szCs w:val="20"/>
                              </w:rPr>
                              <w:t>2.10</w:t>
                            </w:r>
                            <w:r w:rsidRPr="00270802">
                              <w:rPr>
                                <w:rFonts w:eastAsiaTheme="minorEastAsia"/>
                                <w:b/>
                                <w:bCs/>
                                <w:color w:val="C00000"/>
                                <w:kern w:val="2"/>
                                <w:sz w:val="20"/>
                                <w:szCs w:val="20"/>
                              </w:rPr>
                              <w:t>% increase</w:t>
                            </w:r>
                          </w:p>
                        </w:txbxContent>
                      </wps:txbx>
                      <wps:bodyPr wrap="none">
                        <a:spAutoFit/>
                      </wps:bodyPr>
                    </wps:wsp>
                  </a:graphicData>
                </a:graphic>
              </wp:anchor>
            </w:drawing>
          </mc:Choice>
          <mc:Fallback>
            <w:pict>
              <v:rect w14:anchorId="3597DF9D" id="_x0000_s1052" style="position:absolute;left:0;text-align:left;margin-left:383.85pt;margin-top:58.9pt;width:130.8pt;height:29.1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" filled="f" stroked="f">
                <v:textbox style="mso-fit-shape-to-text:t">
                  <w:txbxContent>
                    <w:p w14:paraId="60384EEB" w14:textId="77777777" w:rsidR="00883CC5" w:rsidRPr="00270802" w:rsidRDefault="00883CC5" w:rsidP="00883CC5">
                      <w:pPr>
                        <w:pStyle w:val="aff0"/>
                        <w:spacing w:before="0" w:beforeAutospacing="0" w:after="0" w:afterAutospacing="0"/>
                        <w:rPr>
                          <w:sz w:val="20"/>
                          <w:szCs w:val="20"/>
                        </w:rPr>
                      </w:pPr>
                      <w:r>
                        <w:rPr>
                          <w:rFonts w:eastAsiaTheme="minorEastAsia"/>
                          <w:b/>
                          <w:bCs/>
                          <w:color w:val="C00000"/>
                          <w:kern w:val="2"/>
                          <w:sz w:val="20"/>
                          <w:szCs w:val="20"/>
                        </w:rPr>
                        <w:t>2.10</w:t>
                      </w:r>
                      <w:r w:rsidRPr="00270802">
                        <w:rPr>
                          <w:rFonts w:eastAsiaTheme="minorEastAsia"/>
                          <w:b/>
                          <w:bCs/>
                          <w:color w:val="C00000"/>
                          <w:kern w:val="2"/>
                          <w:sz w:val="20"/>
                          <w:szCs w:val="20"/>
                        </w:rPr>
                        <w:t>% increase</w:t>
                      </w:r>
                    </w:p>
                  </w:txbxContent>
                </v:textbox>
              </v:rect>
            </w:pict>
          </mc:Fallback>
        </mc:AlternateContent>
      </w:r>
      <w:r w:rsidRPr="00570CAD">
        <w:rPr>
          <w:rFonts w:ascii="楷体_GB2312" w:eastAsia="楷体_GB2312" w:cs="Times New Roman"/>
          <w:noProof/>
          <w:szCs w:val="24"/>
        </w:rPr>
        <mc:AlternateContent>
          <mc:Choice Requires="wps">
            <w:drawing>
              <wp:anchor distT="0" distB="0" distL="114300" distR="114300" simplePos="0" relativeHeight="251691008" behindDoc="0" locked="0" layoutInCell="1" allowOverlap="1" wp14:anchorId="3D8D4501" wp14:editId="6F9D1E03">
                <wp:simplePos x="0" y="0"/>
                <wp:positionH relativeFrom="column">
                  <wp:posOffset>1586281</wp:posOffset>
                </wp:positionH>
                <wp:positionV relativeFrom="paragraph">
                  <wp:posOffset>262382</wp:posOffset>
                </wp:positionV>
                <wp:extent cx="1195070" cy="287655"/>
                <wp:effectExtent l="0" t="0" r="0" b="0"/>
                <wp:wrapNone/>
                <wp:docPr id="48" name="矩形 11"/>
                <wp:cNvGraphicFramePr/>
                <a:graphic xmlns:a="http://schemas.openxmlformats.org/drawingml/2006/main">
                  <a:graphicData uri="http://schemas.microsoft.com/office/word/2010/wordprocessingShape">
                    <wps:wsp>
                      <wps:cNvSpPr/>
                      <wps:spPr>
                        <a:xfrm>
                          <a:off x="0" y="0"/>
                          <a:ext cx="1195070" cy="287655"/>
                        </a:xfrm>
                        <a:prstGeom prst="rect">
                          <a:avLst/>
                        </a:prstGeom>
                      </wps:spPr>
                      <wps:txbx>
                        <w:txbxContent>
                          <w:p w14:paraId="6B387FEF" w14:textId="77777777" w:rsidR="00883CC5" w:rsidRPr="00DD691F" w:rsidRDefault="00883CC5" w:rsidP="00883CC5">
                            <w:pPr>
                              <w:pStyle w:val="aff0"/>
                              <w:spacing w:before="0" w:beforeAutospacing="0" w:after="0" w:afterAutospacing="0"/>
                              <w:rPr>
                                <w:sz w:val="20"/>
                                <w:szCs w:val="20"/>
                              </w:rPr>
                            </w:pPr>
                            <w:r w:rsidRPr="00DD691F">
                              <w:rPr>
                                <w:rFonts w:eastAsiaTheme="minorEastAsia"/>
                                <w:b/>
                                <w:bCs/>
                                <w:color w:val="000000" w:themeColor="text1"/>
                                <w:kern w:val="2"/>
                                <w:sz w:val="20"/>
                                <w:szCs w:val="20"/>
                              </w:rPr>
                              <w:t>Shortage initiation</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3D8D4501" id="_x0000_s1053" style="position:absolute;left:0;text-align:left;margin-left:124.9pt;margin-top:20.65pt;width:94.1pt;height:22.6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" filled="f" stroked="f">
                <v:textbox style="mso-fit-shape-to-text:t">
                  <w:txbxContent>
                    <w:p w14:paraId="6B387FEF" w14:textId="77777777" w:rsidR="00883CC5" w:rsidRPr="00DD691F" w:rsidRDefault="00883CC5" w:rsidP="00883CC5">
                      <w:pPr>
                        <w:pStyle w:val="aff0"/>
                        <w:spacing w:before="0" w:beforeAutospacing="0" w:after="0" w:afterAutospacing="0"/>
                        <w:rPr>
                          <w:sz w:val="20"/>
                          <w:szCs w:val="20"/>
                        </w:rPr>
                      </w:pPr>
                      <w:r w:rsidRPr="00DD691F">
                        <w:rPr>
                          <w:rFonts w:eastAsiaTheme="minorEastAsia"/>
                          <w:b/>
                          <w:bCs/>
                          <w:color w:val="000000" w:themeColor="text1"/>
                          <w:kern w:val="2"/>
                          <w:sz w:val="20"/>
                          <w:szCs w:val="20"/>
                        </w:rPr>
                        <w:t>Shortage initiation</w:t>
                      </w:r>
                    </w:p>
                  </w:txbxContent>
                </v:textbox>
              </v:rect>
            </w:pict>
          </mc:Fallback>
        </mc:AlternateContent>
      </w:r>
      <w:r w:rsidRPr="00570CAD">
        <w:rPr>
          <w:rFonts w:ascii="楷体_GB2312" w:eastAsia="楷体_GB2312" w:cs="Times New Roman"/>
          <w:noProof/>
          <w:szCs w:val="20"/>
        </w:rPr>
        <w:t xml:space="preserve"> </w:t>
      </w:r>
      <w:r w:rsidRPr="00570CAD">
        <w:rPr>
          <w:rFonts w:ascii="楷体_GB2312" w:eastAsia="楷体_GB2312" w:cs="Times New Roman"/>
          <w:noProof/>
          <w:szCs w:val="20"/>
        </w:rPr>
        <w:drawing>
          <wp:inline distT="0" distB="0" distL="0" distR="0" wp14:anchorId="79955372" wp14:editId="70AF2E14">
            <wp:extent cx="4890135" cy="2606040"/>
            <wp:effectExtent l="0" t="0" r="5715" b="3810"/>
            <wp:docPr id="68" name="图表 68">
              <a:extLst xmlns:a="http://schemas.openxmlformats.org/drawingml/2006/main">
                <a:ext uri="{FF2B5EF4-FFF2-40B4-BE49-F238E27FC236}">
                  <a16:creationId xmlns:a16="http://schemas.microsoft.com/office/drawing/2014/main" id="{65A5BBB1-31EB-432B-9A9C-D0B4BB3912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83B60C" w14:textId="55EFECC5" w:rsidR="00883CC5" w:rsidRDefault="00883CC5" w:rsidP="00883CC5">
      <w:pPr>
        <w:widowControl w:val="0"/>
        <w:spacing w:before="0" w:after="0"/>
        <w:rPr>
          <w:rFonts w:cs="Times New Roman"/>
          <w:sz w:val="20"/>
          <w:szCs w:val="20"/>
        </w:rPr>
      </w:pPr>
      <w:r w:rsidRPr="00570CAD">
        <w:rPr>
          <w:rFonts w:cs="Times New Roman"/>
          <w:b/>
          <w:sz w:val="20"/>
          <w:szCs w:val="20"/>
        </w:rPr>
        <w:t xml:space="preserve">Figure </w:t>
      </w:r>
      <w:r>
        <w:rPr>
          <w:rFonts w:cs="Times New Roman"/>
          <w:b/>
          <w:sz w:val="20"/>
          <w:szCs w:val="20"/>
        </w:rPr>
        <w:t>3.</w:t>
      </w:r>
      <w:r w:rsidRPr="00570CAD">
        <w:rPr>
          <w:rFonts w:cs="Times New Roman"/>
          <w:b/>
          <w:sz w:val="20"/>
          <w:szCs w:val="20"/>
        </w:rPr>
        <w:t xml:space="preserve"> </w:t>
      </w:r>
      <w:r w:rsidRPr="00B33206">
        <w:rPr>
          <w:rFonts w:cs="Times New Roman"/>
          <w:sz w:val="20"/>
          <w:szCs w:val="20"/>
        </w:rPr>
        <w:t>Subgroup Analysis 2: Comparison of pre-shortage and shortage logarithmic price trends</w:t>
      </w:r>
    </w:p>
    <w:p w14:paraId="51FEF1DA" w14:textId="77777777" w:rsidR="00883CC5" w:rsidRPr="00B211A2" w:rsidRDefault="00883CC5" w:rsidP="00883CC5">
      <w:pPr>
        <w:jc w:val="center"/>
        <w:rPr>
          <w:szCs w:val="24"/>
        </w:rPr>
      </w:pPr>
      <w:r w:rsidRPr="00B211A2">
        <w:rPr>
          <w:noProof/>
          <w:szCs w:val="24"/>
        </w:rPr>
        <w:lastRenderedPageBreak/>
        <mc:AlternateContent>
          <mc:Choice Requires="wps">
            <w:drawing>
              <wp:anchor distT="0" distB="0" distL="114300" distR="114300" simplePos="0" relativeHeight="251697152" behindDoc="0" locked="0" layoutInCell="1" allowOverlap="1" wp14:anchorId="72A9B561" wp14:editId="30BB4235">
                <wp:simplePos x="0" y="0"/>
                <wp:positionH relativeFrom="column">
                  <wp:posOffset>4958715</wp:posOffset>
                </wp:positionH>
                <wp:positionV relativeFrom="paragraph">
                  <wp:posOffset>880309</wp:posOffset>
                </wp:positionV>
                <wp:extent cx="1911350" cy="368935"/>
                <wp:effectExtent l="0" t="0" r="0" b="0"/>
                <wp:wrapNone/>
                <wp:docPr id="14" name="矩形 7"/>
                <wp:cNvGraphicFramePr/>
                <a:graphic xmlns:a="http://schemas.openxmlformats.org/drawingml/2006/main">
                  <a:graphicData uri="http://schemas.microsoft.com/office/word/2010/wordprocessingShape">
                    <wps:wsp>
                      <wps:cNvSpPr/>
                      <wps:spPr>
                        <a:xfrm>
                          <a:off x="0" y="0"/>
                          <a:ext cx="1911350" cy="368935"/>
                        </a:xfrm>
                        <a:prstGeom prst="rect">
                          <a:avLst/>
                        </a:prstGeom>
                      </wps:spPr>
                      <wps:txbx>
                        <w:txbxContent>
                          <w:p w14:paraId="43ED2698" w14:textId="77777777" w:rsidR="00883CC5" w:rsidRPr="007F7D6A" w:rsidRDefault="00883CC5" w:rsidP="00883CC5">
                            <w:pPr>
                              <w:pStyle w:val="aff0"/>
                              <w:spacing w:before="0" w:beforeAutospacing="0" w:after="0" w:afterAutospacing="0"/>
                              <w:rPr>
                                <w:sz w:val="20"/>
                                <w:szCs w:val="20"/>
                              </w:rPr>
                            </w:pPr>
                            <w:r w:rsidRPr="007F7D6A">
                              <w:rPr>
                                <w:rFonts w:eastAsiaTheme="minorEastAsia"/>
                                <w:b/>
                                <w:bCs/>
                                <w:color w:val="3B648A"/>
                                <w:kern w:val="2"/>
                                <w:sz w:val="20"/>
                                <w:szCs w:val="20"/>
                              </w:rPr>
                              <w:t>0.</w:t>
                            </w:r>
                            <w:r>
                              <w:rPr>
                                <w:rFonts w:eastAsiaTheme="minorEastAsia"/>
                                <w:b/>
                                <w:bCs/>
                                <w:color w:val="3B648A"/>
                                <w:kern w:val="2"/>
                                <w:sz w:val="20"/>
                                <w:szCs w:val="20"/>
                              </w:rPr>
                              <w:t>75</w:t>
                            </w:r>
                            <w:r w:rsidRPr="007F7D6A">
                              <w:rPr>
                                <w:rFonts w:eastAsiaTheme="minorEastAsia"/>
                                <w:b/>
                                <w:bCs/>
                                <w:color w:val="3B648A"/>
                                <w:kern w:val="2"/>
                                <w:sz w:val="20"/>
                                <w:szCs w:val="20"/>
                              </w:rPr>
                              <w:t>% increase</w:t>
                            </w:r>
                          </w:p>
                        </w:txbxContent>
                      </wps:txbx>
                      <wps:bodyPr wrap="none">
                        <a:spAutoFit/>
                      </wps:bodyPr>
                    </wps:wsp>
                  </a:graphicData>
                </a:graphic>
              </wp:anchor>
            </w:drawing>
          </mc:Choice>
          <mc:Fallback>
            <w:pict>
              <v:rect w14:anchorId="72A9B561" id="_x0000_s1054" style="position:absolute;left:0;text-align:left;margin-left:390.45pt;margin-top:69.3pt;width:150.5pt;height:29.05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" filled="f" stroked="f">
                <v:textbox style="mso-fit-shape-to-text:t">
                  <w:txbxContent>
                    <w:p w14:paraId="43ED2698" w14:textId="77777777" w:rsidR="00883CC5" w:rsidRPr="007F7D6A" w:rsidRDefault="00883CC5" w:rsidP="00883CC5">
                      <w:pPr>
                        <w:pStyle w:val="aff0"/>
                        <w:spacing w:before="0" w:beforeAutospacing="0" w:after="0" w:afterAutospacing="0"/>
                        <w:rPr>
                          <w:sz w:val="20"/>
                          <w:szCs w:val="20"/>
                        </w:rPr>
                      </w:pPr>
                      <w:r w:rsidRPr="007F7D6A">
                        <w:rPr>
                          <w:rFonts w:eastAsiaTheme="minorEastAsia"/>
                          <w:b/>
                          <w:bCs/>
                          <w:color w:val="3B648A"/>
                          <w:kern w:val="2"/>
                          <w:sz w:val="20"/>
                          <w:szCs w:val="20"/>
                        </w:rPr>
                        <w:t>0.</w:t>
                      </w:r>
                      <w:r>
                        <w:rPr>
                          <w:rFonts w:eastAsiaTheme="minorEastAsia"/>
                          <w:b/>
                          <w:bCs/>
                          <w:color w:val="3B648A"/>
                          <w:kern w:val="2"/>
                          <w:sz w:val="20"/>
                          <w:szCs w:val="20"/>
                        </w:rPr>
                        <w:t>75</w:t>
                      </w:r>
                      <w:r w:rsidRPr="007F7D6A">
                        <w:rPr>
                          <w:rFonts w:eastAsiaTheme="minorEastAsia"/>
                          <w:b/>
                          <w:bCs/>
                          <w:color w:val="3B648A"/>
                          <w:kern w:val="2"/>
                          <w:sz w:val="20"/>
                          <w:szCs w:val="20"/>
                        </w:rPr>
                        <w:t>% increase</w:t>
                      </w:r>
                    </w:p>
                  </w:txbxContent>
                </v:textbox>
              </v:rect>
            </w:pict>
          </mc:Fallback>
        </mc:AlternateContent>
      </w:r>
      <w:r w:rsidRPr="00B211A2">
        <w:rPr>
          <w:noProof/>
          <w:szCs w:val="24"/>
        </w:rPr>
        <mc:AlternateContent>
          <mc:Choice Requires="wps">
            <w:drawing>
              <wp:anchor distT="0" distB="0" distL="114300" distR="114300" simplePos="0" relativeHeight="251698176" behindDoc="0" locked="0" layoutInCell="1" allowOverlap="1" wp14:anchorId="66466EF4" wp14:editId="371B6AD2">
                <wp:simplePos x="0" y="0"/>
                <wp:positionH relativeFrom="column">
                  <wp:posOffset>4958080</wp:posOffset>
                </wp:positionH>
                <wp:positionV relativeFrom="paragraph">
                  <wp:posOffset>372110</wp:posOffset>
                </wp:positionV>
                <wp:extent cx="1911350" cy="368935"/>
                <wp:effectExtent l="0" t="0" r="0" b="0"/>
                <wp:wrapNone/>
                <wp:docPr id="4" name="矩形 8"/>
                <wp:cNvGraphicFramePr/>
                <a:graphic xmlns:a="http://schemas.openxmlformats.org/drawingml/2006/main">
                  <a:graphicData uri="http://schemas.microsoft.com/office/word/2010/wordprocessingShape">
                    <wps:wsp>
                      <wps:cNvSpPr/>
                      <wps:spPr>
                        <a:xfrm>
                          <a:off x="0" y="0"/>
                          <a:ext cx="1911350" cy="368935"/>
                        </a:xfrm>
                        <a:prstGeom prst="rect">
                          <a:avLst/>
                        </a:prstGeom>
                      </wps:spPr>
                      <wps:txbx>
                        <w:txbxContent>
                          <w:p w14:paraId="7BEE7593" w14:textId="77777777" w:rsidR="00883CC5" w:rsidRPr="007F7D6A" w:rsidRDefault="00883CC5" w:rsidP="00883CC5">
                            <w:pPr>
                              <w:pStyle w:val="aff0"/>
                              <w:spacing w:before="0" w:beforeAutospacing="0" w:after="0" w:afterAutospacing="0"/>
                              <w:rPr>
                                <w:sz w:val="20"/>
                                <w:szCs w:val="20"/>
                              </w:rPr>
                            </w:pPr>
                            <w:r>
                              <w:rPr>
                                <w:rFonts w:eastAsiaTheme="minorEastAsia"/>
                                <w:b/>
                                <w:bCs/>
                                <w:color w:val="C00000"/>
                                <w:kern w:val="2"/>
                                <w:sz w:val="20"/>
                                <w:szCs w:val="20"/>
                              </w:rPr>
                              <w:t>3.76</w:t>
                            </w:r>
                            <w:r w:rsidRPr="007F7D6A">
                              <w:rPr>
                                <w:rFonts w:eastAsiaTheme="minorEastAsia"/>
                                <w:b/>
                                <w:bCs/>
                                <w:color w:val="C00000"/>
                                <w:kern w:val="2"/>
                                <w:sz w:val="20"/>
                                <w:szCs w:val="20"/>
                              </w:rPr>
                              <w:t>% increase</w:t>
                            </w:r>
                          </w:p>
                        </w:txbxContent>
                      </wps:txbx>
                      <wps:bodyPr wrap="none">
                        <a:spAutoFit/>
                      </wps:bodyPr>
                    </wps:wsp>
                  </a:graphicData>
                </a:graphic>
              </wp:anchor>
            </w:drawing>
          </mc:Choice>
          <mc:Fallback>
            <w:pict>
              <v:rect w14:anchorId="66466EF4" id="_x0000_s1055" style="position:absolute;left:0;text-align:left;margin-left:390.4pt;margin-top:29.3pt;width:150.5pt;height:29.05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" filled="f" stroked="f">
                <v:textbox style="mso-fit-shape-to-text:t">
                  <w:txbxContent>
                    <w:p w14:paraId="7BEE7593" w14:textId="77777777" w:rsidR="00883CC5" w:rsidRPr="007F7D6A" w:rsidRDefault="00883CC5" w:rsidP="00883CC5">
                      <w:pPr>
                        <w:pStyle w:val="aff0"/>
                        <w:spacing w:before="0" w:beforeAutospacing="0" w:after="0" w:afterAutospacing="0"/>
                        <w:rPr>
                          <w:sz w:val="20"/>
                          <w:szCs w:val="20"/>
                        </w:rPr>
                      </w:pPr>
                      <w:r>
                        <w:rPr>
                          <w:rFonts w:eastAsiaTheme="minorEastAsia"/>
                          <w:b/>
                          <w:bCs/>
                          <w:color w:val="C00000"/>
                          <w:kern w:val="2"/>
                          <w:sz w:val="20"/>
                          <w:szCs w:val="20"/>
                        </w:rPr>
                        <w:t>3.76</w:t>
                      </w:r>
                      <w:r w:rsidRPr="007F7D6A">
                        <w:rPr>
                          <w:rFonts w:eastAsiaTheme="minorEastAsia"/>
                          <w:b/>
                          <w:bCs/>
                          <w:color w:val="C00000"/>
                          <w:kern w:val="2"/>
                          <w:sz w:val="20"/>
                          <w:szCs w:val="20"/>
                        </w:rPr>
                        <w:t>% increase</w:t>
                      </w:r>
                    </w:p>
                  </w:txbxContent>
                </v:textbox>
              </v:rect>
            </w:pict>
          </mc:Fallback>
        </mc:AlternateContent>
      </w:r>
      <w:r>
        <w:rPr>
          <w:noProof/>
        </w:rPr>
        <w:drawing>
          <wp:inline distT="0" distB="0" distL="0" distR="0" wp14:anchorId="31DDCE82" wp14:editId="2548315D">
            <wp:extent cx="4911725" cy="2587276"/>
            <wp:effectExtent l="0" t="0" r="3175" b="3810"/>
            <wp:docPr id="69" name="图表 69">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911D6D" w14:textId="77777777" w:rsidR="00883CC5" w:rsidRDefault="00883CC5" w:rsidP="00883CC5">
      <w:pPr>
        <w:jc w:val="center"/>
        <w:rPr>
          <w:noProof/>
          <w:szCs w:val="24"/>
        </w:rPr>
      </w:pPr>
      <w:r w:rsidRPr="00B211A2">
        <w:rPr>
          <w:noProof/>
          <w:szCs w:val="24"/>
        </w:rPr>
        <mc:AlternateContent>
          <mc:Choice Requires="wps">
            <w:drawing>
              <wp:anchor distT="0" distB="0" distL="114300" distR="114300" simplePos="0" relativeHeight="251703296" behindDoc="0" locked="0" layoutInCell="1" allowOverlap="1" wp14:anchorId="5D9A71FC" wp14:editId="0913A90A">
                <wp:simplePos x="0" y="0"/>
                <wp:positionH relativeFrom="column">
                  <wp:posOffset>1424305</wp:posOffset>
                </wp:positionH>
                <wp:positionV relativeFrom="paragraph">
                  <wp:posOffset>181063</wp:posOffset>
                </wp:positionV>
                <wp:extent cx="1195070" cy="287655"/>
                <wp:effectExtent l="0" t="0" r="0" b="0"/>
                <wp:wrapNone/>
                <wp:docPr id="57" name="矩形 11"/>
                <wp:cNvGraphicFramePr/>
                <a:graphic xmlns:a="http://schemas.openxmlformats.org/drawingml/2006/main">
                  <a:graphicData uri="http://schemas.microsoft.com/office/word/2010/wordprocessingShape">
                    <wps:wsp>
                      <wps:cNvSpPr/>
                      <wps:spPr>
                        <a:xfrm>
                          <a:off x="0" y="0"/>
                          <a:ext cx="1195070" cy="287655"/>
                        </a:xfrm>
                        <a:prstGeom prst="rect">
                          <a:avLst/>
                        </a:prstGeom>
                      </wps:spPr>
                      <wps:txbx>
                        <w:txbxContent>
                          <w:p w14:paraId="062178E0" w14:textId="77777777" w:rsidR="00883CC5" w:rsidRPr="00DD691F" w:rsidRDefault="00883CC5" w:rsidP="00883CC5">
                            <w:pPr>
                              <w:pStyle w:val="aff0"/>
                              <w:spacing w:before="0" w:beforeAutospacing="0" w:after="0" w:afterAutospacing="0"/>
                              <w:rPr>
                                <w:sz w:val="20"/>
                                <w:szCs w:val="20"/>
                              </w:rPr>
                            </w:pPr>
                            <w:r>
                              <w:rPr>
                                <w:rFonts w:eastAsiaTheme="minorEastAsia"/>
                                <w:b/>
                                <w:bCs/>
                                <w:color w:val="000000" w:themeColor="text1"/>
                                <w:kern w:val="2"/>
                                <w:sz w:val="20"/>
                                <w:szCs w:val="20"/>
                              </w:rPr>
                              <w:t xml:space="preserve">Markets whose delivery rate is from 0.00% to 24.15% </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5D9A71FC" id="_x0000_s1056" style="position:absolute;left:0;text-align:left;margin-left:112.15pt;margin-top:14.25pt;width:94.1pt;height:22.6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" filled="f" stroked="f">
                <v:textbox style="mso-fit-shape-to-text:t">
                  <w:txbxContent>
                    <w:p w14:paraId="062178E0" w14:textId="77777777" w:rsidR="00883CC5" w:rsidRPr="00DD691F" w:rsidRDefault="00883CC5" w:rsidP="00883CC5">
                      <w:pPr>
                        <w:pStyle w:val="aff0"/>
                        <w:spacing w:before="0" w:beforeAutospacing="0" w:after="0" w:afterAutospacing="0"/>
                        <w:rPr>
                          <w:sz w:val="20"/>
                          <w:szCs w:val="20"/>
                        </w:rPr>
                      </w:pPr>
                      <w:r>
                        <w:rPr>
                          <w:rFonts w:eastAsiaTheme="minorEastAsia"/>
                          <w:b/>
                          <w:bCs/>
                          <w:color w:val="000000" w:themeColor="text1"/>
                          <w:kern w:val="2"/>
                          <w:sz w:val="20"/>
                          <w:szCs w:val="20"/>
                        </w:rPr>
                        <w:t xml:space="preserve">Markets whose delivery rate is from 0.00% to 24.15% </w:t>
                      </w:r>
                    </w:p>
                  </w:txbxContent>
                </v:textbox>
              </v:rect>
            </w:pict>
          </mc:Fallback>
        </mc:AlternateContent>
      </w:r>
    </w:p>
    <w:p w14:paraId="2622B84A" w14:textId="77777777" w:rsidR="00883CC5" w:rsidRPr="00B211A2" w:rsidRDefault="00883CC5" w:rsidP="00883CC5">
      <w:pPr>
        <w:jc w:val="center"/>
        <w:rPr>
          <w:szCs w:val="24"/>
        </w:rPr>
      </w:pPr>
      <w:r w:rsidRPr="00B211A2">
        <w:rPr>
          <w:noProof/>
          <w:szCs w:val="24"/>
        </w:rPr>
        <mc:AlternateContent>
          <mc:Choice Requires="wps">
            <w:drawing>
              <wp:anchor distT="0" distB="0" distL="114300" distR="114300" simplePos="0" relativeHeight="251700224" behindDoc="0" locked="0" layoutInCell="1" allowOverlap="1" wp14:anchorId="5248ABF7" wp14:editId="48F9F992">
                <wp:simplePos x="0" y="0"/>
                <wp:positionH relativeFrom="column">
                  <wp:posOffset>4938395</wp:posOffset>
                </wp:positionH>
                <wp:positionV relativeFrom="paragraph">
                  <wp:posOffset>762635</wp:posOffset>
                </wp:positionV>
                <wp:extent cx="1016813" cy="369332"/>
                <wp:effectExtent l="0" t="0" r="0" b="0"/>
                <wp:wrapNone/>
                <wp:docPr id="21" name="矩形 15"/>
                <wp:cNvGraphicFramePr/>
                <a:graphic xmlns:a="http://schemas.openxmlformats.org/drawingml/2006/main">
                  <a:graphicData uri="http://schemas.microsoft.com/office/word/2010/wordprocessingShape">
                    <wps:wsp>
                      <wps:cNvSpPr/>
                      <wps:spPr>
                        <a:xfrm>
                          <a:off x="0" y="0"/>
                          <a:ext cx="1016813" cy="369332"/>
                        </a:xfrm>
                        <a:prstGeom prst="rect">
                          <a:avLst/>
                        </a:prstGeom>
                      </wps:spPr>
                      <wps:txbx>
                        <w:txbxContent>
                          <w:p w14:paraId="4D26CF37" w14:textId="77777777" w:rsidR="00883CC5" w:rsidRPr="00FB4EC4" w:rsidRDefault="00883CC5" w:rsidP="00883CC5">
                            <w:pPr>
                              <w:pStyle w:val="aff0"/>
                              <w:spacing w:before="0" w:beforeAutospacing="0" w:after="0" w:afterAutospacing="0"/>
                              <w:rPr>
                                <w:sz w:val="20"/>
                                <w:szCs w:val="20"/>
                              </w:rPr>
                            </w:pPr>
                            <w:r>
                              <w:rPr>
                                <w:rFonts w:eastAsiaTheme="minorEastAsia"/>
                                <w:b/>
                                <w:bCs/>
                                <w:color w:val="3B648A"/>
                                <w:kern w:val="2"/>
                                <w:sz w:val="20"/>
                                <w:szCs w:val="20"/>
                              </w:rPr>
                              <w:t>0.63</w:t>
                            </w:r>
                            <w:r w:rsidRPr="00FB4EC4">
                              <w:rPr>
                                <w:rFonts w:eastAsiaTheme="minorEastAsia"/>
                                <w:b/>
                                <w:bCs/>
                                <w:color w:val="3B648A"/>
                                <w:kern w:val="2"/>
                                <w:sz w:val="20"/>
                                <w:szCs w:val="20"/>
                              </w:rPr>
                              <w:t>% increase</w:t>
                            </w:r>
                          </w:p>
                        </w:txbxContent>
                      </wps:txbx>
                      <wps:bodyPr wrap="square">
                        <a:spAutoFit/>
                      </wps:bodyPr>
                    </wps:wsp>
                  </a:graphicData>
                </a:graphic>
                <wp14:sizeRelH relativeFrom="margin">
                  <wp14:pctWidth>0</wp14:pctWidth>
                </wp14:sizeRelH>
              </wp:anchor>
            </w:drawing>
          </mc:Choice>
          <mc:Fallback>
            <w:pict>
              <v:rect w14:anchorId="5248ABF7" id="_x0000_s1057" style="position:absolute;left:0;text-align:left;margin-left:388.85pt;margin-top:60.05pt;width:80.05pt;height:29.1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" filled="f" stroked="f">
                <v:textbox style="mso-fit-shape-to-text:t">
                  <w:txbxContent>
                    <w:p w14:paraId="4D26CF37" w14:textId="77777777" w:rsidR="00883CC5" w:rsidRPr="00FB4EC4" w:rsidRDefault="00883CC5" w:rsidP="00883CC5">
                      <w:pPr>
                        <w:pStyle w:val="aff0"/>
                        <w:spacing w:before="0" w:beforeAutospacing="0" w:after="0" w:afterAutospacing="0"/>
                        <w:rPr>
                          <w:sz w:val="20"/>
                          <w:szCs w:val="20"/>
                        </w:rPr>
                      </w:pPr>
                      <w:r>
                        <w:rPr>
                          <w:rFonts w:eastAsiaTheme="minorEastAsia"/>
                          <w:b/>
                          <w:bCs/>
                          <w:color w:val="3B648A"/>
                          <w:kern w:val="2"/>
                          <w:sz w:val="20"/>
                          <w:szCs w:val="20"/>
                        </w:rPr>
                        <w:t>0.63</w:t>
                      </w:r>
                      <w:r w:rsidRPr="00FB4EC4">
                        <w:rPr>
                          <w:rFonts w:eastAsiaTheme="minorEastAsia"/>
                          <w:b/>
                          <w:bCs/>
                          <w:color w:val="3B648A"/>
                          <w:kern w:val="2"/>
                          <w:sz w:val="20"/>
                          <w:szCs w:val="20"/>
                        </w:rPr>
                        <w:t>% increase</w:t>
                      </w:r>
                    </w:p>
                  </w:txbxContent>
                </v:textbox>
              </v:rect>
            </w:pict>
          </mc:Fallback>
        </mc:AlternateContent>
      </w:r>
      <w:r w:rsidRPr="00B211A2">
        <w:rPr>
          <w:noProof/>
          <w:szCs w:val="24"/>
        </w:rPr>
        <mc:AlternateContent>
          <mc:Choice Requires="wps">
            <w:drawing>
              <wp:anchor distT="0" distB="0" distL="114300" distR="114300" simplePos="0" relativeHeight="251699200" behindDoc="0" locked="0" layoutInCell="1" allowOverlap="1" wp14:anchorId="38E843E2" wp14:editId="418119E1">
                <wp:simplePos x="0" y="0"/>
                <wp:positionH relativeFrom="column">
                  <wp:posOffset>4932680</wp:posOffset>
                </wp:positionH>
                <wp:positionV relativeFrom="paragraph">
                  <wp:posOffset>20320</wp:posOffset>
                </wp:positionV>
                <wp:extent cx="1903085" cy="369332"/>
                <wp:effectExtent l="0" t="0" r="0" b="0"/>
                <wp:wrapNone/>
                <wp:docPr id="22" name="矩形 14"/>
                <wp:cNvGraphicFramePr/>
                <a:graphic xmlns:a="http://schemas.openxmlformats.org/drawingml/2006/main">
                  <a:graphicData uri="http://schemas.microsoft.com/office/word/2010/wordprocessingShape">
                    <wps:wsp>
                      <wps:cNvSpPr/>
                      <wps:spPr>
                        <a:xfrm>
                          <a:off x="0" y="0"/>
                          <a:ext cx="1903085" cy="369332"/>
                        </a:xfrm>
                        <a:prstGeom prst="rect">
                          <a:avLst/>
                        </a:prstGeom>
                      </wps:spPr>
                      <wps:txbx>
                        <w:txbxContent>
                          <w:p w14:paraId="64E84067" w14:textId="77777777" w:rsidR="00883CC5" w:rsidRPr="00FB4EC4" w:rsidRDefault="00883CC5" w:rsidP="00883CC5">
                            <w:pPr>
                              <w:pStyle w:val="aff0"/>
                              <w:spacing w:before="0" w:beforeAutospacing="0" w:after="0" w:afterAutospacing="0"/>
                              <w:rPr>
                                <w:sz w:val="20"/>
                                <w:szCs w:val="20"/>
                              </w:rPr>
                            </w:pPr>
                            <w:r>
                              <w:rPr>
                                <w:rFonts w:eastAsiaTheme="minorEastAsia"/>
                                <w:b/>
                                <w:bCs/>
                                <w:color w:val="C00000"/>
                                <w:kern w:val="2"/>
                                <w:sz w:val="20"/>
                                <w:szCs w:val="20"/>
                              </w:rPr>
                              <w:t>4.64</w:t>
                            </w:r>
                            <w:r w:rsidRPr="00FB4EC4">
                              <w:rPr>
                                <w:rFonts w:eastAsiaTheme="minorEastAsia"/>
                                <w:b/>
                                <w:bCs/>
                                <w:color w:val="C00000"/>
                                <w:kern w:val="2"/>
                                <w:sz w:val="20"/>
                                <w:szCs w:val="20"/>
                              </w:rPr>
                              <w:t>% increase</w:t>
                            </w:r>
                          </w:p>
                        </w:txbxContent>
                      </wps:txbx>
                      <wps:bodyPr wrap="none">
                        <a:spAutoFit/>
                      </wps:bodyPr>
                    </wps:wsp>
                  </a:graphicData>
                </a:graphic>
              </wp:anchor>
            </w:drawing>
          </mc:Choice>
          <mc:Fallback>
            <w:pict>
              <v:rect w14:anchorId="38E843E2" id="_x0000_s1058" style="position:absolute;left:0;text-align:left;margin-left:388.4pt;margin-top:1.6pt;width:149.85pt;height:29.1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" filled="f" stroked="f">
                <v:textbox style="mso-fit-shape-to-text:t">
                  <w:txbxContent>
                    <w:p w14:paraId="64E84067" w14:textId="77777777" w:rsidR="00883CC5" w:rsidRPr="00FB4EC4" w:rsidRDefault="00883CC5" w:rsidP="00883CC5">
                      <w:pPr>
                        <w:pStyle w:val="aff0"/>
                        <w:spacing w:before="0" w:beforeAutospacing="0" w:after="0" w:afterAutospacing="0"/>
                        <w:rPr>
                          <w:sz w:val="20"/>
                          <w:szCs w:val="20"/>
                        </w:rPr>
                      </w:pPr>
                      <w:r>
                        <w:rPr>
                          <w:rFonts w:eastAsiaTheme="minorEastAsia"/>
                          <w:b/>
                          <w:bCs/>
                          <w:color w:val="C00000"/>
                          <w:kern w:val="2"/>
                          <w:sz w:val="20"/>
                          <w:szCs w:val="20"/>
                        </w:rPr>
                        <w:t>4.64</w:t>
                      </w:r>
                      <w:r w:rsidRPr="00FB4EC4">
                        <w:rPr>
                          <w:rFonts w:eastAsiaTheme="minorEastAsia"/>
                          <w:b/>
                          <w:bCs/>
                          <w:color w:val="C00000"/>
                          <w:kern w:val="2"/>
                          <w:sz w:val="20"/>
                          <w:szCs w:val="20"/>
                        </w:rPr>
                        <w:t>% increase</w:t>
                      </w:r>
                    </w:p>
                  </w:txbxContent>
                </v:textbox>
              </v:rect>
            </w:pict>
          </mc:Fallback>
        </mc:AlternateContent>
      </w:r>
      <w:r>
        <w:rPr>
          <w:noProof/>
        </w:rPr>
        <w:drawing>
          <wp:inline distT="0" distB="0" distL="0" distR="0" wp14:anchorId="10CAB258" wp14:editId="44FCC928">
            <wp:extent cx="4899025" cy="2328074"/>
            <wp:effectExtent l="0" t="0" r="0" b="0"/>
            <wp:docPr id="70" name="图表 70">
              <a:extLst xmlns:a="http://schemas.openxmlformats.org/drawingml/2006/main">
                <a:ext uri="{FF2B5EF4-FFF2-40B4-BE49-F238E27FC236}">
                  <a16:creationId xmlns:a16="http://schemas.microsoft.com/office/drawing/2014/main" id="{12C139B3-297F-482A-B41E-B35243476D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C85FDAB" w14:textId="77777777" w:rsidR="00632493" w:rsidRDefault="00883CC5" w:rsidP="00632493">
      <w:pPr>
        <w:jc w:val="center"/>
        <w:rPr>
          <w:b/>
          <w:szCs w:val="24"/>
        </w:rPr>
      </w:pPr>
      <w:r w:rsidRPr="00B211A2">
        <w:rPr>
          <w:noProof/>
          <w:szCs w:val="24"/>
        </w:rPr>
        <mc:AlternateContent>
          <mc:Choice Requires="wps">
            <w:drawing>
              <wp:anchor distT="0" distB="0" distL="114300" distR="114300" simplePos="0" relativeHeight="251702272" behindDoc="0" locked="0" layoutInCell="1" allowOverlap="1" wp14:anchorId="6F878BE9" wp14:editId="1D96C365">
                <wp:simplePos x="0" y="0"/>
                <wp:positionH relativeFrom="column">
                  <wp:posOffset>4940935</wp:posOffset>
                </wp:positionH>
                <wp:positionV relativeFrom="paragraph">
                  <wp:posOffset>643432</wp:posOffset>
                </wp:positionV>
                <wp:extent cx="1108888" cy="369332"/>
                <wp:effectExtent l="0" t="0" r="0" b="0"/>
                <wp:wrapNone/>
                <wp:docPr id="23" name="矩形 10"/>
                <wp:cNvGraphicFramePr/>
                <a:graphic xmlns:a="http://schemas.openxmlformats.org/drawingml/2006/main">
                  <a:graphicData uri="http://schemas.microsoft.com/office/word/2010/wordprocessingShape">
                    <wps:wsp>
                      <wps:cNvSpPr/>
                      <wps:spPr>
                        <a:xfrm>
                          <a:off x="0" y="0"/>
                          <a:ext cx="1108888" cy="369332"/>
                        </a:xfrm>
                        <a:prstGeom prst="rect">
                          <a:avLst/>
                        </a:prstGeom>
                      </wps:spPr>
                      <wps:txbx>
                        <w:txbxContent>
                          <w:p w14:paraId="3CFB9DF0" w14:textId="77777777" w:rsidR="00883CC5" w:rsidRPr="00BB6709" w:rsidRDefault="00883CC5" w:rsidP="00883CC5">
                            <w:pPr>
                              <w:pStyle w:val="aff0"/>
                              <w:spacing w:before="0" w:beforeAutospacing="0" w:after="0" w:afterAutospacing="0"/>
                              <w:rPr>
                                <w:sz w:val="20"/>
                                <w:szCs w:val="20"/>
                              </w:rPr>
                            </w:pPr>
                            <w:r>
                              <w:rPr>
                                <w:rFonts w:eastAsiaTheme="minorEastAsia"/>
                                <w:b/>
                                <w:bCs/>
                                <w:color w:val="3B648A"/>
                                <w:kern w:val="2"/>
                                <w:sz w:val="20"/>
                                <w:szCs w:val="20"/>
                              </w:rPr>
                              <w:t>0.95%</w:t>
                            </w:r>
                            <w:r w:rsidRPr="00BB6709">
                              <w:rPr>
                                <w:rFonts w:eastAsiaTheme="minorEastAsia"/>
                                <w:b/>
                                <w:bCs/>
                                <w:color w:val="3B648A"/>
                                <w:kern w:val="2"/>
                                <w:sz w:val="20"/>
                                <w:szCs w:val="20"/>
                              </w:rPr>
                              <w:t xml:space="preserve"> increase</w:t>
                            </w:r>
                          </w:p>
                        </w:txbxContent>
                      </wps:txbx>
                      <wps:bodyPr wrap="square">
                        <a:spAutoFit/>
                      </wps:bodyPr>
                    </wps:wsp>
                  </a:graphicData>
                </a:graphic>
                <wp14:sizeRelH relativeFrom="margin">
                  <wp14:pctWidth>0</wp14:pctWidth>
                </wp14:sizeRelH>
              </wp:anchor>
            </w:drawing>
          </mc:Choice>
          <mc:Fallback>
            <w:pict>
              <v:rect w14:anchorId="6F878BE9" id="_x0000_s1059" style="position:absolute;left:0;text-align:left;margin-left:389.05pt;margin-top:50.65pt;width:87.3pt;height:29.1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" filled="f" stroked="f">
                <v:textbox style="mso-fit-shape-to-text:t">
                  <w:txbxContent>
                    <w:p w14:paraId="3CFB9DF0" w14:textId="77777777" w:rsidR="00883CC5" w:rsidRPr="00BB6709" w:rsidRDefault="00883CC5" w:rsidP="00883CC5">
                      <w:pPr>
                        <w:pStyle w:val="aff0"/>
                        <w:spacing w:before="0" w:beforeAutospacing="0" w:after="0" w:afterAutospacing="0"/>
                        <w:rPr>
                          <w:sz w:val="20"/>
                          <w:szCs w:val="20"/>
                        </w:rPr>
                      </w:pPr>
                      <w:r>
                        <w:rPr>
                          <w:rFonts w:eastAsiaTheme="minorEastAsia"/>
                          <w:b/>
                          <w:bCs/>
                          <w:color w:val="3B648A"/>
                          <w:kern w:val="2"/>
                          <w:sz w:val="20"/>
                          <w:szCs w:val="20"/>
                        </w:rPr>
                        <w:t>0.95%</w:t>
                      </w:r>
                      <w:r w:rsidRPr="00BB6709">
                        <w:rPr>
                          <w:rFonts w:eastAsiaTheme="minorEastAsia"/>
                          <w:b/>
                          <w:bCs/>
                          <w:color w:val="3B648A"/>
                          <w:kern w:val="2"/>
                          <w:sz w:val="20"/>
                          <w:szCs w:val="20"/>
                        </w:rPr>
                        <w:t xml:space="preserve"> increase</w:t>
                      </w:r>
                    </w:p>
                  </w:txbxContent>
                </v:textbox>
              </v:rect>
            </w:pict>
          </mc:Fallback>
        </mc:AlternateContent>
      </w:r>
      <w:r w:rsidRPr="00B211A2">
        <w:rPr>
          <w:noProof/>
          <w:szCs w:val="24"/>
        </w:rPr>
        <mc:AlternateContent>
          <mc:Choice Requires="wps">
            <w:drawing>
              <wp:anchor distT="0" distB="0" distL="114300" distR="114300" simplePos="0" relativeHeight="251701248" behindDoc="0" locked="0" layoutInCell="1" allowOverlap="1" wp14:anchorId="6BEFEE88" wp14:editId="6E9EC433">
                <wp:simplePos x="0" y="0"/>
                <wp:positionH relativeFrom="column">
                  <wp:posOffset>4933950</wp:posOffset>
                </wp:positionH>
                <wp:positionV relativeFrom="paragraph">
                  <wp:posOffset>311150</wp:posOffset>
                </wp:positionV>
                <wp:extent cx="1144905" cy="368935"/>
                <wp:effectExtent l="0" t="0" r="0" b="0"/>
                <wp:wrapNone/>
                <wp:docPr id="51" name="矩形 9"/>
                <wp:cNvGraphicFramePr/>
                <a:graphic xmlns:a="http://schemas.openxmlformats.org/drawingml/2006/main">
                  <a:graphicData uri="http://schemas.microsoft.com/office/word/2010/wordprocessingShape">
                    <wps:wsp>
                      <wps:cNvSpPr/>
                      <wps:spPr>
                        <a:xfrm>
                          <a:off x="0" y="0"/>
                          <a:ext cx="1144905" cy="368935"/>
                        </a:xfrm>
                        <a:prstGeom prst="rect">
                          <a:avLst/>
                        </a:prstGeom>
                      </wps:spPr>
                      <wps:txbx>
                        <w:txbxContent>
                          <w:p w14:paraId="1BE6D6F5" w14:textId="77777777" w:rsidR="00883CC5" w:rsidRPr="00BB6709" w:rsidRDefault="00883CC5" w:rsidP="00883CC5">
                            <w:pPr>
                              <w:pStyle w:val="aff0"/>
                              <w:spacing w:before="0" w:beforeAutospacing="0" w:after="0" w:afterAutospacing="0"/>
                              <w:rPr>
                                <w:sz w:val="20"/>
                                <w:szCs w:val="20"/>
                              </w:rPr>
                            </w:pPr>
                            <w:r>
                              <w:rPr>
                                <w:rFonts w:eastAsiaTheme="minorEastAsia"/>
                                <w:b/>
                                <w:bCs/>
                                <w:color w:val="C00000"/>
                                <w:kern w:val="2"/>
                                <w:sz w:val="20"/>
                                <w:szCs w:val="20"/>
                              </w:rPr>
                              <w:t>2.89</w:t>
                            </w:r>
                            <w:r w:rsidRPr="00BB6709">
                              <w:rPr>
                                <w:rFonts w:eastAsiaTheme="minorEastAsia"/>
                                <w:b/>
                                <w:bCs/>
                                <w:color w:val="C00000"/>
                                <w:kern w:val="2"/>
                                <w:sz w:val="20"/>
                                <w:szCs w:val="20"/>
                              </w:rPr>
                              <w:t>% increase</w:t>
                            </w:r>
                          </w:p>
                        </w:txbxContent>
                      </wps:txbx>
                      <wps:bodyPr wrap="square">
                        <a:spAutoFit/>
                      </wps:bodyPr>
                    </wps:wsp>
                  </a:graphicData>
                </a:graphic>
                <wp14:sizeRelH relativeFrom="margin">
                  <wp14:pctWidth>0</wp14:pctWidth>
                </wp14:sizeRelH>
              </wp:anchor>
            </w:drawing>
          </mc:Choice>
          <mc:Fallback>
            <w:pict>
              <v:rect w14:anchorId="6BEFEE88" id="_x0000_s1060" style="position:absolute;left:0;text-align:left;margin-left:388.5pt;margin-top:24.5pt;width:90.15pt;height:29.0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" filled="f" stroked="f">
                <v:textbox style="mso-fit-shape-to-text:t">
                  <w:txbxContent>
                    <w:p w14:paraId="1BE6D6F5" w14:textId="77777777" w:rsidR="00883CC5" w:rsidRPr="00BB6709" w:rsidRDefault="00883CC5" w:rsidP="00883CC5">
                      <w:pPr>
                        <w:pStyle w:val="aff0"/>
                        <w:spacing w:before="0" w:beforeAutospacing="0" w:after="0" w:afterAutospacing="0"/>
                        <w:rPr>
                          <w:sz w:val="20"/>
                          <w:szCs w:val="20"/>
                        </w:rPr>
                      </w:pPr>
                      <w:r>
                        <w:rPr>
                          <w:rFonts w:eastAsiaTheme="minorEastAsia"/>
                          <w:b/>
                          <w:bCs/>
                          <w:color w:val="C00000"/>
                          <w:kern w:val="2"/>
                          <w:sz w:val="20"/>
                          <w:szCs w:val="20"/>
                        </w:rPr>
                        <w:t>2.89</w:t>
                      </w:r>
                      <w:r w:rsidRPr="00BB6709">
                        <w:rPr>
                          <w:rFonts w:eastAsiaTheme="minorEastAsia"/>
                          <w:b/>
                          <w:bCs/>
                          <w:color w:val="C00000"/>
                          <w:kern w:val="2"/>
                          <w:sz w:val="20"/>
                          <w:szCs w:val="20"/>
                        </w:rPr>
                        <w:t>% increase</w:t>
                      </w:r>
                    </w:p>
                  </w:txbxContent>
                </v:textbox>
              </v:rect>
            </w:pict>
          </mc:Fallback>
        </mc:AlternateContent>
      </w:r>
      <w:r>
        <w:rPr>
          <w:noProof/>
        </w:rPr>
        <w:drawing>
          <wp:inline distT="0" distB="0" distL="0" distR="0" wp14:anchorId="5BD9CED6" wp14:editId="555EC33E">
            <wp:extent cx="4899025" cy="2362810"/>
            <wp:effectExtent l="0" t="0" r="0" b="0"/>
            <wp:docPr id="71" name="图表 71">
              <a:extLst xmlns:a="http://schemas.openxmlformats.org/drawingml/2006/main">
                <a:ext uri="{FF2B5EF4-FFF2-40B4-BE49-F238E27FC236}">
                  <a16:creationId xmlns:a16="http://schemas.microsoft.com/office/drawing/2014/main" id="{9B2607D2-3DEF-466A-8B8D-722EDBEB08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05B29DD" w14:textId="16BC2FE4" w:rsidR="00883CC5" w:rsidRPr="00632493" w:rsidRDefault="00883CC5" w:rsidP="00632493">
      <w:pPr>
        <w:jc w:val="center"/>
        <w:rPr>
          <w:szCs w:val="24"/>
        </w:rPr>
      </w:pPr>
      <w:r w:rsidRPr="00632493">
        <w:rPr>
          <w:b/>
          <w:szCs w:val="24"/>
        </w:rPr>
        <w:t xml:space="preserve">Figure 4. </w:t>
      </w:r>
      <w:r w:rsidRPr="00632493">
        <w:rPr>
          <w:szCs w:val="24"/>
        </w:rPr>
        <w:t>Subgroup Analysis 2: Comparison of shortage and post-shortage logarithmic price trends</w:t>
      </w:r>
      <w:r w:rsidRPr="00632493">
        <w:rPr>
          <w:rFonts w:cs="Times New Roman"/>
          <w:szCs w:val="24"/>
        </w:rPr>
        <w:t xml:space="preserve"> </w:t>
      </w:r>
      <w:r w:rsidRPr="00632493">
        <w:rPr>
          <w:rFonts w:cs="Times New Roman"/>
          <w:szCs w:val="24"/>
        </w:rPr>
        <w:br w:type="page"/>
      </w:r>
    </w:p>
    <w:p w14:paraId="5D41B3D1" w14:textId="77777777" w:rsidR="00883CC5" w:rsidRDefault="00883CC5" w:rsidP="00883CC5">
      <w:pPr>
        <w:widowControl w:val="0"/>
        <w:spacing w:before="0" w:after="0"/>
        <w:sectPr w:rsidR="00883CC5" w:rsidSect="0093429D">
          <w:headerReference w:type="even" r:id="rId26"/>
          <w:footerReference w:type="even" r:id="rId27"/>
          <w:footerReference w:type="default" r:id="rId28"/>
          <w:headerReference w:type="first" r:id="rId29"/>
          <w:pgSz w:w="12240" w:h="15840"/>
          <w:pgMar w:top="1138" w:right="1181" w:bottom="1138" w:left="1282" w:header="720" w:footer="720" w:gutter="0"/>
          <w:cols w:space="720"/>
          <w:titlePg/>
          <w:docGrid w:linePitch="360"/>
        </w:sectPr>
      </w:pPr>
    </w:p>
    <w:p w14:paraId="7394BD9A" w14:textId="77777777" w:rsidR="00883CC5" w:rsidRPr="00632493" w:rsidRDefault="00883CC5" w:rsidP="00883CC5">
      <w:pPr>
        <w:widowControl w:val="0"/>
        <w:adjustRightInd w:val="0"/>
        <w:snapToGrid w:val="0"/>
        <w:spacing w:before="0" w:after="0"/>
        <w:jc w:val="center"/>
        <w:rPr>
          <w:rFonts w:eastAsia="仿宋_GB2312" w:cs="Times New Roman"/>
          <w:b/>
          <w:szCs w:val="24"/>
          <w:lang w:eastAsia="zh-CN"/>
        </w:rPr>
      </w:pPr>
      <w:r w:rsidRPr="00632493">
        <w:rPr>
          <w:rFonts w:eastAsia="仿宋_GB2312" w:cs="Times New Roman" w:hint="eastAsia"/>
          <w:b/>
          <w:szCs w:val="24"/>
          <w:lang w:eastAsia="zh-CN"/>
        </w:rPr>
        <w:lastRenderedPageBreak/>
        <w:t>T</w:t>
      </w:r>
      <w:r w:rsidRPr="00632493">
        <w:rPr>
          <w:rFonts w:eastAsia="仿宋_GB2312" w:cs="Times New Roman"/>
          <w:b/>
          <w:szCs w:val="24"/>
          <w:lang w:eastAsia="zh-CN"/>
        </w:rPr>
        <w:t xml:space="preserve">able 3. </w:t>
      </w:r>
      <w:r w:rsidRPr="00632493">
        <w:rPr>
          <w:rFonts w:eastAsia="仿宋_GB2312" w:cs="Times New Roman"/>
          <w:szCs w:val="24"/>
          <w:lang w:eastAsia="zh-CN"/>
        </w:rPr>
        <w:t>Logarithmic price trends of three periods between subgroups</w:t>
      </w:r>
    </w:p>
    <w:p w14:paraId="2C3AC1A5" w14:textId="77777777" w:rsidR="00883CC5" w:rsidRPr="00632493" w:rsidRDefault="00883CC5" w:rsidP="00883CC5">
      <w:pPr>
        <w:widowControl w:val="0"/>
        <w:adjustRightInd w:val="0"/>
        <w:snapToGrid w:val="0"/>
        <w:spacing w:before="0" w:after="0"/>
        <w:jc w:val="center"/>
        <w:rPr>
          <w:rFonts w:eastAsia="仿宋_GB2312" w:cs="Times New Roman"/>
          <w:b/>
          <w:szCs w:val="24"/>
          <w:lang w:eastAsia="zh-CN"/>
        </w:rPr>
      </w:pPr>
    </w:p>
    <w:tbl>
      <w:tblPr>
        <w:tblStyle w:val="110"/>
        <w:tblW w:w="15522" w:type="dxa"/>
        <w:tblInd w:w="-998"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4"/>
        <w:gridCol w:w="2429"/>
        <w:gridCol w:w="1079"/>
        <w:gridCol w:w="2159"/>
        <w:gridCol w:w="945"/>
        <w:gridCol w:w="2159"/>
        <w:gridCol w:w="944"/>
        <w:gridCol w:w="2159"/>
        <w:gridCol w:w="944"/>
      </w:tblGrid>
      <w:tr w:rsidR="00883CC5" w:rsidRPr="00883CC5" w14:paraId="3721CF11" w14:textId="77777777" w:rsidTr="00EA3E2C">
        <w:trPr>
          <w:trHeight w:val="214"/>
        </w:trPr>
        <w:tc>
          <w:tcPr>
            <w:tcW w:w="2704" w:type="dxa"/>
            <w:tcBorders>
              <w:top w:val="single" w:sz="12" w:space="0" w:color="auto"/>
              <w:bottom w:val="nil"/>
              <w:right w:val="nil"/>
            </w:tcBorders>
            <w:vAlign w:val="center"/>
          </w:tcPr>
          <w:p w14:paraId="6523A4CA" w14:textId="77777777" w:rsidR="00883CC5" w:rsidRPr="00883CC5" w:rsidRDefault="00883CC5" w:rsidP="00883CC5">
            <w:pPr>
              <w:widowControl w:val="0"/>
              <w:adjustRightInd w:val="0"/>
              <w:spacing w:before="0" w:after="0"/>
              <w:jc w:val="center"/>
              <w:rPr>
                <w:rFonts w:eastAsia="楷体_GB2312"/>
                <w:b/>
                <w:sz w:val="20"/>
              </w:rPr>
            </w:pPr>
          </w:p>
        </w:tc>
        <w:tc>
          <w:tcPr>
            <w:tcW w:w="6612" w:type="dxa"/>
            <w:gridSpan w:val="4"/>
            <w:tcBorders>
              <w:top w:val="single" w:sz="12" w:space="0" w:color="auto"/>
              <w:left w:val="nil"/>
              <w:bottom w:val="single" w:sz="6" w:space="0" w:color="auto"/>
              <w:right w:val="double" w:sz="4" w:space="0" w:color="FFFFFF"/>
            </w:tcBorders>
            <w:vAlign w:val="center"/>
          </w:tcPr>
          <w:p w14:paraId="2375CF06" w14:textId="77777777" w:rsidR="00883CC5" w:rsidRPr="00883CC5" w:rsidRDefault="00883CC5" w:rsidP="00883CC5">
            <w:pPr>
              <w:widowControl w:val="0"/>
              <w:adjustRightInd w:val="0"/>
              <w:spacing w:before="0" w:after="0"/>
              <w:jc w:val="center"/>
              <w:rPr>
                <w:rFonts w:eastAsia="楷体_GB2312"/>
                <w:b/>
                <w:sz w:val="20"/>
              </w:rPr>
            </w:pPr>
            <w:r w:rsidRPr="00883CC5">
              <w:rPr>
                <w:rFonts w:eastAsia="楷体_GB2312"/>
                <w:b/>
                <w:sz w:val="20"/>
              </w:rPr>
              <w:t>Subgroup Analysis 1</w:t>
            </w:r>
          </w:p>
        </w:tc>
        <w:tc>
          <w:tcPr>
            <w:tcW w:w="6206" w:type="dxa"/>
            <w:gridSpan w:val="4"/>
            <w:tcBorders>
              <w:top w:val="single" w:sz="12" w:space="0" w:color="auto"/>
              <w:left w:val="double" w:sz="4" w:space="0" w:color="FFFFFF"/>
              <w:bottom w:val="single" w:sz="6" w:space="0" w:color="auto"/>
            </w:tcBorders>
            <w:vAlign w:val="center"/>
          </w:tcPr>
          <w:p w14:paraId="7993D365" w14:textId="77777777" w:rsidR="00883CC5" w:rsidRPr="00883CC5" w:rsidRDefault="00883CC5" w:rsidP="00883CC5">
            <w:pPr>
              <w:widowControl w:val="0"/>
              <w:adjustRightInd w:val="0"/>
              <w:spacing w:before="0" w:after="0"/>
              <w:jc w:val="center"/>
              <w:rPr>
                <w:rFonts w:eastAsia="楷体_GB2312"/>
                <w:b/>
                <w:sz w:val="20"/>
              </w:rPr>
            </w:pPr>
            <w:r w:rsidRPr="00883CC5">
              <w:rPr>
                <w:rFonts w:eastAsia="楷体_GB2312"/>
                <w:b/>
                <w:sz w:val="20"/>
              </w:rPr>
              <w:t>Subgroup Analysis 2</w:t>
            </w:r>
          </w:p>
        </w:tc>
      </w:tr>
      <w:tr w:rsidR="00883CC5" w:rsidRPr="00883CC5" w14:paraId="0EBA9A45" w14:textId="77777777" w:rsidTr="00EA3E2C">
        <w:trPr>
          <w:trHeight w:val="214"/>
        </w:trPr>
        <w:tc>
          <w:tcPr>
            <w:tcW w:w="2704" w:type="dxa"/>
            <w:tcBorders>
              <w:top w:val="nil"/>
              <w:bottom w:val="nil"/>
              <w:right w:val="nil"/>
            </w:tcBorders>
            <w:vAlign w:val="center"/>
          </w:tcPr>
          <w:p w14:paraId="27117EF1" w14:textId="77777777" w:rsidR="00883CC5" w:rsidRPr="00883CC5" w:rsidRDefault="00883CC5" w:rsidP="00883CC5">
            <w:pPr>
              <w:widowControl w:val="0"/>
              <w:adjustRightInd w:val="0"/>
              <w:spacing w:before="0" w:after="0"/>
              <w:jc w:val="both"/>
              <w:rPr>
                <w:rFonts w:eastAsia="楷体_GB2312"/>
                <w:b/>
                <w:sz w:val="20"/>
              </w:rPr>
            </w:pPr>
          </w:p>
        </w:tc>
        <w:tc>
          <w:tcPr>
            <w:tcW w:w="3508" w:type="dxa"/>
            <w:gridSpan w:val="2"/>
            <w:tcBorders>
              <w:top w:val="single" w:sz="6" w:space="0" w:color="auto"/>
              <w:left w:val="nil"/>
              <w:bottom w:val="single" w:sz="6" w:space="0" w:color="auto"/>
              <w:right w:val="double" w:sz="4" w:space="0" w:color="FFFFFF"/>
            </w:tcBorders>
            <w:vAlign w:val="center"/>
          </w:tcPr>
          <w:p w14:paraId="653FAD21" w14:textId="77777777" w:rsidR="00883CC5" w:rsidRPr="00883CC5" w:rsidRDefault="00883CC5" w:rsidP="00883CC5">
            <w:pPr>
              <w:widowControl w:val="0"/>
              <w:adjustRightInd w:val="0"/>
              <w:spacing w:before="0" w:after="0"/>
              <w:jc w:val="center"/>
              <w:rPr>
                <w:rFonts w:eastAsia="楷体_GB2312"/>
                <w:b/>
                <w:sz w:val="20"/>
              </w:rPr>
            </w:pPr>
            <w:r w:rsidRPr="00883CC5">
              <w:rPr>
                <w:rFonts w:eastAsia="楷体_GB2312"/>
                <w:b/>
                <w:sz w:val="20"/>
              </w:rPr>
              <w:t>a single manufacturer</w:t>
            </w:r>
          </w:p>
        </w:tc>
        <w:tc>
          <w:tcPr>
            <w:tcW w:w="3103" w:type="dxa"/>
            <w:gridSpan w:val="2"/>
            <w:tcBorders>
              <w:top w:val="single" w:sz="6" w:space="0" w:color="auto"/>
              <w:left w:val="double" w:sz="4" w:space="0" w:color="FFFFFF"/>
              <w:bottom w:val="single" w:sz="6" w:space="0" w:color="auto"/>
              <w:right w:val="double" w:sz="4" w:space="0" w:color="FFFFFF"/>
            </w:tcBorders>
            <w:vAlign w:val="center"/>
          </w:tcPr>
          <w:p w14:paraId="56E1B310" w14:textId="77777777" w:rsidR="00883CC5" w:rsidRPr="00883CC5" w:rsidRDefault="00883CC5" w:rsidP="00883CC5">
            <w:pPr>
              <w:widowControl w:val="0"/>
              <w:adjustRightInd w:val="0"/>
              <w:spacing w:before="0" w:after="0"/>
              <w:jc w:val="center"/>
              <w:rPr>
                <w:rFonts w:eastAsia="楷体_GB2312"/>
                <w:b/>
                <w:sz w:val="20"/>
              </w:rPr>
            </w:pPr>
            <w:r w:rsidRPr="00883CC5">
              <w:rPr>
                <w:rFonts w:eastAsia="楷体_GB2312"/>
                <w:b/>
                <w:sz w:val="20"/>
              </w:rPr>
              <w:t>more than one manufacturer</w:t>
            </w:r>
          </w:p>
        </w:tc>
        <w:tc>
          <w:tcPr>
            <w:tcW w:w="3103" w:type="dxa"/>
            <w:gridSpan w:val="2"/>
            <w:tcBorders>
              <w:top w:val="single" w:sz="6" w:space="0" w:color="auto"/>
              <w:left w:val="double" w:sz="4" w:space="0" w:color="FFFFFF"/>
              <w:bottom w:val="single" w:sz="6" w:space="0" w:color="auto"/>
              <w:right w:val="double" w:sz="4" w:space="0" w:color="FFFFFF"/>
            </w:tcBorders>
            <w:vAlign w:val="center"/>
          </w:tcPr>
          <w:p w14:paraId="2B9F521E" w14:textId="77777777" w:rsidR="00883CC5" w:rsidRPr="00883CC5" w:rsidRDefault="00883CC5" w:rsidP="00883CC5">
            <w:pPr>
              <w:widowControl w:val="0"/>
              <w:adjustRightInd w:val="0"/>
              <w:spacing w:before="0" w:after="0"/>
              <w:jc w:val="center"/>
              <w:rPr>
                <w:rFonts w:eastAsia="楷体_GB2312"/>
                <w:b/>
                <w:sz w:val="20"/>
              </w:rPr>
            </w:pPr>
            <w:r w:rsidRPr="00883CC5">
              <w:rPr>
                <w:rFonts w:eastAsia="楷体_GB2312"/>
                <w:b/>
                <w:sz w:val="20"/>
              </w:rPr>
              <w:t>0-24%</w:t>
            </w:r>
          </w:p>
        </w:tc>
        <w:tc>
          <w:tcPr>
            <w:tcW w:w="3103" w:type="dxa"/>
            <w:gridSpan w:val="2"/>
            <w:tcBorders>
              <w:top w:val="single" w:sz="6" w:space="0" w:color="auto"/>
              <w:left w:val="double" w:sz="4" w:space="0" w:color="FFFFFF"/>
              <w:bottom w:val="single" w:sz="6" w:space="0" w:color="auto"/>
            </w:tcBorders>
            <w:vAlign w:val="center"/>
          </w:tcPr>
          <w:p w14:paraId="1A1E128E" w14:textId="77777777" w:rsidR="00883CC5" w:rsidRPr="00883CC5" w:rsidRDefault="00883CC5" w:rsidP="00883CC5">
            <w:pPr>
              <w:widowControl w:val="0"/>
              <w:adjustRightInd w:val="0"/>
              <w:spacing w:before="0" w:after="0"/>
              <w:jc w:val="center"/>
              <w:rPr>
                <w:rFonts w:eastAsia="楷体_GB2312"/>
                <w:b/>
                <w:sz w:val="20"/>
              </w:rPr>
            </w:pPr>
            <w:r w:rsidRPr="00883CC5">
              <w:rPr>
                <w:rFonts w:eastAsia="楷体_GB2312"/>
                <w:b/>
                <w:sz w:val="20"/>
              </w:rPr>
              <w:t>24%-40%</w:t>
            </w:r>
          </w:p>
        </w:tc>
      </w:tr>
      <w:tr w:rsidR="00883CC5" w:rsidRPr="00883CC5" w14:paraId="3AB57323" w14:textId="77777777" w:rsidTr="00EA3E2C">
        <w:trPr>
          <w:trHeight w:val="214"/>
        </w:trPr>
        <w:tc>
          <w:tcPr>
            <w:tcW w:w="2704" w:type="dxa"/>
            <w:tcBorders>
              <w:top w:val="nil"/>
              <w:bottom w:val="single" w:sz="12" w:space="0" w:color="auto"/>
              <w:right w:val="nil"/>
            </w:tcBorders>
            <w:vAlign w:val="center"/>
          </w:tcPr>
          <w:p w14:paraId="27BD03E3" w14:textId="77777777" w:rsidR="00883CC5" w:rsidRPr="00883CC5" w:rsidRDefault="00883CC5" w:rsidP="00883CC5">
            <w:pPr>
              <w:widowControl w:val="0"/>
              <w:adjustRightInd w:val="0"/>
              <w:spacing w:before="0" w:after="0"/>
              <w:jc w:val="both"/>
              <w:rPr>
                <w:rFonts w:eastAsia="楷体_GB2312"/>
                <w:b/>
                <w:sz w:val="20"/>
              </w:rPr>
            </w:pPr>
          </w:p>
        </w:tc>
        <w:tc>
          <w:tcPr>
            <w:tcW w:w="2429" w:type="dxa"/>
            <w:tcBorders>
              <w:top w:val="single" w:sz="6" w:space="0" w:color="auto"/>
              <w:left w:val="nil"/>
              <w:bottom w:val="single" w:sz="12" w:space="0" w:color="auto"/>
              <w:right w:val="nil"/>
            </w:tcBorders>
            <w:vAlign w:val="center"/>
          </w:tcPr>
          <w:p w14:paraId="194AE57F" w14:textId="77777777" w:rsidR="00883CC5" w:rsidRPr="00883CC5" w:rsidRDefault="00883CC5" w:rsidP="00883CC5">
            <w:pPr>
              <w:widowControl w:val="0"/>
              <w:adjustRightInd w:val="0"/>
              <w:spacing w:before="0" w:after="0"/>
              <w:jc w:val="center"/>
              <w:rPr>
                <w:rFonts w:eastAsia="楷体_GB2312"/>
                <w:b/>
                <w:sz w:val="20"/>
              </w:rPr>
            </w:pPr>
            <w:r w:rsidRPr="00883CC5">
              <w:rPr>
                <w:rFonts w:eastAsia="楷体_GB2312"/>
                <w:b/>
                <w:sz w:val="20"/>
              </w:rPr>
              <w:t>Value(95%CI)</w:t>
            </w:r>
          </w:p>
        </w:tc>
        <w:tc>
          <w:tcPr>
            <w:tcW w:w="1079" w:type="dxa"/>
            <w:tcBorders>
              <w:top w:val="single" w:sz="6" w:space="0" w:color="auto"/>
              <w:left w:val="nil"/>
              <w:bottom w:val="single" w:sz="12" w:space="0" w:color="auto"/>
              <w:right w:val="double" w:sz="4" w:space="0" w:color="FFFFFF"/>
            </w:tcBorders>
            <w:vAlign w:val="center"/>
          </w:tcPr>
          <w:p w14:paraId="6952FE4B" w14:textId="77777777" w:rsidR="00883CC5" w:rsidRPr="00883CC5" w:rsidRDefault="00883CC5" w:rsidP="00883CC5">
            <w:pPr>
              <w:widowControl w:val="0"/>
              <w:adjustRightInd w:val="0"/>
              <w:spacing w:before="0" w:after="0"/>
              <w:jc w:val="center"/>
              <w:rPr>
                <w:rFonts w:eastAsia="楷体_GB2312"/>
                <w:b/>
                <w:sz w:val="20"/>
              </w:rPr>
            </w:pPr>
            <w:r w:rsidRPr="00883CC5">
              <w:rPr>
                <w:rFonts w:eastAsia="楷体_GB2312"/>
                <w:b/>
                <w:sz w:val="20"/>
              </w:rPr>
              <w:t>P Value</w:t>
            </w:r>
          </w:p>
        </w:tc>
        <w:tc>
          <w:tcPr>
            <w:tcW w:w="2159" w:type="dxa"/>
            <w:tcBorders>
              <w:top w:val="single" w:sz="6" w:space="0" w:color="auto"/>
              <w:left w:val="double" w:sz="4" w:space="0" w:color="FFFFFF"/>
              <w:bottom w:val="single" w:sz="12" w:space="0" w:color="auto"/>
              <w:right w:val="nil"/>
            </w:tcBorders>
            <w:vAlign w:val="center"/>
          </w:tcPr>
          <w:p w14:paraId="2FF27630" w14:textId="77777777" w:rsidR="00883CC5" w:rsidRPr="00883CC5" w:rsidRDefault="00883CC5" w:rsidP="00883CC5">
            <w:pPr>
              <w:widowControl w:val="0"/>
              <w:adjustRightInd w:val="0"/>
              <w:spacing w:before="0" w:after="0"/>
              <w:jc w:val="center"/>
              <w:rPr>
                <w:rFonts w:eastAsia="楷体_GB2312"/>
                <w:b/>
                <w:sz w:val="20"/>
              </w:rPr>
            </w:pPr>
            <w:r w:rsidRPr="00883CC5">
              <w:rPr>
                <w:rFonts w:eastAsia="楷体_GB2312"/>
                <w:b/>
                <w:sz w:val="20"/>
              </w:rPr>
              <w:t>Value(95%CI)</w:t>
            </w:r>
          </w:p>
        </w:tc>
        <w:tc>
          <w:tcPr>
            <w:tcW w:w="944" w:type="dxa"/>
            <w:tcBorders>
              <w:top w:val="single" w:sz="6" w:space="0" w:color="auto"/>
              <w:left w:val="nil"/>
              <w:bottom w:val="single" w:sz="12" w:space="0" w:color="auto"/>
              <w:right w:val="double" w:sz="4" w:space="0" w:color="FFFFFF"/>
            </w:tcBorders>
            <w:vAlign w:val="center"/>
          </w:tcPr>
          <w:p w14:paraId="03ACDB58" w14:textId="77777777" w:rsidR="00883CC5" w:rsidRPr="00883CC5" w:rsidRDefault="00883CC5" w:rsidP="00883CC5">
            <w:pPr>
              <w:widowControl w:val="0"/>
              <w:adjustRightInd w:val="0"/>
              <w:spacing w:before="0" w:after="0"/>
              <w:jc w:val="center"/>
              <w:rPr>
                <w:rFonts w:eastAsia="楷体_GB2312"/>
                <w:b/>
                <w:sz w:val="20"/>
              </w:rPr>
            </w:pPr>
            <w:r w:rsidRPr="00883CC5">
              <w:rPr>
                <w:rFonts w:eastAsia="楷体_GB2312"/>
                <w:b/>
                <w:sz w:val="20"/>
              </w:rPr>
              <w:t>P Value</w:t>
            </w:r>
          </w:p>
        </w:tc>
        <w:tc>
          <w:tcPr>
            <w:tcW w:w="2159" w:type="dxa"/>
            <w:tcBorders>
              <w:top w:val="single" w:sz="6" w:space="0" w:color="auto"/>
              <w:left w:val="double" w:sz="4" w:space="0" w:color="FFFFFF"/>
              <w:bottom w:val="single" w:sz="12" w:space="0" w:color="auto"/>
              <w:right w:val="nil"/>
            </w:tcBorders>
            <w:vAlign w:val="center"/>
          </w:tcPr>
          <w:p w14:paraId="19677286" w14:textId="77777777" w:rsidR="00883CC5" w:rsidRPr="00883CC5" w:rsidRDefault="00883CC5" w:rsidP="00883CC5">
            <w:pPr>
              <w:widowControl w:val="0"/>
              <w:adjustRightInd w:val="0"/>
              <w:spacing w:before="0" w:after="0"/>
              <w:jc w:val="center"/>
              <w:rPr>
                <w:rFonts w:eastAsia="楷体_GB2312"/>
                <w:b/>
                <w:sz w:val="20"/>
              </w:rPr>
            </w:pPr>
            <w:r w:rsidRPr="00883CC5">
              <w:rPr>
                <w:rFonts w:eastAsia="楷体_GB2312"/>
                <w:b/>
                <w:sz w:val="20"/>
              </w:rPr>
              <w:t>Value(95%CI)</w:t>
            </w:r>
          </w:p>
        </w:tc>
        <w:tc>
          <w:tcPr>
            <w:tcW w:w="944" w:type="dxa"/>
            <w:tcBorders>
              <w:top w:val="single" w:sz="6" w:space="0" w:color="auto"/>
              <w:left w:val="nil"/>
              <w:bottom w:val="single" w:sz="12" w:space="0" w:color="auto"/>
              <w:right w:val="double" w:sz="4" w:space="0" w:color="FFFFFF"/>
            </w:tcBorders>
            <w:vAlign w:val="center"/>
          </w:tcPr>
          <w:p w14:paraId="30A130F5" w14:textId="77777777" w:rsidR="00883CC5" w:rsidRPr="00883CC5" w:rsidRDefault="00883CC5" w:rsidP="00883CC5">
            <w:pPr>
              <w:widowControl w:val="0"/>
              <w:adjustRightInd w:val="0"/>
              <w:spacing w:before="0" w:after="0"/>
              <w:jc w:val="center"/>
              <w:rPr>
                <w:rFonts w:eastAsia="楷体_GB2312"/>
                <w:b/>
                <w:sz w:val="20"/>
              </w:rPr>
            </w:pPr>
            <w:r w:rsidRPr="00883CC5">
              <w:rPr>
                <w:rFonts w:eastAsia="楷体_GB2312"/>
                <w:b/>
                <w:sz w:val="20"/>
              </w:rPr>
              <w:t>P Value</w:t>
            </w:r>
          </w:p>
        </w:tc>
        <w:tc>
          <w:tcPr>
            <w:tcW w:w="2159" w:type="dxa"/>
            <w:tcBorders>
              <w:top w:val="single" w:sz="6" w:space="0" w:color="auto"/>
              <w:left w:val="double" w:sz="4" w:space="0" w:color="FFFFFF"/>
              <w:bottom w:val="single" w:sz="12" w:space="0" w:color="auto"/>
              <w:right w:val="nil"/>
            </w:tcBorders>
            <w:vAlign w:val="center"/>
          </w:tcPr>
          <w:p w14:paraId="32DFFC46" w14:textId="77777777" w:rsidR="00883CC5" w:rsidRPr="00883CC5" w:rsidRDefault="00883CC5" w:rsidP="00883CC5">
            <w:pPr>
              <w:widowControl w:val="0"/>
              <w:adjustRightInd w:val="0"/>
              <w:spacing w:before="0" w:after="0"/>
              <w:jc w:val="center"/>
              <w:rPr>
                <w:rFonts w:eastAsia="楷体_GB2312"/>
                <w:b/>
                <w:sz w:val="20"/>
              </w:rPr>
            </w:pPr>
            <w:r w:rsidRPr="00883CC5">
              <w:rPr>
                <w:rFonts w:eastAsia="楷体_GB2312"/>
                <w:b/>
                <w:sz w:val="20"/>
              </w:rPr>
              <w:t>Value(95%CI)</w:t>
            </w:r>
          </w:p>
        </w:tc>
        <w:tc>
          <w:tcPr>
            <w:tcW w:w="944" w:type="dxa"/>
            <w:tcBorders>
              <w:top w:val="single" w:sz="6" w:space="0" w:color="auto"/>
              <w:left w:val="nil"/>
              <w:bottom w:val="single" w:sz="12" w:space="0" w:color="auto"/>
            </w:tcBorders>
            <w:vAlign w:val="center"/>
          </w:tcPr>
          <w:p w14:paraId="55DDD807" w14:textId="77777777" w:rsidR="00883CC5" w:rsidRPr="00883CC5" w:rsidRDefault="00883CC5" w:rsidP="00883CC5">
            <w:pPr>
              <w:widowControl w:val="0"/>
              <w:adjustRightInd w:val="0"/>
              <w:spacing w:before="0" w:after="0"/>
              <w:jc w:val="center"/>
              <w:rPr>
                <w:rFonts w:eastAsia="楷体_GB2312"/>
                <w:b/>
                <w:sz w:val="20"/>
              </w:rPr>
            </w:pPr>
            <w:r w:rsidRPr="00883CC5">
              <w:rPr>
                <w:rFonts w:eastAsia="楷体_GB2312"/>
                <w:b/>
                <w:sz w:val="20"/>
              </w:rPr>
              <w:t>P Value</w:t>
            </w:r>
          </w:p>
        </w:tc>
      </w:tr>
      <w:tr w:rsidR="00883CC5" w:rsidRPr="00883CC5" w14:paraId="1929E22E" w14:textId="77777777" w:rsidTr="00EA3E2C">
        <w:trPr>
          <w:trHeight w:val="430"/>
        </w:trPr>
        <w:tc>
          <w:tcPr>
            <w:tcW w:w="2704" w:type="dxa"/>
            <w:tcBorders>
              <w:top w:val="single" w:sz="12" w:space="0" w:color="auto"/>
              <w:right w:val="nil"/>
            </w:tcBorders>
            <w:vAlign w:val="center"/>
          </w:tcPr>
          <w:p w14:paraId="5E0EE373" w14:textId="77777777" w:rsidR="00883CC5" w:rsidRPr="00883CC5" w:rsidRDefault="00883CC5" w:rsidP="00883CC5">
            <w:pPr>
              <w:widowControl w:val="0"/>
              <w:adjustRightInd w:val="0"/>
              <w:spacing w:before="0" w:after="0"/>
              <w:jc w:val="both"/>
              <w:rPr>
                <w:rFonts w:eastAsia="楷体_GB2312"/>
                <w:b/>
                <w:sz w:val="20"/>
              </w:rPr>
            </w:pPr>
            <w:r w:rsidRPr="00883CC5">
              <w:rPr>
                <w:rFonts w:eastAsia="楷体_GB2312"/>
                <w:b/>
                <w:sz w:val="20"/>
              </w:rPr>
              <w:t>Comparison of Pre-Shortage and Shortage Periods</w:t>
            </w:r>
          </w:p>
        </w:tc>
        <w:tc>
          <w:tcPr>
            <w:tcW w:w="2429" w:type="dxa"/>
            <w:tcBorders>
              <w:top w:val="single" w:sz="12" w:space="0" w:color="auto"/>
              <w:left w:val="nil"/>
              <w:right w:val="nil"/>
            </w:tcBorders>
            <w:vAlign w:val="center"/>
          </w:tcPr>
          <w:p w14:paraId="7C389588" w14:textId="77777777" w:rsidR="00883CC5" w:rsidRPr="00883CC5" w:rsidRDefault="00883CC5" w:rsidP="00883CC5">
            <w:pPr>
              <w:widowControl w:val="0"/>
              <w:adjustRightInd w:val="0"/>
              <w:spacing w:before="0" w:after="0"/>
              <w:jc w:val="center"/>
              <w:rPr>
                <w:rFonts w:eastAsia="楷体_GB2312"/>
                <w:sz w:val="20"/>
              </w:rPr>
            </w:pPr>
          </w:p>
        </w:tc>
        <w:tc>
          <w:tcPr>
            <w:tcW w:w="1079" w:type="dxa"/>
            <w:tcBorders>
              <w:top w:val="single" w:sz="12" w:space="0" w:color="auto"/>
              <w:left w:val="nil"/>
              <w:right w:val="double" w:sz="4" w:space="0" w:color="FFFFFF"/>
            </w:tcBorders>
            <w:vAlign w:val="center"/>
          </w:tcPr>
          <w:p w14:paraId="21CD6BAF" w14:textId="77777777" w:rsidR="00883CC5" w:rsidRPr="00883CC5" w:rsidRDefault="00883CC5" w:rsidP="00883CC5">
            <w:pPr>
              <w:widowControl w:val="0"/>
              <w:adjustRightInd w:val="0"/>
              <w:spacing w:before="0" w:after="0"/>
              <w:jc w:val="center"/>
              <w:rPr>
                <w:rFonts w:eastAsia="楷体_GB2312"/>
                <w:sz w:val="20"/>
              </w:rPr>
            </w:pPr>
          </w:p>
        </w:tc>
        <w:tc>
          <w:tcPr>
            <w:tcW w:w="2159" w:type="dxa"/>
            <w:tcBorders>
              <w:top w:val="single" w:sz="12" w:space="0" w:color="auto"/>
              <w:left w:val="double" w:sz="4" w:space="0" w:color="FFFFFF"/>
              <w:right w:val="nil"/>
            </w:tcBorders>
            <w:vAlign w:val="center"/>
          </w:tcPr>
          <w:p w14:paraId="60A8D3FE" w14:textId="77777777" w:rsidR="00883CC5" w:rsidRPr="00883CC5" w:rsidRDefault="00883CC5" w:rsidP="00883CC5">
            <w:pPr>
              <w:widowControl w:val="0"/>
              <w:adjustRightInd w:val="0"/>
              <w:spacing w:before="0" w:after="0"/>
              <w:jc w:val="center"/>
              <w:rPr>
                <w:rFonts w:eastAsia="楷体_GB2312"/>
                <w:sz w:val="20"/>
              </w:rPr>
            </w:pPr>
          </w:p>
        </w:tc>
        <w:tc>
          <w:tcPr>
            <w:tcW w:w="944" w:type="dxa"/>
            <w:tcBorders>
              <w:top w:val="single" w:sz="12" w:space="0" w:color="auto"/>
              <w:left w:val="nil"/>
              <w:right w:val="double" w:sz="4" w:space="0" w:color="FFFFFF"/>
            </w:tcBorders>
            <w:vAlign w:val="center"/>
          </w:tcPr>
          <w:p w14:paraId="47D992B0" w14:textId="77777777" w:rsidR="00883CC5" w:rsidRPr="00883CC5" w:rsidRDefault="00883CC5" w:rsidP="00883CC5">
            <w:pPr>
              <w:widowControl w:val="0"/>
              <w:adjustRightInd w:val="0"/>
              <w:spacing w:before="0" w:after="0"/>
              <w:jc w:val="center"/>
              <w:rPr>
                <w:rFonts w:eastAsia="楷体_GB2312"/>
                <w:sz w:val="20"/>
              </w:rPr>
            </w:pPr>
          </w:p>
        </w:tc>
        <w:tc>
          <w:tcPr>
            <w:tcW w:w="2159" w:type="dxa"/>
            <w:tcBorders>
              <w:top w:val="single" w:sz="12" w:space="0" w:color="auto"/>
              <w:left w:val="double" w:sz="4" w:space="0" w:color="FFFFFF"/>
              <w:right w:val="nil"/>
            </w:tcBorders>
            <w:vAlign w:val="center"/>
          </w:tcPr>
          <w:p w14:paraId="00DD347F" w14:textId="77777777" w:rsidR="00883CC5" w:rsidRPr="00883CC5" w:rsidRDefault="00883CC5" w:rsidP="00883CC5">
            <w:pPr>
              <w:widowControl w:val="0"/>
              <w:adjustRightInd w:val="0"/>
              <w:spacing w:before="0" w:after="0"/>
              <w:jc w:val="center"/>
              <w:rPr>
                <w:rFonts w:eastAsia="楷体_GB2312"/>
                <w:sz w:val="20"/>
              </w:rPr>
            </w:pPr>
          </w:p>
        </w:tc>
        <w:tc>
          <w:tcPr>
            <w:tcW w:w="944" w:type="dxa"/>
            <w:tcBorders>
              <w:top w:val="single" w:sz="12" w:space="0" w:color="auto"/>
              <w:left w:val="nil"/>
              <w:right w:val="double" w:sz="4" w:space="0" w:color="FFFFFF"/>
            </w:tcBorders>
            <w:vAlign w:val="center"/>
          </w:tcPr>
          <w:p w14:paraId="41339559" w14:textId="77777777" w:rsidR="00883CC5" w:rsidRPr="00883CC5" w:rsidRDefault="00883CC5" w:rsidP="00883CC5">
            <w:pPr>
              <w:widowControl w:val="0"/>
              <w:adjustRightInd w:val="0"/>
              <w:spacing w:before="0" w:after="0"/>
              <w:jc w:val="center"/>
              <w:rPr>
                <w:rFonts w:eastAsia="楷体_GB2312"/>
                <w:sz w:val="20"/>
              </w:rPr>
            </w:pPr>
          </w:p>
        </w:tc>
        <w:tc>
          <w:tcPr>
            <w:tcW w:w="2159" w:type="dxa"/>
            <w:tcBorders>
              <w:top w:val="single" w:sz="12" w:space="0" w:color="auto"/>
              <w:left w:val="double" w:sz="4" w:space="0" w:color="FFFFFF"/>
              <w:right w:val="nil"/>
            </w:tcBorders>
            <w:vAlign w:val="center"/>
          </w:tcPr>
          <w:p w14:paraId="72F54D6C" w14:textId="77777777" w:rsidR="00883CC5" w:rsidRPr="00883CC5" w:rsidRDefault="00883CC5" w:rsidP="00883CC5">
            <w:pPr>
              <w:widowControl w:val="0"/>
              <w:adjustRightInd w:val="0"/>
              <w:spacing w:before="0" w:after="0"/>
              <w:jc w:val="center"/>
              <w:rPr>
                <w:rFonts w:eastAsia="楷体_GB2312"/>
                <w:sz w:val="20"/>
              </w:rPr>
            </w:pPr>
          </w:p>
        </w:tc>
        <w:tc>
          <w:tcPr>
            <w:tcW w:w="944" w:type="dxa"/>
            <w:tcBorders>
              <w:top w:val="single" w:sz="12" w:space="0" w:color="auto"/>
              <w:left w:val="nil"/>
            </w:tcBorders>
            <w:vAlign w:val="center"/>
          </w:tcPr>
          <w:p w14:paraId="47A82896" w14:textId="77777777" w:rsidR="00883CC5" w:rsidRPr="00883CC5" w:rsidRDefault="00883CC5" w:rsidP="00883CC5">
            <w:pPr>
              <w:widowControl w:val="0"/>
              <w:adjustRightInd w:val="0"/>
              <w:spacing w:before="0" w:after="0"/>
              <w:jc w:val="center"/>
              <w:rPr>
                <w:rFonts w:eastAsia="楷体_GB2312"/>
                <w:sz w:val="20"/>
              </w:rPr>
            </w:pPr>
          </w:p>
        </w:tc>
      </w:tr>
      <w:tr w:rsidR="00883CC5" w:rsidRPr="00883CC5" w14:paraId="3D203B1B" w14:textId="77777777" w:rsidTr="00EA3E2C">
        <w:trPr>
          <w:trHeight w:val="214"/>
        </w:trPr>
        <w:tc>
          <w:tcPr>
            <w:tcW w:w="2704" w:type="dxa"/>
            <w:tcBorders>
              <w:right w:val="nil"/>
            </w:tcBorders>
            <w:vAlign w:val="center"/>
          </w:tcPr>
          <w:p w14:paraId="76D6B076" w14:textId="77777777" w:rsidR="00883CC5" w:rsidRPr="00883CC5" w:rsidRDefault="00883CC5" w:rsidP="00883CC5">
            <w:pPr>
              <w:widowControl w:val="0"/>
              <w:adjustRightInd w:val="0"/>
              <w:spacing w:before="0" w:after="0"/>
              <w:jc w:val="both"/>
              <w:rPr>
                <w:rFonts w:eastAsia="楷体_GB2312"/>
                <w:sz w:val="20"/>
              </w:rPr>
            </w:pPr>
            <w:r w:rsidRPr="00883CC5">
              <w:rPr>
                <w:rFonts w:eastAsia="楷体_GB2312"/>
                <w:sz w:val="20"/>
              </w:rPr>
              <w:t>Pre-shortage</w:t>
            </w:r>
          </w:p>
        </w:tc>
        <w:tc>
          <w:tcPr>
            <w:tcW w:w="2429" w:type="dxa"/>
            <w:tcBorders>
              <w:top w:val="nil"/>
              <w:left w:val="nil"/>
              <w:bottom w:val="nil"/>
              <w:right w:val="nil"/>
            </w:tcBorders>
            <w:shd w:val="clear" w:color="auto" w:fill="auto"/>
            <w:vAlign w:val="center"/>
          </w:tcPr>
          <w:p w14:paraId="253C9016"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0.52</w:t>
            </w:r>
            <w:proofErr w:type="gramStart"/>
            <w:r w:rsidRPr="00883CC5">
              <w:rPr>
                <w:rFonts w:eastAsia="楷体_GB2312"/>
                <w:sz w:val="20"/>
              </w:rPr>
              <w:t>%(</w:t>
            </w:r>
            <w:proofErr w:type="gramEnd"/>
            <w:r w:rsidRPr="00883CC5">
              <w:rPr>
                <w:rFonts w:eastAsia="楷体_GB2312"/>
                <w:sz w:val="20"/>
              </w:rPr>
              <w:t>0.08%,0.96%)</w:t>
            </w:r>
          </w:p>
        </w:tc>
        <w:tc>
          <w:tcPr>
            <w:tcW w:w="1079" w:type="dxa"/>
            <w:tcBorders>
              <w:top w:val="nil"/>
              <w:left w:val="nil"/>
              <w:bottom w:val="nil"/>
              <w:right w:val="nil"/>
            </w:tcBorders>
            <w:shd w:val="clear" w:color="auto" w:fill="auto"/>
            <w:vAlign w:val="center"/>
          </w:tcPr>
          <w:p w14:paraId="1F706127"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 xml:space="preserve"> .02</w:t>
            </w:r>
          </w:p>
        </w:tc>
        <w:tc>
          <w:tcPr>
            <w:tcW w:w="2159" w:type="dxa"/>
            <w:tcBorders>
              <w:top w:val="nil"/>
              <w:left w:val="nil"/>
              <w:bottom w:val="nil"/>
              <w:right w:val="nil"/>
            </w:tcBorders>
            <w:shd w:val="clear" w:color="auto" w:fill="auto"/>
            <w:vAlign w:val="center"/>
          </w:tcPr>
          <w:p w14:paraId="354BE1BF"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0.10</w:t>
            </w:r>
            <w:proofErr w:type="gramStart"/>
            <w:r w:rsidRPr="00883CC5">
              <w:rPr>
                <w:rFonts w:eastAsia="楷体_GB2312"/>
                <w:sz w:val="20"/>
              </w:rPr>
              <w:t>%(</w:t>
            </w:r>
            <w:proofErr w:type="gramEnd"/>
            <w:r w:rsidRPr="00883CC5">
              <w:rPr>
                <w:rFonts w:eastAsia="楷体_GB2312"/>
                <w:sz w:val="20"/>
              </w:rPr>
              <w:t>-0.37%,0.57%)</w:t>
            </w:r>
          </w:p>
        </w:tc>
        <w:tc>
          <w:tcPr>
            <w:tcW w:w="944" w:type="dxa"/>
            <w:tcBorders>
              <w:top w:val="nil"/>
              <w:left w:val="nil"/>
              <w:bottom w:val="nil"/>
              <w:right w:val="nil"/>
            </w:tcBorders>
            <w:shd w:val="clear" w:color="auto" w:fill="auto"/>
            <w:vAlign w:val="center"/>
          </w:tcPr>
          <w:p w14:paraId="3B20284A"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 xml:space="preserve"> .67</w:t>
            </w:r>
          </w:p>
        </w:tc>
        <w:tc>
          <w:tcPr>
            <w:tcW w:w="2159" w:type="dxa"/>
            <w:tcBorders>
              <w:left w:val="double" w:sz="4" w:space="0" w:color="FFFFFF"/>
              <w:right w:val="nil"/>
            </w:tcBorders>
            <w:vAlign w:val="center"/>
          </w:tcPr>
          <w:p w14:paraId="5BB678CC"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0.23</w:t>
            </w:r>
            <w:proofErr w:type="gramStart"/>
            <w:r w:rsidRPr="00883CC5">
              <w:rPr>
                <w:rFonts w:eastAsia="楷体_GB2312"/>
                <w:sz w:val="20"/>
              </w:rPr>
              <w:t>%(</w:t>
            </w:r>
            <w:proofErr w:type="gramEnd"/>
            <w:r w:rsidRPr="00883CC5">
              <w:rPr>
                <w:rFonts w:eastAsia="楷体_GB2312"/>
                <w:sz w:val="20"/>
              </w:rPr>
              <w:t>-0.30%,0.77%)</w:t>
            </w:r>
          </w:p>
        </w:tc>
        <w:tc>
          <w:tcPr>
            <w:tcW w:w="944" w:type="dxa"/>
            <w:tcBorders>
              <w:left w:val="nil"/>
              <w:right w:val="double" w:sz="4" w:space="0" w:color="FFFFFF"/>
            </w:tcBorders>
            <w:vAlign w:val="center"/>
          </w:tcPr>
          <w:p w14:paraId="024502C1"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 xml:space="preserve"> .39</w:t>
            </w:r>
          </w:p>
        </w:tc>
        <w:tc>
          <w:tcPr>
            <w:tcW w:w="2159" w:type="dxa"/>
            <w:tcBorders>
              <w:left w:val="double" w:sz="4" w:space="0" w:color="FFFFFF"/>
              <w:right w:val="nil"/>
            </w:tcBorders>
            <w:vAlign w:val="center"/>
          </w:tcPr>
          <w:p w14:paraId="2C875505"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0.46</w:t>
            </w:r>
            <w:proofErr w:type="gramStart"/>
            <w:r w:rsidRPr="00883CC5">
              <w:rPr>
                <w:rFonts w:eastAsia="楷体_GB2312"/>
                <w:sz w:val="20"/>
              </w:rPr>
              <w:t>%(</w:t>
            </w:r>
            <w:proofErr w:type="gramEnd"/>
            <w:r w:rsidRPr="00883CC5">
              <w:rPr>
                <w:rFonts w:eastAsia="楷体_GB2312"/>
                <w:sz w:val="20"/>
              </w:rPr>
              <w:t>0.08%,0.85%)</w:t>
            </w:r>
          </w:p>
        </w:tc>
        <w:tc>
          <w:tcPr>
            <w:tcW w:w="944" w:type="dxa"/>
            <w:tcBorders>
              <w:left w:val="nil"/>
            </w:tcBorders>
            <w:shd w:val="clear" w:color="auto" w:fill="auto"/>
            <w:vAlign w:val="center"/>
          </w:tcPr>
          <w:p w14:paraId="5ED56F6B"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 xml:space="preserve"> .02</w:t>
            </w:r>
          </w:p>
        </w:tc>
      </w:tr>
      <w:tr w:rsidR="00883CC5" w:rsidRPr="00883CC5" w14:paraId="555D3734" w14:textId="77777777" w:rsidTr="00EA3E2C">
        <w:trPr>
          <w:trHeight w:val="214"/>
        </w:trPr>
        <w:tc>
          <w:tcPr>
            <w:tcW w:w="2704" w:type="dxa"/>
            <w:tcBorders>
              <w:right w:val="nil"/>
            </w:tcBorders>
            <w:vAlign w:val="center"/>
          </w:tcPr>
          <w:p w14:paraId="18884F7B" w14:textId="77777777" w:rsidR="00883CC5" w:rsidRPr="00883CC5" w:rsidRDefault="00883CC5" w:rsidP="00883CC5">
            <w:pPr>
              <w:widowControl w:val="0"/>
              <w:adjustRightInd w:val="0"/>
              <w:spacing w:before="0" w:after="0"/>
              <w:jc w:val="both"/>
              <w:rPr>
                <w:rFonts w:eastAsia="楷体_GB2312"/>
                <w:sz w:val="20"/>
              </w:rPr>
            </w:pPr>
            <w:r w:rsidRPr="00883CC5">
              <w:rPr>
                <w:rFonts w:eastAsia="楷体_GB2312"/>
                <w:sz w:val="20"/>
              </w:rPr>
              <w:t>During shortage</w:t>
            </w:r>
          </w:p>
        </w:tc>
        <w:tc>
          <w:tcPr>
            <w:tcW w:w="2429" w:type="dxa"/>
            <w:tcBorders>
              <w:top w:val="nil"/>
              <w:left w:val="nil"/>
              <w:bottom w:val="nil"/>
              <w:right w:val="nil"/>
            </w:tcBorders>
            <w:shd w:val="clear" w:color="auto" w:fill="auto"/>
            <w:vAlign w:val="center"/>
          </w:tcPr>
          <w:p w14:paraId="405DDEE6"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1.32</w:t>
            </w:r>
            <w:proofErr w:type="gramStart"/>
            <w:r w:rsidRPr="00883CC5">
              <w:rPr>
                <w:rFonts w:eastAsia="楷体_GB2312"/>
                <w:sz w:val="20"/>
              </w:rPr>
              <w:t>%(</w:t>
            </w:r>
            <w:proofErr w:type="gramEnd"/>
            <w:r w:rsidRPr="00883CC5">
              <w:rPr>
                <w:rFonts w:eastAsia="楷体_GB2312"/>
                <w:sz w:val="20"/>
              </w:rPr>
              <w:t>-0.77%,3.41%)</w:t>
            </w:r>
          </w:p>
        </w:tc>
        <w:tc>
          <w:tcPr>
            <w:tcW w:w="1079" w:type="dxa"/>
            <w:tcBorders>
              <w:top w:val="nil"/>
              <w:left w:val="nil"/>
              <w:bottom w:val="nil"/>
              <w:right w:val="nil"/>
            </w:tcBorders>
            <w:shd w:val="clear" w:color="auto" w:fill="auto"/>
            <w:vAlign w:val="center"/>
          </w:tcPr>
          <w:p w14:paraId="6C3D06C0" w14:textId="77777777" w:rsidR="00883CC5" w:rsidRPr="00883CC5" w:rsidRDefault="00883CC5" w:rsidP="00883CC5">
            <w:pPr>
              <w:widowControl w:val="0"/>
              <w:adjustRightInd w:val="0"/>
              <w:spacing w:before="0" w:after="0"/>
              <w:jc w:val="center"/>
              <w:rPr>
                <w:rFonts w:eastAsia="楷体_GB2312"/>
                <w:sz w:val="20"/>
              </w:rPr>
            </w:pPr>
          </w:p>
        </w:tc>
        <w:tc>
          <w:tcPr>
            <w:tcW w:w="2159" w:type="dxa"/>
            <w:tcBorders>
              <w:top w:val="nil"/>
              <w:left w:val="nil"/>
              <w:bottom w:val="nil"/>
              <w:right w:val="nil"/>
            </w:tcBorders>
            <w:shd w:val="clear" w:color="auto" w:fill="auto"/>
            <w:vAlign w:val="center"/>
          </w:tcPr>
          <w:p w14:paraId="7C38F4D9"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2.91</w:t>
            </w:r>
            <w:proofErr w:type="gramStart"/>
            <w:r w:rsidRPr="00883CC5">
              <w:rPr>
                <w:rFonts w:eastAsia="楷体_GB2312"/>
                <w:sz w:val="20"/>
              </w:rPr>
              <w:t>%(</w:t>
            </w:r>
            <w:proofErr w:type="gramEnd"/>
            <w:r w:rsidRPr="00883CC5">
              <w:rPr>
                <w:rFonts w:eastAsia="楷体_GB2312"/>
                <w:sz w:val="20"/>
              </w:rPr>
              <w:t>0.83%,5.01%)</w:t>
            </w:r>
          </w:p>
        </w:tc>
        <w:tc>
          <w:tcPr>
            <w:tcW w:w="944" w:type="dxa"/>
            <w:tcBorders>
              <w:top w:val="nil"/>
              <w:left w:val="nil"/>
              <w:bottom w:val="nil"/>
              <w:right w:val="nil"/>
            </w:tcBorders>
            <w:shd w:val="clear" w:color="auto" w:fill="auto"/>
            <w:vAlign w:val="center"/>
          </w:tcPr>
          <w:p w14:paraId="301627D6" w14:textId="77777777" w:rsidR="00883CC5" w:rsidRPr="00883CC5" w:rsidRDefault="00883CC5" w:rsidP="00883CC5">
            <w:pPr>
              <w:widowControl w:val="0"/>
              <w:adjustRightInd w:val="0"/>
              <w:spacing w:before="0" w:after="0"/>
              <w:jc w:val="center"/>
              <w:rPr>
                <w:rFonts w:eastAsia="楷体_GB2312"/>
                <w:sz w:val="20"/>
              </w:rPr>
            </w:pPr>
          </w:p>
        </w:tc>
        <w:tc>
          <w:tcPr>
            <w:tcW w:w="2159" w:type="dxa"/>
            <w:tcBorders>
              <w:left w:val="double" w:sz="4" w:space="0" w:color="FFFFFF"/>
              <w:right w:val="nil"/>
            </w:tcBorders>
            <w:vAlign w:val="center"/>
          </w:tcPr>
          <w:p w14:paraId="5D031216"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2.01</w:t>
            </w:r>
            <w:proofErr w:type="gramStart"/>
            <w:r w:rsidRPr="00883CC5">
              <w:rPr>
                <w:rFonts w:eastAsia="楷体_GB2312"/>
                <w:sz w:val="20"/>
              </w:rPr>
              <w:t>%(</w:t>
            </w:r>
            <w:proofErr w:type="gramEnd"/>
            <w:r w:rsidRPr="00883CC5">
              <w:rPr>
                <w:rFonts w:eastAsia="楷体_GB2312"/>
                <w:sz w:val="20"/>
              </w:rPr>
              <w:t>-0.43%,4.44%)</w:t>
            </w:r>
          </w:p>
        </w:tc>
        <w:tc>
          <w:tcPr>
            <w:tcW w:w="944" w:type="dxa"/>
            <w:tcBorders>
              <w:left w:val="nil"/>
              <w:right w:val="double" w:sz="4" w:space="0" w:color="FFFFFF"/>
            </w:tcBorders>
            <w:vAlign w:val="center"/>
          </w:tcPr>
          <w:p w14:paraId="59D9AB8F" w14:textId="77777777" w:rsidR="00883CC5" w:rsidRPr="00883CC5" w:rsidRDefault="00883CC5" w:rsidP="00883CC5">
            <w:pPr>
              <w:widowControl w:val="0"/>
              <w:adjustRightInd w:val="0"/>
              <w:spacing w:before="0" w:after="0"/>
              <w:jc w:val="center"/>
              <w:rPr>
                <w:rFonts w:eastAsia="楷体_GB2312"/>
                <w:sz w:val="20"/>
              </w:rPr>
            </w:pPr>
          </w:p>
        </w:tc>
        <w:tc>
          <w:tcPr>
            <w:tcW w:w="2159" w:type="dxa"/>
            <w:tcBorders>
              <w:left w:val="double" w:sz="4" w:space="0" w:color="FFFFFF"/>
              <w:right w:val="nil"/>
            </w:tcBorders>
            <w:vAlign w:val="center"/>
          </w:tcPr>
          <w:p w14:paraId="0E97776D"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2.10</w:t>
            </w:r>
            <w:proofErr w:type="gramStart"/>
            <w:r w:rsidRPr="00883CC5">
              <w:rPr>
                <w:rFonts w:eastAsia="楷体_GB2312"/>
                <w:sz w:val="20"/>
              </w:rPr>
              <w:t>%(</w:t>
            </w:r>
            <w:proofErr w:type="gramEnd"/>
            <w:r w:rsidRPr="00883CC5">
              <w:rPr>
                <w:rFonts w:eastAsia="楷体_GB2312"/>
                <w:sz w:val="20"/>
              </w:rPr>
              <w:t>0.14%,4.06%)</w:t>
            </w:r>
          </w:p>
        </w:tc>
        <w:tc>
          <w:tcPr>
            <w:tcW w:w="944" w:type="dxa"/>
            <w:tcBorders>
              <w:left w:val="nil"/>
            </w:tcBorders>
            <w:shd w:val="clear" w:color="auto" w:fill="auto"/>
            <w:vAlign w:val="center"/>
          </w:tcPr>
          <w:p w14:paraId="63CD4858" w14:textId="77777777" w:rsidR="00883CC5" w:rsidRPr="00883CC5" w:rsidRDefault="00883CC5" w:rsidP="00883CC5">
            <w:pPr>
              <w:widowControl w:val="0"/>
              <w:adjustRightInd w:val="0"/>
              <w:spacing w:before="0" w:after="0"/>
              <w:jc w:val="center"/>
              <w:rPr>
                <w:rFonts w:eastAsia="楷体_GB2312"/>
                <w:sz w:val="20"/>
              </w:rPr>
            </w:pPr>
          </w:p>
        </w:tc>
      </w:tr>
      <w:tr w:rsidR="00883CC5" w:rsidRPr="00883CC5" w14:paraId="338CEB1B" w14:textId="77777777" w:rsidTr="00EA3E2C">
        <w:trPr>
          <w:trHeight w:val="214"/>
        </w:trPr>
        <w:tc>
          <w:tcPr>
            <w:tcW w:w="2704" w:type="dxa"/>
            <w:tcBorders>
              <w:bottom w:val="nil"/>
              <w:right w:val="nil"/>
            </w:tcBorders>
            <w:vAlign w:val="center"/>
          </w:tcPr>
          <w:p w14:paraId="741B9A8F" w14:textId="77777777" w:rsidR="00883CC5" w:rsidRPr="00883CC5" w:rsidRDefault="00883CC5" w:rsidP="00883CC5">
            <w:pPr>
              <w:widowControl w:val="0"/>
              <w:adjustRightInd w:val="0"/>
              <w:spacing w:before="0" w:after="0"/>
              <w:jc w:val="both"/>
              <w:rPr>
                <w:rFonts w:eastAsia="楷体_GB2312"/>
                <w:sz w:val="20"/>
              </w:rPr>
            </w:pPr>
            <w:r w:rsidRPr="00883CC5">
              <w:rPr>
                <w:rFonts w:eastAsia="楷体_GB2312"/>
                <w:sz w:val="20"/>
              </w:rPr>
              <w:t>Difference</w:t>
            </w:r>
          </w:p>
        </w:tc>
        <w:tc>
          <w:tcPr>
            <w:tcW w:w="2429" w:type="dxa"/>
            <w:tcBorders>
              <w:top w:val="nil"/>
              <w:left w:val="nil"/>
              <w:bottom w:val="nil"/>
              <w:right w:val="nil"/>
            </w:tcBorders>
            <w:shd w:val="clear" w:color="auto" w:fill="auto"/>
            <w:vAlign w:val="center"/>
          </w:tcPr>
          <w:p w14:paraId="62054387"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0.81</w:t>
            </w:r>
            <w:proofErr w:type="gramStart"/>
            <w:r w:rsidRPr="00883CC5">
              <w:rPr>
                <w:rFonts w:eastAsia="楷体_GB2312"/>
                <w:sz w:val="20"/>
              </w:rPr>
              <w:t>%(</w:t>
            </w:r>
            <w:proofErr w:type="gramEnd"/>
            <w:r w:rsidRPr="00883CC5">
              <w:rPr>
                <w:rFonts w:eastAsia="楷体_GB2312"/>
                <w:sz w:val="20"/>
              </w:rPr>
              <w:t>-0.84%,2.45%)</w:t>
            </w:r>
          </w:p>
        </w:tc>
        <w:tc>
          <w:tcPr>
            <w:tcW w:w="1079" w:type="dxa"/>
            <w:tcBorders>
              <w:top w:val="nil"/>
              <w:left w:val="nil"/>
              <w:bottom w:val="nil"/>
              <w:right w:val="nil"/>
            </w:tcBorders>
            <w:shd w:val="clear" w:color="auto" w:fill="auto"/>
            <w:vAlign w:val="center"/>
          </w:tcPr>
          <w:p w14:paraId="7EFC7B50"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 xml:space="preserve"> .34</w:t>
            </w:r>
          </w:p>
        </w:tc>
        <w:tc>
          <w:tcPr>
            <w:tcW w:w="2159" w:type="dxa"/>
            <w:tcBorders>
              <w:top w:val="nil"/>
              <w:left w:val="nil"/>
              <w:bottom w:val="nil"/>
              <w:right w:val="nil"/>
            </w:tcBorders>
            <w:shd w:val="clear" w:color="auto" w:fill="auto"/>
            <w:vAlign w:val="center"/>
          </w:tcPr>
          <w:p w14:paraId="3713B422"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2.81</w:t>
            </w:r>
            <w:proofErr w:type="gramStart"/>
            <w:r w:rsidRPr="00883CC5">
              <w:rPr>
                <w:rFonts w:eastAsia="楷体_GB2312"/>
                <w:sz w:val="20"/>
              </w:rPr>
              <w:t>%(</w:t>
            </w:r>
            <w:proofErr w:type="gramEnd"/>
            <w:r w:rsidRPr="00883CC5">
              <w:rPr>
                <w:rFonts w:eastAsia="楷体_GB2312"/>
                <w:sz w:val="20"/>
              </w:rPr>
              <w:t>1.21%,4.44%)</w:t>
            </w:r>
          </w:p>
        </w:tc>
        <w:tc>
          <w:tcPr>
            <w:tcW w:w="944" w:type="dxa"/>
            <w:tcBorders>
              <w:top w:val="nil"/>
              <w:left w:val="nil"/>
              <w:bottom w:val="nil"/>
              <w:right w:val="nil"/>
            </w:tcBorders>
            <w:shd w:val="clear" w:color="auto" w:fill="auto"/>
            <w:vAlign w:val="center"/>
          </w:tcPr>
          <w:p w14:paraId="09F250CD"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&lt; .001</w:t>
            </w:r>
          </w:p>
        </w:tc>
        <w:tc>
          <w:tcPr>
            <w:tcW w:w="2159" w:type="dxa"/>
            <w:tcBorders>
              <w:left w:val="double" w:sz="4" w:space="0" w:color="FFFFFF"/>
              <w:bottom w:val="nil"/>
              <w:right w:val="nil"/>
            </w:tcBorders>
            <w:vAlign w:val="center"/>
          </w:tcPr>
          <w:p w14:paraId="301270C9"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1.77</w:t>
            </w:r>
            <w:proofErr w:type="gramStart"/>
            <w:r w:rsidRPr="00883CC5">
              <w:rPr>
                <w:rFonts w:eastAsia="楷体_GB2312"/>
                <w:sz w:val="20"/>
              </w:rPr>
              <w:t>%(</w:t>
            </w:r>
            <w:proofErr w:type="gramEnd"/>
            <w:r w:rsidRPr="00883CC5">
              <w:rPr>
                <w:rFonts w:eastAsia="楷体_GB2312"/>
                <w:sz w:val="20"/>
              </w:rPr>
              <w:t>-0.13%,3.67%)</w:t>
            </w:r>
          </w:p>
        </w:tc>
        <w:tc>
          <w:tcPr>
            <w:tcW w:w="944" w:type="dxa"/>
            <w:tcBorders>
              <w:left w:val="nil"/>
              <w:bottom w:val="nil"/>
              <w:right w:val="double" w:sz="4" w:space="0" w:color="FFFFFF"/>
            </w:tcBorders>
            <w:vAlign w:val="center"/>
          </w:tcPr>
          <w:p w14:paraId="4E7D9E38" w14:textId="77777777" w:rsidR="00883CC5" w:rsidRPr="00883CC5" w:rsidRDefault="00883CC5" w:rsidP="00883CC5">
            <w:pPr>
              <w:widowControl w:val="0"/>
              <w:adjustRightInd w:val="0"/>
              <w:spacing w:before="0" w:after="0"/>
              <w:jc w:val="center"/>
              <w:rPr>
                <w:rFonts w:eastAsia="楷体_GB2312"/>
                <w:sz w:val="20"/>
                <w:highlight w:val="yellow"/>
              </w:rPr>
            </w:pPr>
            <w:r w:rsidRPr="00883CC5">
              <w:rPr>
                <w:rFonts w:eastAsia="楷体_GB2312"/>
                <w:sz w:val="20"/>
              </w:rPr>
              <w:t xml:space="preserve"> .07</w:t>
            </w:r>
          </w:p>
        </w:tc>
        <w:tc>
          <w:tcPr>
            <w:tcW w:w="2159" w:type="dxa"/>
            <w:tcBorders>
              <w:left w:val="double" w:sz="4" w:space="0" w:color="FFFFFF"/>
              <w:bottom w:val="nil"/>
              <w:right w:val="nil"/>
            </w:tcBorders>
            <w:vAlign w:val="center"/>
          </w:tcPr>
          <w:p w14:paraId="442BA3F5"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1.63</w:t>
            </w:r>
            <w:proofErr w:type="gramStart"/>
            <w:r w:rsidRPr="00883CC5">
              <w:rPr>
                <w:rFonts w:eastAsia="楷体_GB2312"/>
                <w:sz w:val="20"/>
              </w:rPr>
              <w:t>%(</w:t>
            </w:r>
            <w:proofErr w:type="gramEnd"/>
            <w:r w:rsidRPr="00883CC5">
              <w:rPr>
                <w:rFonts w:eastAsia="楷体_GB2312"/>
                <w:sz w:val="20"/>
              </w:rPr>
              <w:t>0.07%,3.21%)</w:t>
            </w:r>
          </w:p>
        </w:tc>
        <w:tc>
          <w:tcPr>
            <w:tcW w:w="944" w:type="dxa"/>
            <w:tcBorders>
              <w:left w:val="nil"/>
              <w:bottom w:val="nil"/>
            </w:tcBorders>
            <w:shd w:val="clear" w:color="auto" w:fill="auto"/>
            <w:vAlign w:val="center"/>
          </w:tcPr>
          <w:p w14:paraId="593DD122"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 xml:space="preserve"> .04</w:t>
            </w:r>
          </w:p>
        </w:tc>
      </w:tr>
      <w:tr w:rsidR="00883CC5" w:rsidRPr="00883CC5" w14:paraId="18A90060" w14:textId="77777777" w:rsidTr="00EA3E2C">
        <w:trPr>
          <w:trHeight w:val="419"/>
        </w:trPr>
        <w:tc>
          <w:tcPr>
            <w:tcW w:w="2704" w:type="dxa"/>
            <w:tcBorders>
              <w:top w:val="nil"/>
              <w:bottom w:val="single" w:sz="6" w:space="0" w:color="auto"/>
              <w:right w:val="double" w:sz="4" w:space="0" w:color="FFFFFF"/>
            </w:tcBorders>
            <w:vAlign w:val="center"/>
          </w:tcPr>
          <w:p w14:paraId="402437E9" w14:textId="77777777" w:rsidR="00883CC5" w:rsidRPr="00883CC5" w:rsidRDefault="00883CC5" w:rsidP="00883CC5">
            <w:pPr>
              <w:widowControl w:val="0"/>
              <w:adjustRightInd w:val="0"/>
              <w:spacing w:before="0" w:after="0"/>
              <w:jc w:val="both"/>
              <w:rPr>
                <w:rFonts w:eastAsia="楷体_GB2312"/>
                <w:sz w:val="20"/>
              </w:rPr>
            </w:pPr>
            <w:r w:rsidRPr="00883CC5">
              <w:rPr>
                <w:rFonts w:eastAsia="楷体_GB2312"/>
                <w:sz w:val="20"/>
              </w:rPr>
              <w:t>Difference in difference in slopes between the 2 subgroups</w:t>
            </w:r>
          </w:p>
        </w:tc>
        <w:tc>
          <w:tcPr>
            <w:tcW w:w="6612" w:type="dxa"/>
            <w:gridSpan w:val="4"/>
            <w:tcBorders>
              <w:top w:val="nil"/>
              <w:left w:val="double" w:sz="4" w:space="0" w:color="FFFFFF"/>
              <w:bottom w:val="single" w:sz="6" w:space="0" w:color="auto"/>
              <w:right w:val="double" w:sz="4" w:space="0" w:color="FFFFFF"/>
            </w:tcBorders>
            <w:vAlign w:val="center"/>
          </w:tcPr>
          <w:p w14:paraId="4881BBF6"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 xml:space="preserve"> .08</w:t>
            </w:r>
          </w:p>
        </w:tc>
        <w:tc>
          <w:tcPr>
            <w:tcW w:w="6206" w:type="dxa"/>
            <w:gridSpan w:val="4"/>
            <w:tcBorders>
              <w:top w:val="nil"/>
              <w:left w:val="double" w:sz="4" w:space="0" w:color="FFFFFF"/>
              <w:bottom w:val="single" w:sz="6" w:space="0" w:color="auto"/>
            </w:tcBorders>
            <w:vAlign w:val="center"/>
          </w:tcPr>
          <w:p w14:paraId="3414AFCC"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 xml:space="preserve"> .96</w:t>
            </w:r>
          </w:p>
        </w:tc>
      </w:tr>
      <w:tr w:rsidR="00883CC5" w:rsidRPr="00883CC5" w14:paraId="6211E05C" w14:textId="77777777" w:rsidTr="00EA3E2C">
        <w:trPr>
          <w:trHeight w:val="440"/>
        </w:trPr>
        <w:tc>
          <w:tcPr>
            <w:tcW w:w="2704" w:type="dxa"/>
            <w:tcBorders>
              <w:top w:val="single" w:sz="6" w:space="0" w:color="auto"/>
              <w:right w:val="nil"/>
            </w:tcBorders>
            <w:vAlign w:val="center"/>
          </w:tcPr>
          <w:p w14:paraId="26801F7E" w14:textId="77777777" w:rsidR="00883CC5" w:rsidRPr="00883CC5" w:rsidRDefault="00883CC5" w:rsidP="00883CC5">
            <w:pPr>
              <w:widowControl w:val="0"/>
              <w:adjustRightInd w:val="0"/>
              <w:spacing w:before="0" w:after="0"/>
              <w:jc w:val="both"/>
              <w:rPr>
                <w:rFonts w:eastAsia="楷体_GB2312"/>
                <w:b/>
                <w:sz w:val="20"/>
              </w:rPr>
            </w:pPr>
            <w:r w:rsidRPr="00883CC5">
              <w:rPr>
                <w:rFonts w:eastAsia="楷体_GB2312"/>
                <w:b/>
                <w:sz w:val="20"/>
              </w:rPr>
              <w:t>Comparison of Shortage and Post-Shortage Periods</w:t>
            </w:r>
          </w:p>
        </w:tc>
        <w:tc>
          <w:tcPr>
            <w:tcW w:w="2429" w:type="dxa"/>
            <w:tcBorders>
              <w:top w:val="single" w:sz="6" w:space="0" w:color="auto"/>
              <w:left w:val="nil"/>
              <w:right w:val="nil"/>
            </w:tcBorders>
            <w:vAlign w:val="center"/>
          </w:tcPr>
          <w:p w14:paraId="1C44FC98" w14:textId="77777777" w:rsidR="00883CC5" w:rsidRPr="00883CC5" w:rsidRDefault="00883CC5" w:rsidP="00883CC5">
            <w:pPr>
              <w:widowControl w:val="0"/>
              <w:adjustRightInd w:val="0"/>
              <w:spacing w:before="0" w:after="0"/>
              <w:jc w:val="center"/>
              <w:rPr>
                <w:rFonts w:eastAsia="楷体_GB2312"/>
                <w:sz w:val="20"/>
              </w:rPr>
            </w:pPr>
          </w:p>
        </w:tc>
        <w:tc>
          <w:tcPr>
            <w:tcW w:w="1079" w:type="dxa"/>
            <w:tcBorders>
              <w:top w:val="single" w:sz="6" w:space="0" w:color="auto"/>
              <w:left w:val="nil"/>
              <w:right w:val="double" w:sz="4" w:space="0" w:color="FFFFFF"/>
            </w:tcBorders>
            <w:vAlign w:val="center"/>
          </w:tcPr>
          <w:p w14:paraId="1D9B0234" w14:textId="77777777" w:rsidR="00883CC5" w:rsidRPr="00883CC5" w:rsidRDefault="00883CC5" w:rsidP="00883CC5">
            <w:pPr>
              <w:widowControl w:val="0"/>
              <w:adjustRightInd w:val="0"/>
              <w:spacing w:before="0" w:after="0"/>
              <w:jc w:val="center"/>
              <w:rPr>
                <w:rFonts w:eastAsia="楷体_GB2312"/>
                <w:sz w:val="20"/>
              </w:rPr>
            </w:pPr>
          </w:p>
        </w:tc>
        <w:tc>
          <w:tcPr>
            <w:tcW w:w="2159" w:type="dxa"/>
            <w:tcBorders>
              <w:top w:val="single" w:sz="6" w:space="0" w:color="auto"/>
              <w:left w:val="double" w:sz="4" w:space="0" w:color="FFFFFF"/>
              <w:right w:val="nil"/>
            </w:tcBorders>
            <w:vAlign w:val="center"/>
          </w:tcPr>
          <w:p w14:paraId="5EB03418" w14:textId="77777777" w:rsidR="00883CC5" w:rsidRPr="00883CC5" w:rsidRDefault="00883CC5" w:rsidP="00883CC5">
            <w:pPr>
              <w:widowControl w:val="0"/>
              <w:adjustRightInd w:val="0"/>
              <w:spacing w:before="0" w:after="0"/>
              <w:jc w:val="center"/>
              <w:rPr>
                <w:rFonts w:eastAsia="楷体_GB2312"/>
                <w:sz w:val="20"/>
              </w:rPr>
            </w:pPr>
          </w:p>
        </w:tc>
        <w:tc>
          <w:tcPr>
            <w:tcW w:w="944" w:type="dxa"/>
            <w:tcBorders>
              <w:top w:val="single" w:sz="6" w:space="0" w:color="auto"/>
              <w:left w:val="nil"/>
              <w:right w:val="double" w:sz="4" w:space="0" w:color="FFFFFF"/>
            </w:tcBorders>
            <w:vAlign w:val="center"/>
          </w:tcPr>
          <w:p w14:paraId="28CB6732" w14:textId="77777777" w:rsidR="00883CC5" w:rsidRPr="00883CC5" w:rsidRDefault="00883CC5" w:rsidP="00883CC5">
            <w:pPr>
              <w:widowControl w:val="0"/>
              <w:adjustRightInd w:val="0"/>
              <w:spacing w:before="0" w:after="0"/>
              <w:jc w:val="center"/>
              <w:rPr>
                <w:rFonts w:eastAsia="楷体_GB2312"/>
                <w:sz w:val="20"/>
              </w:rPr>
            </w:pPr>
          </w:p>
        </w:tc>
        <w:tc>
          <w:tcPr>
            <w:tcW w:w="2159" w:type="dxa"/>
            <w:tcBorders>
              <w:top w:val="single" w:sz="6" w:space="0" w:color="auto"/>
              <w:left w:val="double" w:sz="4" w:space="0" w:color="FFFFFF"/>
              <w:right w:val="nil"/>
            </w:tcBorders>
            <w:vAlign w:val="center"/>
          </w:tcPr>
          <w:p w14:paraId="1E42A0EA" w14:textId="77777777" w:rsidR="00883CC5" w:rsidRPr="00883CC5" w:rsidRDefault="00883CC5" w:rsidP="00883CC5">
            <w:pPr>
              <w:widowControl w:val="0"/>
              <w:adjustRightInd w:val="0"/>
              <w:spacing w:before="0" w:after="0"/>
              <w:jc w:val="center"/>
              <w:rPr>
                <w:rFonts w:eastAsia="楷体_GB2312"/>
                <w:sz w:val="20"/>
              </w:rPr>
            </w:pPr>
          </w:p>
        </w:tc>
        <w:tc>
          <w:tcPr>
            <w:tcW w:w="944" w:type="dxa"/>
            <w:tcBorders>
              <w:top w:val="single" w:sz="6" w:space="0" w:color="auto"/>
              <w:left w:val="nil"/>
              <w:right w:val="double" w:sz="4" w:space="0" w:color="FFFFFF"/>
            </w:tcBorders>
            <w:vAlign w:val="center"/>
          </w:tcPr>
          <w:p w14:paraId="7D23E9E0" w14:textId="77777777" w:rsidR="00883CC5" w:rsidRPr="00883CC5" w:rsidRDefault="00883CC5" w:rsidP="00883CC5">
            <w:pPr>
              <w:widowControl w:val="0"/>
              <w:adjustRightInd w:val="0"/>
              <w:spacing w:before="0" w:after="0"/>
              <w:jc w:val="center"/>
              <w:rPr>
                <w:rFonts w:eastAsia="楷体_GB2312"/>
                <w:sz w:val="20"/>
              </w:rPr>
            </w:pPr>
          </w:p>
        </w:tc>
        <w:tc>
          <w:tcPr>
            <w:tcW w:w="2159" w:type="dxa"/>
            <w:tcBorders>
              <w:top w:val="single" w:sz="6" w:space="0" w:color="auto"/>
              <w:left w:val="double" w:sz="4" w:space="0" w:color="FFFFFF"/>
              <w:right w:val="nil"/>
            </w:tcBorders>
            <w:vAlign w:val="center"/>
          </w:tcPr>
          <w:p w14:paraId="65D03168" w14:textId="77777777" w:rsidR="00883CC5" w:rsidRPr="00883CC5" w:rsidRDefault="00883CC5" w:rsidP="00883CC5">
            <w:pPr>
              <w:widowControl w:val="0"/>
              <w:adjustRightInd w:val="0"/>
              <w:spacing w:before="0" w:after="0"/>
              <w:jc w:val="center"/>
              <w:rPr>
                <w:rFonts w:eastAsia="楷体_GB2312"/>
                <w:sz w:val="20"/>
              </w:rPr>
            </w:pPr>
          </w:p>
        </w:tc>
        <w:tc>
          <w:tcPr>
            <w:tcW w:w="944" w:type="dxa"/>
            <w:tcBorders>
              <w:top w:val="single" w:sz="6" w:space="0" w:color="auto"/>
              <w:left w:val="nil"/>
            </w:tcBorders>
            <w:vAlign w:val="center"/>
          </w:tcPr>
          <w:p w14:paraId="7F044682" w14:textId="77777777" w:rsidR="00883CC5" w:rsidRPr="00883CC5" w:rsidRDefault="00883CC5" w:rsidP="00883CC5">
            <w:pPr>
              <w:widowControl w:val="0"/>
              <w:adjustRightInd w:val="0"/>
              <w:spacing w:before="0" w:after="0"/>
              <w:jc w:val="center"/>
              <w:rPr>
                <w:rFonts w:eastAsia="楷体_GB2312"/>
                <w:sz w:val="20"/>
              </w:rPr>
            </w:pPr>
          </w:p>
        </w:tc>
      </w:tr>
      <w:tr w:rsidR="00883CC5" w:rsidRPr="00883CC5" w14:paraId="18F2D188" w14:textId="77777777" w:rsidTr="00EA3E2C">
        <w:trPr>
          <w:trHeight w:val="214"/>
        </w:trPr>
        <w:tc>
          <w:tcPr>
            <w:tcW w:w="2704" w:type="dxa"/>
            <w:tcBorders>
              <w:right w:val="nil"/>
            </w:tcBorders>
            <w:vAlign w:val="center"/>
          </w:tcPr>
          <w:p w14:paraId="62D9226E" w14:textId="77777777" w:rsidR="00883CC5" w:rsidRPr="00883CC5" w:rsidRDefault="00883CC5" w:rsidP="00883CC5">
            <w:pPr>
              <w:widowControl w:val="0"/>
              <w:adjustRightInd w:val="0"/>
              <w:spacing w:before="0" w:after="0"/>
              <w:jc w:val="both"/>
              <w:rPr>
                <w:rFonts w:eastAsia="楷体_GB2312"/>
                <w:sz w:val="20"/>
              </w:rPr>
            </w:pPr>
            <w:r w:rsidRPr="00883CC5">
              <w:rPr>
                <w:rFonts w:eastAsia="楷体_GB2312"/>
                <w:sz w:val="20"/>
              </w:rPr>
              <w:t>During shortage</w:t>
            </w:r>
          </w:p>
        </w:tc>
        <w:tc>
          <w:tcPr>
            <w:tcW w:w="2429" w:type="dxa"/>
            <w:tcBorders>
              <w:left w:val="nil"/>
              <w:right w:val="nil"/>
            </w:tcBorders>
            <w:vAlign w:val="center"/>
          </w:tcPr>
          <w:p w14:paraId="3F0ABD36"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2.81</w:t>
            </w:r>
            <w:proofErr w:type="gramStart"/>
            <w:r w:rsidRPr="00883CC5">
              <w:rPr>
                <w:rFonts w:eastAsia="楷体_GB2312"/>
                <w:sz w:val="20"/>
              </w:rPr>
              <w:t>%(</w:t>
            </w:r>
            <w:proofErr w:type="gramEnd"/>
            <w:r w:rsidRPr="00883CC5">
              <w:rPr>
                <w:rFonts w:eastAsia="楷体_GB2312"/>
                <w:sz w:val="20"/>
              </w:rPr>
              <w:t>1.71%,3.91%)</w:t>
            </w:r>
          </w:p>
        </w:tc>
        <w:tc>
          <w:tcPr>
            <w:tcW w:w="1079" w:type="dxa"/>
            <w:tcBorders>
              <w:left w:val="nil"/>
              <w:right w:val="double" w:sz="4" w:space="0" w:color="FFFFFF"/>
            </w:tcBorders>
            <w:vAlign w:val="center"/>
          </w:tcPr>
          <w:p w14:paraId="1A09A5FF"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&lt; .001</w:t>
            </w:r>
          </w:p>
        </w:tc>
        <w:tc>
          <w:tcPr>
            <w:tcW w:w="2159" w:type="dxa"/>
            <w:tcBorders>
              <w:left w:val="double" w:sz="4" w:space="0" w:color="FFFFFF"/>
              <w:right w:val="nil"/>
            </w:tcBorders>
            <w:vAlign w:val="center"/>
          </w:tcPr>
          <w:p w14:paraId="7F31F842"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5.11</w:t>
            </w:r>
            <w:proofErr w:type="gramStart"/>
            <w:r w:rsidRPr="00883CC5">
              <w:rPr>
                <w:rFonts w:eastAsia="楷体_GB2312"/>
                <w:sz w:val="20"/>
              </w:rPr>
              <w:t>%(</w:t>
            </w:r>
            <w:proofErr w:type="gramEnd"/>
            <w:r w:rsidRPr="00883CC5">
              <w:rPr>
                <w:rFonts w:eastAsia="楷体_GB2312"/>
                <w:sz w:val="20"/>
              </w:rPr>
              <w:t>3.76%,6.47%)</w:t>
            </w:r>
          </w:p>
        </w:tc>
        <w:tc>
          <w:tcPr>
            <w:tcW w:w="944" w:type="dxa"/>
            <w:tcBorders>
              <w:left w:val="nil"/>
              <w:right w:val="double" w:sz="4" w:space="0" w:color="FFFFFF"/>
            </w:tcBorders>
            <w:vAlign w:val="center"/>
          </w:tcPr>
          <w:p w14:paraId="3B0DE6E6"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&lt; .001</w:t>
            </w:r>
          </w:p>
        </w:tc>
        <w:tc>
          <w:tcPr>
            <w:tcW w:w="2159" w:type="dxa"/>
            <w:tcBorders>
              <w:left w:val="double" w:sz="4" w:space="0" w:color="FFFFFF"/>
              <w:right w:val="nil"/>
            </w:tcBorders>
            <w:vAlign w:val="center"/>
          </w:tcPr>
          <w:p w14:paraId="1F5FE730"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4.64</w:t>
            </w:r>
            <w:proofErr w:type="gramStart"/>
            <w:r w:rsidRPr="00883CC5">
              <w:rPr>
                <w:rFonts w:eastAsia="楷体_GB2312"/>
                <w:sz w:val="20"/>
              </w:rPr>
              <w:t>%(</w:t>
            </w:r>
            <w:proofErr w:type="gramEnd"/>
            <w:r w:rsidRPr="00883CC5">
              <w:rPr>
                <w:rFonts w:eastAsia="楷体_GB2312"/>
                <w:sz w:val="20"/>
              </w:rPr>
              <w:t>3.38%,5.90%)</w:t>
            </w:r>
          </w:p>
        </w:tc>
        <w:tc>
          <w:tcPr>
            <w:tcW w:w="944" w:type="dxa"/>
            <w:tcBorders>
              <w:left w:val="nil"/>
              <w:right w:val="double" w:sz="4" w:space="0" w:color="FFFFFF"/>
            </w:tcBorders>
            <w:vAlign w:val="center"/>
          </w:tcPr>
          <w:p w14:paraId="3D34E9EA"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&lt; .001</w:t>
            </w:r>
          </w:p>
        </w:tc>
        <w:tc>
          <w:tcPr>
            <w:tcW w:w="2159" w:type="dxa"/>
            <w:tcBorders>
              <w:left w:val="double" w:sz="4" w:space="0" w:color="FFFFFF"/>
              <w:right w:val="nil"/>
            </w:tcBorders>
            <w:vAlign w:val="center"/>
          </w:tcPr>
          <w:p w14:paraId="31FE88CE"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2.89</w:t>
            </w:r>
            <w:proofErr w:type="gramStart"/>
            <w:r w:rsidRPr="00883CC5">
              <w:rPr>
                <w:rFonts w:eastAsia="楷体_GB2312"/>
                <w:sz w:val="20"/>
              </w:rPr>
              <w:t>%(</w:t>
            </w:r>
            <w:proofErr w:type="gramEnd"/>
            <w:r w:rsidRPr="00883CC5">
              <w:rPr>
                <w:rFonts w:eastAsia="楷体_GB2312"/>
                <w:sz w:val="20"/>
              </w:rPr>
              <w:t>1.74%,4.04%)</w:t>
            </w:r>
          </w:p>
        </w:tc>
        <w:tc>
          <w:tcPr>
            <w:tcW w:w="944" w:type="dxa"/>
            <w:tcBorders>
              <w:left w:val="nil"/>
            </w:tcBorders>
            <w:vAlign w:val="center"/>
          </w:tcPr>
          <w:p w14:paraId="0CD315AA"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&lt; .001</w:t>
            </w:r>
          </w:p>
        </w:tc>
      </w:tr>
      <w:tr w:rsidR="00883CC5" w:rsidRPr="00883CC5" w14:paraId="26730197" w14:textId="77777777" w:rsidTr="00EA3E2C">
        <w:trPr>
          <w:trHeight w:val="214"/>
        </w:trPr>
        <w:tc>
          <w:tcPr>
            <w:tcW w:w="2704" w:type="dxa"/>
            <w:tcBorders>
              <w:right w:val="nil"/>
            </w:tcBorders>
            <w:vAlign w:val="center"/>
          </w:tcPr>
          <w:p w14:paraId="365D1FC7" w14:textId="77777777" w:rsidR="00883CC5" w:rsidRPr="00883CC5" w:rsidRDefault="00883CC5" w:rsidP="00883CC5">
            <w:pPr>
              <w:widowControl w:val="0"/>
              <w:adjustRightInd w:val="0"/>
              <w:spacing w:before="0" w:after="0"/>
              <w:jc w:val="both"/>
              <w:rPr>
                <w:rFonts w:eastAsia="楷体_GB2312"/>
                <w:sz w:val="20"/>
              </w:rPr>
            </w:pPr>
            <w:r w:rsidRPr="00883CC5">
              <w:rPr>
                <w:rFonts w:eastAsia="楷体_GB2312"/>
                <w:sz w:val="20"/>
              </w:rPr>
              <w:t>Post-shortage</w:t>
            </w:r>
          </w:p>
        </w:tc>
        <w:tc>
          <w:tcPr>
            <w:tcW w:w="2429" w:type="dxa"/>
            <w:tcBorders>
              <w:left w:val="nil"/>
              <w:right w:val="nil"/>
            </w:tcBorders>
            <w:vAlign w:val="center"/>
          </w:tcPr>
          <w:p w14:paraId="2D98F92D"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0.68</w:t>
            </w:r>
            <w:proofErr w:type="gramStart"/>
            <w:r w:rsidRPr="00883CC5">
              <w:rPr>
                <w:rFonts w:eastAsia="楷体_GB2312"/>
                <w:sz w:val="20"/>
              </w:rPr>
              <w:t>%(</w:t>
            </w:r>
            <w:proofErr w:type="gramEnd"/>
            <w:r w:rsidRPr="00883CC5">
              <w:rPr>
                <w:rFonts w:eastAsia="楷体_GB2312"/>
                <w:sz w:val="20"/>
              </w:rPr>
              <w:t>-1.76%,3.12%)</w:t>
            </w:r>
          </w:p>
        </w:tc>
        <w:tc>
          <w:tcPr>
            <w:tcW w:w="1079" w:type="dxa"/>
            <w:tcBorders>
              <w:left w:val="nil"/>
              <w:right w:val="double" w:sz="4" w:space="0" w:color="FFFFFF"/>
            </w:tcBorders>
            <w:vAlign w:val="center"/>
          </w:tcPr>
          <w:p w14:paraId="609BEBB1" w14:textId="77777777" w:rsidR="00883CC5" w:rsidRPr="00883CC5" w:rsidRDefault="00883CC5" w:rsidP="00883CC5">
            <w:pPr>
              <w:widowControl w:val="0"/>
              <w:adjustRightInd w:val="0"/>
              <w:spacing w:before="0" w:after="0"/>
              <w:jc w:val="center"/>
              <w:rPr>
                <w:rFonts w:eastAsia="楷体_GB2312"/>
                <w:sz w:val="20"/>
              </w:rPr>
            </w:pPr>
          </w:p>
        </w:tc>
        <w:tc>
          <w:tcPr>
            <w:tcW w:w="2159" w:type="dxa"/>
            <w:tcBorders>
              <w:left w:val="double" w:sz="4" w:space="0" w:color="FFFFFF"/>
              <w:right w:val="nil"/>
            </w:tcBorders>
            <w:vAlign w:val="center"/>
          </w:tcPr>
          <w:p w14:paraId="58ADD5EB"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0.79</w:t>
            </w:r>
            <w:proofErr w:type="gramStart"/>
            <w:r w:rsidRPr="00883CC5">
              <w:rPr>
                <w:rFonts w:eastAsia="楷体_GB2312"/>
                <w:sz w:val="20"/>
              </w:rPr>
              <w:t>%(</w:t>
            </w:r>
            <w:proofErr w:type="gramEnd"/>
            <w:r w:rsidRPr="00883CC5">
              <w:rPr>
                <w:rFonts w:eastAsia="楷体_GB2312"/>
                <w:sz w:val="20"/>
              </w:rPr>
              <w:t>-2.15%,3.72%)</w:t>
            </w:r>
          </w:p>
        </w:tc>
        <w:tc>
          <w:tcPr>
            <w:tcW w:w="944" w:type="dxa"/>
            <w:tcBorders>
              <w:left w:val="nil"/>
              <w:right w:val="double" w:sz="4" w:space="0" w:color="FFFFFF"/>
            </w:tcBorders>
            <w:vAlign w:val="center"/>
          </w:tcPr>
          <w:p w14:paraId="1FF47270" w14:textId="77777777" w:rsidR="00883CC5" w:rsidRPr="00883CC5" w:rsidRDefault="00883CC5" w:rsidP="00883CC5">
            <w:pPr>
              <w:widowControl w:val="0"/>
              <w:adjustRightInd w:val="0"/>
              <w:spacing w:before="0" w:after="0"/>
              <w:jc w:val="center"/>
              <w:rPr>
                <w:rFonts w:eastAsia="楷体_GB2312"/>
                <w:sz w:val="20"/>
              </w:rPr>
            </w:pPr>
          </w:p>
        </w:tc>
        <w:tc>
          <w:tcPr>
            <w:tcW w:w="2159" w:type="dxa"/>
            <w:tcBorders>
              <w:left w:val="double" w:sz="4" w:space="0" w:color="FFFFFF"/>
              <w:right w:val="nil"/>
            </w:tcBorders>
            <w:vAlign w:val="center"/>
          </w:tcPr>
          <w:p w14:paraId="7FD6F2E6"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0.63</w:t>
            </w:r>
            <w:proofErr w:type="gramStart"/>
            <w:r w:rsidRPr="00883CC5">
              <w:rPr>
                <w:rFonts w:eastAsia="楷体_GB2312"/>
                <w:sz w:val="20"/>
              </w:rPr>
              <w:t>%(</w:t>
            </w:r>
            <w:proofErr w:type="gramEnd"/>
            <w:r w:rsidRPr="00883CC5">
              <w:rPr>
                <w:rFonts w:eastAsia="楷体_GB2312"/>
                <w:sz w:val="20"/>
              </w:rPr>
              <w:t>-2.15%,3.40%)</w:t>
            </w:r>
          </w:p>
        </w:tc>
        <w:tc>
          <w:tcPr>
            <w:tcW w:w="944" w:type="dxa"/>
            <w:tcBorders>
              <w:left w:val="nil"/>
              <w:right w:val="double" w:sz="4" w:space="0" w:color="FFFFFF"/>
            </w:tcBorders>
            <w:vAlign w:val="center"/>
          </w:tcPr>
          <w:p w14:paraId="743154F1" w14:textId="77777777" w:rsidR="00883CC5" w:rsidRPr="00883CC5" w:rsidRDefault="00883CC5" w:rsidP="00883CC5">
            <w:pPr>
              <w:widowControl w:val="0"/>
              <w:adjustRightInd w:val="0"/>
              <w:spacing w:before="0" w:after="0"/>
              <w:jc w:val="center"/>
              <w:rPr>
                <w:rFonts w:eastAsia="楷体_GB2312"/>
                <w:sz w:val="20"/>
              </w:rPr>
            </w:pPr>
          </w:p>
        </w:tc>
        <w:tc>
          <w:tcPr>
            <w:tcW w:w="2159" w:type="dxa"/>
            <w:tcBorders>
              <w:left w:val="double" w:sz="4" w:space="0" w:color="FFFFFF"/>
              <w:right w:val="nil"/>
            </w:tcBorders>
            <w:vAlign w:val="center"/>
          </w:tcPr>
          <w:p w14:paraId="23949744"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0.85</w:t>
            </w:r>
            <w:proofErr w:type="gramStart"/>
            <w:r w:rsidRPr="00883CC5">
              <w:rPr>
                <w:rFonts w:eastAsia="楷体_GB2312"/>
                <w:sz w:val="20"/>
              </w:rPr>
              <w:t>%(</w:t>
            </w:r>
            <w:proofErr w:type="gramEnd"/>
            <w:r w:rsidRPr="00883CC5">
              <w:rPr>
                <w:rFonts w:eastAsia="楷体_GB2312"/>
                <w:sz w:val="20"/>
              </w:rPr>
              <w:t>-1.65%,3.36%)</w:t>
            </w:r>
          </w:p>
        </w:tc>
        <w:tc>
          <w:tcPr>
            <w:tcW w:w="944" w:type="dxa"/>
            <w:tcBorders>
              <w:left w:val="nil"/>
            </w:tcBorders>
            <w:vAlign w:val="center"/>
          </w:tcPr>
          <w:p w14:paraId="167BCCF8" w14:textId="77777777" w:rsidR="00883CC5" w:rsidRPr="00883CC5" w:rsidRDefault="00883CC5" w:rsidP="00883CC5">
            <w:pPr>
              <w:widowControl w:val="0"/>
              <w:adjustRightInd w:val="0"/>
              <w:spacing w:before="0" w:after="0"/>
              <w:jc w:val="center"/>
              <w:rPr>
                <w:rFonts w:eastAsia="楷体_GB2312"/>
                <w:sz w:val="20"/>
              </w:rPr>
            </w:pPr>
          </w:p>
        </w:tc>
      </w:tr>
      <w:tr w:rsidR="00883CC5" w:rsidRPr="00883CC5" w14:paraId="33D77161" w14:textId="77777777" w:rsidTr="00EA3E2C">
        <w:trPr>
          <w:trHeight w:val="68"/>
        </w:trPr>
        <w:tc>
          <w:tcPr>
            <w:tcW w:w="2704" w:type="dxa"/>
            <w:tcBorders>
              <w:right w:val="nil"/>
            </w:tcBorders>
            <w:vAlign w:val="center"/>
          </w:tcPr>
          <w:p w14:paraId="2510B9E0" w14:textId="77777777" w:rsidR="00883CC5" w:rsidRPr="00883CC5" w:rsidRDefault="00883CC5" w:rsidP="00883CC5">
            <w:pPr>
              <w:widowControl w:val="0"/>
              <w:adjustRightInd w:val="0"/>
              <w:spacing w:before="0" w:after="0"/>
              <w:jc w:val="both"/>
              <w:rPr>
                <w:rFonts w:eastAsia="楷体_GB2312"/>
                <w:sz w:val="20"/>
              </w:rPr>
            </w:pPr>
            <w:r w:rsidRPr="00883CC5">
              <w:rPr>
                <w:rFonts w:eastAsia="楷体_GB2312"/>
                <w:sz w:val="20"/>
              </w:rPr>
              <w:t>Difference</w:t>
            </w:r>
          </w:p>
        </w:tc>
        <w:tc>
          <w:tcPr>
            <w:tcW w:w="2429" w:type="dxa"/>
            <w:tcBorders>
              <w:left w:val="nil"/>
              <w:right w:val="nil"/>
            </w:tcBorders>
            <w:vAlign w:val="center"/>
          </w:tcPr>
          <w:p w14:paraId="0DB78CD0"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-2.13</w:t>
            </w:r>
            <w:proofErr w:type="gramStart"/>
            <w:r w:rsidRPr="00883CC5">
              <w:rPr>
                <w:rFonts w:eastAsia="楷体_GB2312"/>
                <w:sz w:val="20"/>
              </w:rPr>
              <w:t>%(</w:t>
            </w:r>
            <w:proofErr w:type="gramEnd"/>
            <w:r w:rsidRPr="00883CC5">
              <w:rPr>
                <w:rFonts w:eastAsia="楷体_GB2312"/>
                <w:sz w:val="20"/>
              </w:rPr>
              <w:t>-3.48%,-0.79%)</w:t>
            </w:r>
          </w:p>
        </w:tc>
        <w:tc>
          <w:tcPr>
            <w:tcW w:w="1079" w:type="dxa"/>
            <w:tcBorders>
              <w:left w:val="nil"/>
              <w:right w:val="double" w:sz="4" w:space="0" w:color="FFFFFF"/>
            </w:tcBorders>
            <w:vAlign w:val="center"/>
          </w:tcPr>
          <w:p w14:paraId="55A1B126"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 xml:space="preserve"> .002</w:t>
            </w:r>
          </w:p>
        </w:tc>
        <w:tc>
          <w:tcPr>
            <w:tcW w:w="2159" w:type="dxa"/>
            <w:tcBorders>
              <w:left w:val="double" w:sz="4" w:space="0" w:color="FFFFFF"/>
              <w:right w:val="nil"/>
            </w:tcBorders>
            <w:vAlign w:val="center"/>
          </w:tcPr>
          <w:p w14:paraId="3715D160"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-4.32</w:t>
            </w:r>
            <w:proofErr w:type="gramStart"/>
            <w:r w:rsidRPr="00883CC5">
              <w:rPr>
                <w:rFonts w:eastAsia="楷体_GB2312"/>
                <w:sz w:val="20"/>
              </w:rPr>
              <w:t>%(</w:t>
            </w:r>
            <w:proofErr w:type="gramEnd"/>
            <w:r w:rsidRPr="00883CC5">
              <w:rPr>
                <w:rFonts w:eastAsia="楷体_GB2312"/>
                <w:sz w:val="20"/>
              </w:rPr>
              <w:t>-5.90%,-2.75%)</w:t>
            </w:r>
          </w:p>
        </w:tc>
        <w:tc>
          <w:tcPr>
            <w:tcW w:w="944" w:type="dxa"/>
            <w:tcBorders>
              <w:left w:val="nil"/>
              <w:right w:val="double" w:sz="4" w:space="0" w:color="FFFFFF"/>
            </w:tcBorders>
            <w:vAlign w:val="center"/>
          </w:tcPr>
          <w:p w14:paraId="5B0E3028"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&lt; .001</w:t>
            </w:r>
          </w:p>
        </w:tc>
        <w:tc>
          <w:tcPr>
            <w:tcW w:w="2159" w:type="dxa"/>
            <w:tcBorders>
              <w:left w:val="double" w:sz="4" w:space="0" w:color="FFFFFF"/>
              <w:right w:val="nil"/>
            </w:tcBorders>
            <w:vAlign w:val="center"/>
          </w:tcPr>
          <w:p w14:paraId="4A5A5808"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-4.01</w:t>
            </w:r>
            <w:proofErr w:type="gramStart"/>
            <w:r w:rsidRPr="00883CC5">
              <w:rPr>
                <w:rFonts w:eastAsia="楷体_GB2312"/>
                <w:sz w:val="20"/>
              </w:rPr>
              <w:t>%(</w:t>
            </w:r>
            <w:proofErr w:type="gramEnd"/>
            <w:r w:rsidRPr="00883CC5">
              <w:rPr>
                <w:rFonts w:eastAsia="楷体_GB2312"/>
                <w:sz w:val="20"/>
              </w:rPr>
              <w:t>-5.52%,-2.50%)</w:t>
            </w:r>
          </w:p>
        </w:tc>
        <w:tc>
          <w:tcPr>
            <w:tcW w:w="944" w:type="dxa"/>
            <w:tcBorders>
              <w:left w:val="nil"/>
              <w:right w:val="double" w:sz="4" w:space="0" w:color="FFFFFF"/>
            </w:tcBorders>
            <w:vAlign w:val="center"/>
          </w:tcPr>
          <w:p w14:paraId="06EFFB29"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&lt; .001</w:t>
            </w:r>
          </w:p>
        </w:tc>
        <w:tc>
          <w:tcPr>
            <w:tcW w:w="2159" w:type="dxa"/>
            <w:tcBorders>
              <w:left w:val="double" w:sz="4" w:space="0" w:color="FFFFFF"/>
              <w:right w:val="nil"/>
            </w:tcBorders>
            <w:vAlign w:val="center"/>
          </w:tcPr>
          <w:p w14:paraId="3F82F59D"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-2.03</w:t>
            </w:r>
            <w:proofErr w:type="gramStart"/>
            <w:r w:rsidRPr="00883CC5">
              <w:rPr>
                <w:rFonts w:eastAsia="楷体_GB2312"/>
                <w:sz w:val="20"/>
              </w:rPr>
              <w:t>%(</w:t>
            </w:r>
            <w:proofErr w:type="gramEnd"/>
            <w:r w:rsidRPr="00883CC5">
              <w:rPr>
                <w:rFonts w:eastAsia="楷体_GB2312"/>
                <w:sz w:val="20"/>
              </w:rPr>
              <w:t>-3.39%,-0.68%)</w:t>
            </w:r>
          </w:p>
        </w:tc>
        <w:tc>
          <w:tcPr>
            <w:tcW w:w="944" w:type="dxa"/>
            <w:tcBorders>
              <w:left w:val="nil"/>
            </w:tcBorders>
            <w:vAlign w:val="center"/>
          </w:tcPr>
          <w:p w14:paraId="1E1557D6"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 xml:space="preserve"> .003</w:t>
            </w:r>
          </w:p>
        </w:tc>
      </w:tr>
      <w:tr w:rsidR="00883CC5" w:rsidRPr="00883CC5" w14:paraId="6BC6CBA8" w14:textId="77777777" w:rsidTr="00EA3E2C">
        <w:trPr>
          <w:trHeight w:val="419"/>
        </w:trPr>
        <w:tc>
          <w:tcPr>
            <w:tcW w:w="2704" w:type="dxa"/>
            <w:tcBorders>
              <w:bottom w:val="single" w:sz="12" w:space="0" w:color="auto"/>
              <w:right w:val="double" w:sz="4" w:space="0" w:color="FFFFFF"/>
            </w:tcBorders>
            <w:vAlign w:val="center"/>
          </w:tcPr>
          <w:p w14:paraId="6B255866" w14:textId="77777777" w:rsidR="00883CC5" w:rsidRPr="00883CC5" w:rsidRDefault="00883CC5" w:rsidP="00883CC5">
            <w:pPr>
              <w:widowControl w:val="0"/>
              <w:adjustRightInd w:val="0"/>
              <w:spacing w:before="0" w:after="0"/>
              <w:jc w:val="both"/>
              <w:rPr>
                <w:rFonts w:eastAsia="楷体_GB2312"/>
                <w:sz w:val="20"/>
              </w:rPr>
            </w:pPr>
            <w:r w:rsidRPr="00883CC5">
              <w:rPr>
                <w:rFonts w:eastAsia="楷体_GB2312"/>
                <w:sz w:val="20"/>
              </w:rPr>
              <w:t>Difference in difference in slopes between the 2 subgroups</w:t>
            </w:r>
          </w:p>
        </w:tc>
        <w:tc>
          <w:tcPr>
            <w:tcW w:w="6612" w:type="dxa"/>
            <w:gridSpan w:val="4"/>
            <w:tcBorders>
              <w:left w:val="double" w:sz="4" w:space="0" w:color="FFFFFF"/>
              <w:bottom w:val="single" w:sz="12" w:space="0" w:color="auto"/>
              <w:right w:val="double" w:sz="4" w:space="0" w:color="FFFFFF"/>
            </w:tcBorders>
            <w:vAlign w:val="center"/>
          </w:tcPr>
          <w:p w14:paraId="12BD29CF"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 xml:space="preserve"> .009</w:t>
            </w:r>
          </w:p>
        </w:tc>
        <w:tc>
          <w:tcPr>
            <w:tcW w:w="6206" w:type="dxa"/>
            <w:gridSpan w:val="4"/>
            <w:tcBorders>
              <w:left w:val="double" w:sz="4" w:space="0" w:color="FFFFFF"/>
              <w:bottom w:val="single" w:sz="12" w:space="0" w:color="auto"/>
            </w:tcBorders>
            <w:vAlign w:val="center"/>
          </w:tcPr>
          <w:p w14:paraId="7DF99B46" w14:textId="77777777" w:rsidR="00883CC5" w:rsidRPr="00883CC5" w:rsidRDefault="00883CC5" w:rsidP="00883CC5">
            <w:pPr>
              <w:widowControl w:val="0"/>
              <w:adjustRightInd w:val="0"/>
              <w:spacing w:before="0" w:after="0"/>
              <w:jc w:val="center"/>
              <w:rPr>
                <w:rFonts w:eastAsia="楷体_GB2312"/>
                <w:sz w:val="20"/>
              </w:rPr>
            </w:pPr>
            <w:r w:rsidRPr="00883CC5">
              <w:rPr>
                <w:rFonts w:eastAsia="楷体_GB2312"/>
                <w:sz w:val="20"/>
              </w:rPr>
              <w:t xml:space="preserve"> .04</w:t>
            </w:r>
          </w:p>
        </w:tc>
      </w:tr>
    </w:tbl>
    <w:p w14:paraId="2B50CDB2" w14:textId="32A41EE3" w:rsidR="00073B9B" w:rsidRPr="00073B9B" w:rsidRDefault="00073B9B" w:rsidP="00883CC5">
      <w:pPr>
        <w:widowControl w:val="0"/>
        <w:spacing w:before="0" w:after="0"/>
      </w:pPr>
    </w:p>
    <w:p w14:paraId="5414442B" w14:textId="77777777" w:rsidR="00883CC5" w:rsidRDefault="00883CC5">
      <w:pPr>
        <w:spacing w:before="0" w:after="200" w:line="276" w:lineRule="auto"/>
        <w:rPr>
          <w:rFonts w:eastAsia="Cambria" w:cs="Times New Roman"/>
          <w:b/>
          <w:szCs w:val="24"/>
        </w:rPr>
      </w:pPr>
      <w:r>
        <w:br w:type="page"/>
      </w:r>
    </w:p>
    <w:p w14:paraId="0787DF34" w14:textId="77777777" w:rsidR="00883CC5" w:rsidRDefault="00883CC5" w:rsidP="00073B9B">
      <w:pPr>
        <w:pStyle w:val="1"/>
        <w:sectPr w:rsidR="00883CC5" w:rsidSect="00883CC5">
          <w:pgSz w:w="15840" w:h="12240" w:orient="landscape"/>
          <w:pgMar w:top="1281" w:right="1140" w:bottom="1179" w:left="1140" w:header="720" w:footer="720" w:gutter="0"/>
          <w:cols w:space="720"/>
          <w:titlePg/>
          <w:docGrid w:linePitch="360"/>
        </w:sectPr>
      </w:pPr>
    </w:p>
    <w:p w14:paraId="711BC251" w14:textId="77777777" w:rsidR="002D724B" w:rsidRDefault="002D724B" w:rsidP="00073B9B">
      <w:pPr>
        <w:pStyle w:val="1"/>
      </w:pPr>
      <w:r w:rsidRPr="002D724B">
        <w:lastRenderedPageBreak/>
        <w:t>The monthly proportion of shortage markets, April 2019 – December 2021</w:t>
      </w:r>
    </w:p>
    <w:p w14:paraId="138B2491" w14:textId="77777777" w:rsidR="002D724B" w:rsidRDefault="002D724B" w:rsidP="002D724B">
      <w:pPr>
        <w:pStyle w:val="1"/>
        <w:numPr>
          <w:ilvl w:val="0"/>
          <w:numId w:val="0"/>
        </w:numPr>
      </w:pPr>
      <w:r>
        <w:rPr>
          <w:noProof/>
        </w:rPr>
        <w:drawing>
          <wp:inline distT="0" distB="0" distL="0" distR="0" wp14:anchorId="27E6829D" wp14:editId="512D9913">
            <wp:extent cx="5278120" cy="4072890"/>
            <wp:effectExtent l="0" t="0" r="17780" b="3810"/>
            <wp:docPr id="2" name="图表 2">
              <a:extLst xmlns:a="http://schemas.openxmlformats.org/drawingml/2006/main">
                <a:ext uri="{FF2B5EF4-FFF2-40B4-BE49-F238E27FC236}">
                  <a16:creationId xmlns:a16="http://schemas.microsoft.com/office/drawing/2014/main" id="{A4264CD6-12D1-4C1B-8CE5-B4B636A5A2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EB59968" w14:textId="6F6652EA" w:rsidR="00632493" w:rsidRDefault="002D724B" w:rsidP="002D724B">
      <w:pPr>
        <w:pStyle w:val="1"/>
        <w:numPr>
          <w:ilvl w:val="0"/>
          <w:numId w:val="0"/>
        </w:numPr>
        <w:rPr>
          <w:b w:val="0"/>
        </w:rPr>
      </w:pPr>
      <w:r w:rsidRPr="00632493">
        <w:t>Figure 5</w:t>
      </w:r>
      <w:r w:rsidRPr="002D724B">
        <w:rPr>
          <w:b w:val="0"/>
        </w:rPr>
        <w:t>. The monthly proportion of shortage markets, April 2019 – December 2021.</w:t>
      </w:r>
    </w:p>
    <w:p w14:paraId="4387C256" w14:textId="77777777" w:rsidR="00632493" w:rsidRDefault="00632493">
      <w:pPr>
        <w:spacing w:before="0" w:after="200" w:line="276" w:lineRule="auto"/>
        <w:rPr>
          <w:rFonts w:eastAsia="Cambria" w:cs="Times New Roman"/>
          <w:szCs w:val="24"/>
        </w:rPr>
      </w:pPr>
      <w:r>
        <w:rPr>
          <w:b/>
        </w:rPr>
        <w:br w:type="page"/>
      </w:r>
    </w:p>
    <w:p w14:paraId="5049C03C" w14:textId="77777777" w:rsidR="00632493" w:rsidRDefault="00632493" w:rsidP="00073B9B">
      <w:pPr>
        <w:pStyle w:val="1"/>
      </w:pPr>
      <w:r w:rsidRPr="00632493">
        <w:lastRenderedPageBreak/>
        <w:t xml:space="preserve">Validity check of model assumptions </w:t>
      </w:r>
    </w:p>
    <w:p w14:paraId="555D06A1" w14:textId="3C87CC1E" w:rsidR="00632493" w:rsidRDefault="00632493" w:rsidP="00632493">
      <w:pPr>
        <w:rPr>
          <w:rFonts w:cs="Times New Roman"/>
          <w:sz w:val="20"/>
          <w:szCs w:val="20"/>
        </w:rPr>
      </w:pPr>
      <w:r>
        <w:rPr>
          <w:noProof/>
        </w:rPr>
        <w:drawing>
          <wp:anchor distT="0" distB="0" distL="114300" distR="114300" simplePos="0" relativeHeight="251706368" behindDoc="1" locked="0" layoutInCell="1" allowOverlap="1" wp14:anchorId="3475F0CC" wp14:editId="340F7F3B">
            <wp:simplePos x="0" y="0"/>
            <wp:positionH relativeFrom="column">
              <wp:posOffset>891007</wp:posOffset>
            </wp:positionH>
            <wp:positionV relativeFrom="paragraph">
              <wp:posOffset>82296</wp:posOffset>
            </wp:positionV>
            <wp:extent cx="3313785" cy="2502897"/>
            <wp:effectExtent l="0" t="0" r="1270" b="0"/>
            <wp:wrapNone/>
            <wp:docPr id="3" name="图片 3" descr="C:\Users\HP\AppData\Local\Temp\WeChat Files\4e5f3802d712aa0f3be9a8649ae9c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Temp\WeChat Files\4e5f3802d712aa0f3be9a8649ae9c9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3017" cy="2509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B9B" w:rsidRPr="00073B9B">
        <w:t xml:space="preserve"> </w:t>
      </w:r>
    </w:p>
    <w:p w14:paraId="6CD42601" w14:textId="77777777" w:rsidR="00632493" w:rsidRDefault="00632493" w:rsidP="00632493">
      <w:pPr>
        <w:rPr>
          <w:rFonts w:cs="Times New Roman"/>
          <w:sz w:val="20"/>
          <w:szCs w:val="20"/>
        </w:rPr>
      </w:pPr>
    </w:p>
    <w:p w14:paraId="21C2D433" w14:textId="77777777" w:rsidR="00632493" w:rsidRDefault="00632493" w:rsidP="00632493">
      <w:pPr>
        <w:jc w:val="center"/>
        <w:rPr>
          <w:rFonts w:cs="Times New Roman"/>
          <w:sz w:val="20"/>
          <w:szCs w:val="20"/>
        </w:rPr>
      </w:pPr>
    </w:p>
    <w:p w14:paraId="4A53684B" w14:textId="77777777" w:rsidR="00632493" w:rsidRDefault="00632493" w:rsidP="00632493">
      <w:pPr>
        <w:jc w:val="center"/>
        <w:rPr>
          <w:rFonts w:cs="Times New Roman"/>
          <w:sz w:val="20"/>
          <w:szCs w:val="20"/>
        </w:rPr>
      </w:pPr>
    </w:p>
    <w:p w14:paraId="7CD4CED3" w14:textId="77777777" w:rsidR="00632493" w:rsidRDefault="00632493" w:rsidP="00632493">
      <w:pPr>
        <w:jc w:val="center"/>
        <w:rPr>
          <w:rFonts w:cs="Times New Roman"/>
          <w:sz w:val="20"/>
          <w:szCs w:val="20"/>
        </w:rPr>
      </w:pPr>
    </w:p>
    <w:p w14:paraId="0B0F5CBB" w14:textId="77777777" w:rsidR="00632493" w:rsidRDefault="00632493" w:rsidP="00632493">
      <w:pPr>
        <w:jc w:val="center"/>
        <w:rPr>
          <w:rFonts w:cs="Times New Roman"/>
          <w:sz w:val="20"/>
          <w:szCs w:val="20"/>
        </w:rPr>
      </w:pPr>
    </w:p>
    <w:p w14:paraId="676530F2" w14:textId="77777777" w:rsidR="00632493" w:rsidRDefault="00632493" w:rsidP="00632493">
      <w:pPr>
        <w:jc w:val="center"/>
        <w:rPr>
          <w:rFonts w:cs="Times New Roman"/>
          <w:sz w:val="20"/>
          <w:szCs w:val="20"/>
        </w:rPr>
      </w:pPr>
    </w:p>
    <w:p w14:paraId="3013AAE7" w14:textId="77777777" w:rsidR="00632493" w:rsidRDefault="00632493" w:rsidP="00632493">
      <w:pPr>
        <w:jc w:val="center"/>
        <w:rPr>
          <w:rFonts w:cs="Times New Roman"/>
          <w:sz w:val="20"/>
          <w:szCs w:val="20"/>
        </w:rPr>
      </w:pPr>
    </w:p>
    <w:p w14:paraId="7D902479" w14:textId="77777777" w:rsidR="00632493" w:rsidRDefault="00632493" w:rsidP="00632493">
      <w:pPr>
        <w:jc w:val="center"/>
        <w:rPr>
          <w:rFonts w:cs="Times New Roman"/>
          <w:sz w:val="20"/>
          <w:szCs w:val="20"/>
        </w:rPr>
      </w:pPr>
    </w:p>
    <w:p w14:paraId="1669AE63" w14:textId="77777777" w:rsidR="00632493" w:rsidRDefault="00632493" w:rsidP="00632493">
      <w:pPr>
        <w:jc w:val="center"/>
        <w:rPr>
          <w:rFonts w:cs="Times New Roman"/>
          <w:sz w:val="20"/>
          <w:szCs w:val="20"/>
        </w:rPr>
      </w:pPr>
      <w:r w:rsidRPr="00A02F44">
        <w:rPr>
          <w:rFonts w:cs="Times New Roman"/>
          <w:noProof/>
          <w:sz w:val="20"/>
          <w:szCs w:val="20"/>
        </w:rPr>
        <w:drawing>
          <wp:anchor distT="0" distB="0" distL="114300" distR="114300" simplePos="0" relativeHeight="251705344" behindDoc="1" locked="0" layoutInCell="1" allowOverlap="1" wp14:anchorId="3B2D32C8" wp14:editId="4FB63CAB">
            <wp:simplePos x="0" y="0"/>
            <wp:positionH relativeFrom="column">
              <wp:posOffset>964160</wp:posOffset>
            </wp:positionH>
            <wp:positionV relativeFrom="paragraph">
              <wp:posOffset>37033</wp:posOffset>
            </wp:positionV>
            <wp:extent cx="3240278" cy="2514327"/>
            <wp:effectExtent l="0" t="0" r="0" b="635"/>
            <wp:wrapNone/>
            <wp:docPr id="5" name="图片 5" descr="C:\Users\HP\AppData\Local\Temp\WeChat Files\dc09c9683b0714e6e57abd8dd0b38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Temp\WeChat Files\dc09c9683b0714e6e57abd8dd0b38d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1829" cy="2523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53C475" w14:textId="77777777" w:rsidR="00632493" w:rsidRDefault="00632493" w:rsidP="00632493">
      <w:pPr>
        <w:jc w:val="center"/>
        <w:rPr>
          <w:rFonts w:cs="Times New Roman"/>
          <w:sz w:val="20"/>
          <w:szCs w:val="20"/>
        </w:rPr>
      </w:pPr>
    </w:p>
    <w:p w14:paraId="7BA4BB0E" w14:textId="77777777" w:rsidR="00632493" w:rsidRDefault="00632493" w:rsidP="00632493">
      <w:pPr>
        <w:jc w:val="center"/>
        <w:rPr>
          <w:rFonts w:cs="Times New Roman"/>
          <w:sz w:val="20"/>
          <w:szCs w:val="20"/>
        </w:rPr>
      </w:pPr>
    </w:p>
    <w:p w14:paraId="79A90058" w14:textId="77777777" w:rsidR="00632493" w:rsidRDefault="00632493" w:rsidP="00632493">
      <w:pPr>
        <w:jc w:val="center"/>
        <w:rPr>
          <w:rFonts w:cs="Times New Roman"/>
          <w:sz w:val="20"/>
          <w:szCs w:val="20"/>
        </w:rPr>
      </w:pPr>
    </w:p>
    <w:p w14:paraId="637F1E56" w14:textId="77777777" w:rsidR="00632493" w:rsidRDefault="00632493" w:rsidP="00632493">
      <w:pPr>
        <w:jc w:val="center"/>
        <w:rPr>
          <w:rFonts w:cs="Times New Roman"/>
          <w:sz w:val="20"/>
          <w:szCs w:val="20"/>
        </w:rPr>
      </w:pPr>
    </w:p>
    <w:p w14:paraId="1EBBB883" w14:textId="77777777" w:rsidR="00632493" w:rsidRDefault="00632493" w:rsidP="00632493">
      <w:pPr>
        <w:jc w:val="center"/>
        <w:rPr>
          <w:rFonts w:cs="Times New Roman"/>
          <w:sz w:val="20"/>
          <w:szCs w:val="20"/>
        </w:rPr>
      </w:pPr>
    </w:p>
    <w:p w14:paraId="22A24951" w14:textId="77777777" w:rsidR="00632493" w:rsidRDefault="00632493" w:rsidP="00632493">
      <w:pPr>
        <w:jc w:val="center"/>
        <w:rPr>
          <w:rFonts w:cs="Times New Roman"/>
          <w:sz w:val="20"/>
          <w:szCs w:val="20"/>
        </w:rPr>
      </w:pPr>
    </w:p>
    <w:p w14:paraId="46E36617" w14:textId="77777777" w:rsidR="00632493" w:rsidRDefault="00632493" w:rsidP="00632493">
      <w:pPr>
        <w:jc w:val="center"/>
        <w:rPr>
          <w:rFonts w:cs="Times New Roman"/>
          <w:sz w:val="20"/>
          <w:szCs w:val="20"/>
        </w:rPr>
      </w:pPr>
    </w:p>
    <w:p w14:paraId="0C2E3F1C" w14:textId="77777777" w:rsidR="00632493" w:rsidRDefault="00632493" w:rsidP="00632493">
      <w:pPr>
        <w:jc w:val="center"/>
        <w:rPr>
          <w:rFonts w:cs="Times New Roman"/>
          <w:sz w:val="20"/>
          <w:szCs w:val="20"/>
        </w:rPr>
      </w:pPr>
      <w:r w:rsidRPr="00A02F44">
        <w:rPr>
          <w:rFonts w:cs="Times New Roman"/>
          <w:noProof/>
          <w:sz w:val="20"/>
          <w:szCs w:val="20"/>
        </w:rPr>
        <w:drawing>
          <wp:anchor distT="0" distB="0" distL="114300" distR="114300" simplePos="0" relativeHeight="251707392" behindDoc="1" locked="0" layoutInCell="1" allowOverlap="1" wp14:anchorId="77ADA0E4" wp14:editId="0033344D">
            <wp:simplePos x="0" y="0"/>
            <wp:positionH relativeFrom="column">
              <wp:posOffset>927584</wp:posOffset>
            </wp:positionH>
            <wp:positionV relativeFrom="paragraph">
              <wp:posOffset>143916</wp:posOffset>
            </wp:positionV>
            <wp:extent cx="3276854" cy="2495322"/>
            <wp:effectExtent l="0" t="0" r="0" b="635"/>
            <wp:wrapNone/>
            <wp:docPr id="50" name="图片 50" descr="C:\Users\HP\AppData\Local\Temp\WeChat Files\ad5378583f32bd04a663e559cd99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Temp\WeChat Files\ad5378583f32bd04a663e559cd9900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6589" cy="251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7DA54" w14:textId="77777777" w:rsidR="00632493" w:rsidRDefault="00632493" w:rsidP="00632493">
      <w:pPr>
        <w:jc w:val="center"/>
        <w:rPr>
          <w:rFonts w:cs="Times New Roman"/>
          <w:sz w:val="20"/>
          <w:szCs w:val="20"/>
        </w:rPr>
      </w:pPr>
    </w:p>
    <w:p w14:paraId="2ABFBB75" w14:textId="77777777" w:rsidR="00632493" w:rsidRDefault="00632493" w:rsidP="00632493">
      <w:pPr>
        <w:jc w:val="center"/>
        <w:rPr>
          <w:rFonts w:cs="Times New Roman"/>
          <w:sz w:val="20"/>
          <w:szCs w:val="20"/>
        </w:rPr>
      </w:pPr>
    </w:p>
    <w:p w14:paraId="18874369" w14:textId="77777777" w:rsidR="00632493" w:rsidRDefault="00632493" w:rsidP="00632493">
      <w:pPr>
        <w:jc w:val="center"/>
        <w:rPr>
          <w:rFonts w:cs="Times New Roman"/>
          <w:sz w:val="20"/>
          <w:szCs w:val="20"/>
        </w:rPr>
      </w:pPr>
    </w:p>
    <w:p w14:paraId="1831C6B3" w14:textId="77777777" w:rsidR="00632493" w:rsidRDefault="00632493" w:rsidP="00632493">
      <w:pPr>
        <w:jc w:val="center"/>
        <w:rPr>
          <w:rFonts w:cs="Times New Roman"/>
          <w:sz w:val="20"/>
          <w:szCs w:val="20"/>
        </w:rPr>
      </w:pPr>
    </w:p>
    <w:p w14:paraId="48A0734E" w14:textId="77777777" w:rsidR="00632493" w:rsidRDefault="00632493" w:rsidP="00632493">
      <w:pPr>
        <w:jc w:val="center"/>
        <w:rPr>
          <w:rFonts w:cs="Times New Roman"/>
          <w:sz w:val="20"/>
          <w:szCs w:val="20"/>
        </w:rPr>
      </w:pPr>
    </w:p>
    <w:p w14:paraId="4E744C9B" w14:textId="77777777" w:rsidR="00632493" w:rsidRDefault="00632493" w:rsidP="00632493">
      <w:pPr>
        <w:jc w:val="center"/>
        <w:rPr>
          <w:rFonts w:cs="Times New Roman"/>
          <w:sz w:val="20"/>
          <w:szCs w:val="20"/>
        </w:rPr>
      </w:pPr>
    </w:p>
    <w:p w14:paraId="5EABA4E8" w14:textId="77777777" w:rsidR="00632493" w:rsidRDefault="00632493" w:rsidP="00632493">
      <w:pPr>
        <w:jc w:val="center"/>
        <w:rPr>
          <w:rFonts w:cs="Times New Roman"/>
          <w:sz w:val="20"/>
          <w:szCs w:val="20"/>
        </w:rPr>
      </w:pPr>
    </w:p>
    <w:p w14:paraId="08DE3EE3" w14:textId="77777777" w:rsidR="00632493" w:rsidRDefault="00632493" w:rsidP="00632493">
      <w:pPr>
        <w:jc w:val="center"/>
        <w:rPr>
          <w:rFonts w:cs="Times New Roman"/>
          <w:sz w:val="20"/>
          <w:szCs w:val="20"/>
        </w:rPr>
      </w:pPr>
    </w:p>
    <w:p w14:paraId="511F2FB4" w14:textId="77777777" w:rsidR="00632493" w:rsidRPr="00632493" w:rsidRDefault="00632493" w:rsidP="00632493">
      <w:pPr>
        <w:spacing w:beforeLines="50" w:afterLines="50" w:after="120"/>
        <w:ind w:firstLineChars="200" w:firstLine="482"/>
        <w:jc w:val="center"/>
        <w:rPr>
          <w:rFonts w:cs="Times New Roman"/>
          <w:szCs w:val="24"/>
        </w:rPr>
      </w:pPr>
      <w:r w:rsidRPr="00632493">
        <w:rPr>
          <w:rFonts w:cs="Times New Roman"/>
          <w:b/>
          <w:szCs w:val="24"/>
        </w:rPr>
        <w:t>F</w:t>
      </w:r>
      <w:r w:rsidRPr="00632493">
        <w:rPr>
          <w:rFonts w:cs="Times New Roman" w:hint="eastAsia"/>
          <w:b/>
          <w:szCs w:val="24"/>
        </w:rPr>
        <w:t>igure</w:t>
      </w:r>
      <w:r w:rsidRPr="00632493">
        <w:rPr>
          <w:rFonts w:cs="Times New Roman"/>
          <w:b/>
          <w:szCs w:val="24"/>
        </w:rPr>
        <w:t xml:space="preserve"> 6. </w:t>
      </w:r>
      <w:r w:rsidRPr="00632493">
        <w:rPr>
          <w:rFonts w:cs="Times New Roman"/>
          <w:szCs w:val="24"/>
        </w:rPr>
        <w:t>Validity check of model assumptions</w:t>
      </w:r>
    </w:p>
    <w:p w14:paraId="70F31B61" w14:textId="77777777" w:rsidR="00660BA6" w:rsidRDefault="00660BA6" w:rsidP="00073B9B">
      <w:pPr>
        <w:pStyle w:val="1"/>
      </w:pPr>
      <w:r w:rsidRPr="00660BA6">
        <w:lastRenderedPageBreak/>
        <w:t>The results of the first scenario</w:t>
      </w:r>
    </w:p>
    <w:p w14:paraId="6986FB66" w14:textId="6CD9A087" w:rsidR="00660BA6" w:rsidRPr="00660BA6" w:rsidRDefault="00660BA6" w:rsidP="00660BA6">
      <w:pPr>
        <w:pStyle w:val="1"/>
        <w:numPr>
          <w:ilvl w:val="0"/>
          <w:numId w:val="0"/>
        </w:numPr>
        <w:rPr>
          <w:b w:val="0"/>
        </w:rPr>
      </w:pPr>
      <w:r w:rsidRPr="00660BA6">
        <w:rPr>
          <w:b w:val="0"/>
        </w:rPr>
        <w:t>Considering shortage months and the next two months as shortage periods (the price in shortage periods were impacted by the shortage) if shortage lasted at least 2 months.</w:t>
      </w:r>
    </w:p>
    <w:p w14:paraId="310A4A1E" w14:textId="73F04EA8" w:rsidR="00073B9B" w:rsidRDefault="00660BA6" w:rsidP="00660BA6">
      <w:pPr>
        <w:pStyle w:val="1"/>
        <w:numPr>
          <w:ilvl w:val="0"/>
          <w:numId w:val="0"/>
        </w:numPr>
        <w:rPr>
          <w:b w:val="0"/>
        </w:rPr>
      </w:pPr>
      <w:r w:rsidRPr="00660BA6">
        <w:t>Table 4</w:t>
      </w:r>
      <w:r w:rsidRPr="00660BA6">
        <w:rPr>
          <w:b w:val="0"/>
        </w:rPr>
        <w:t>. Logarithmic price trends in pre-shortage, shortage and post-shortage periods</w:t>
      </w:r>
    </w:p>
    <w:tbl>
      <w:tblPr>
        <w:tblStyle w:val="31"/>
        <w:tblW w:w="992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6"/>
        <w:gridCol w:w="1351"/>
        <w:gridCol w:w="2909"/>
        <w:gridCol w:w="209"/>
        <w:gridCol w:w="1843"/>
      </w:tblGrid>
      <w:tr w:rsidR="00660BA6" w:rsidRPr="00660BA6" w14:paraId="11BD5AF3" w14:textId="77777777" w:rsidTr="00660BA6">
        <w:tc>
          <w:tcPr>
            <w:tcW w:w="3616" w:type="dxa"/>
            <w:tcBorders>
              <w:top w:val="single" w:sz="12" w:space="0" w:color="auto"/>
              <w:bottom w:val="single" w:sz="12" w:space="0" w:color="auto"/>
            </w:tcBorders>
            <w:vAlign w:val="center"/>
          </w:tcPr>
          <w:p w14:paraId="23A9D6A3" w14:textId="77777777" w:rsidR="00660BA6" w:rsidRPr="00660BA6" w:rsidRDefault="00660BA6" w:rsidP="00660BA6">
            <w:pPr>
              <w:widowControl w:val="0"/>
              <w:spacing w:before="0" w:after="0"/>
              <w:jc w:val="both"/>
              <w:rPr>
                <w:rFonts w:cs="Times New Roman"/>
                <w:b/>
                <w:color w:val="000000"/>
                <w:szCs w:val="24"/>
              </w:rPr>
            </w:pPr>
            <w:r w:rsidRPr="00660BA6">
              <w:rPr>
                <w:rFonts w:cs="Times New Roman" w:hint="eastAsia"/>
                <w:b/>
                <w:color w:val="000000"/>
                <w:szCs w:val="24"/>
              </w:rPr>
              <w:t>Main Analysis</w:t>
            </w:r>
          </w:p>
        </w:tc>
        <w:tc>
          <w:tcPr>
            <w:tcW w:w="4260" w:type="dxa"/>
            <w:gridSpan w:val="2"/>
            <w:tcBorders>
              <w:top w:val="single" w:sz="12" w:space="0" w:color="auto"/>
              <w:bottom w:val="single" w:sz="12" w:space="0" w:color="auto"/>
            </w:tcBorders>
            <w:vAlign w:val="center"/>
          </w:tcPr>
          <w:p w14:paraId="459BEC54" w14:textId="77777777" w:rsidR="00660BA6" w:rsidRPr="00660BA6" w:rsidRDefault="00660BA6" w:rsidP="00660BA6">
            <w:pPr>
              <w:widowControl w:val="0"/>
              <w:spacing w:before="0" w:after="0"/>
              <w:jc w:val="center"/>
              <w:rPr>
                <w:rFonts w:cs="Times New Roman"/>
                <w:b/>
                <w:color w:val="000000"/>
                <w:szCs w:val="24"/>
              </w:rPr>
            </w:pPr>
            <w:r w:rsidRPr="00660BA6">
              <w:rPr>
                <w:rFonts w:cs="Times New Roman" w:hint="eastAsia"/>
                <w:b/>
                <w:color w:val="000000"/>
                <w:szCs w:val="24"/>
              </w:rPr>
              <w:t>Value(95%CI)</w:t>
            </w:r>
          </w:p>
        </w:tc>
        <w:tc>
          <w:tcPr>
            <w:tcW w:w="2052" w:type="dxa"/>
            <w:gridSpan w:val="2"/>
            <w:tcBorders>
              <w:top w:val="single" w:sz="12" w:space="0" w:color="auto"/>
              <w:bottom w:val="single" w:sz="12" w:space="0" w:color="auto"/>
            </w:tcBorders>
            <w:vAlign w:val="center"/>
          </w:tcPr>
          <w:p w14:paraId="09C62670" w14:textId="77777777" w:rsidR="00660BA6" w:rsidRPr="00660BA6" w:rsidRDefault="00660BA6" w:rsidP="00660BA6">
            <w:pPr>
              <w:widowControl w:val="0"/>
              <w:spacing w:before="0" w:after="0"/>
              <w:jc w:val="center"/>
              <w:rPr>
                <w:rFonts w:cs="Times New Roman"/>
                <w:b/>
                <w:color w:val="000000"/>
                <w:szCs w:val="24"/>
              </w:rPr>
            </w:pPr>
            <w:r w:rsidRPr="00660BA6">
              <w:rPr>
                <w:rFonts w:cs="Times New Roman" w:hint="eastAsia"/>
                <w:b/>
                <w:color w:val="000000"/>
                <w:szCs w:val="24"/>
              </w:rPr>
              <w:t>P Value</w:t>
            </w:r>
          </w:p>
        </w:tc>
      </w:tr>
      <w:tr w:rsidR="00660BA6" w:rsidRPr="00660BA6" w14:paraId="5BB133A4" w14:textId="77777777" w:rsidTr="00660BA6">
        <w:tc>
          <w:tcPr>
            <w:tcW w:w="3616" w:type="dxa"/>
            <w:tcBorders>
              <w:top w:val="single" w:sz="12" w:space="0" w:color="auto"/>
            </w:tcBorders>
            <w:vAlign w:val="center"/>
          </w:tcPr>
          <w:p w14:paraId="2856E1F6" w14:textId="77777777" w:rsidR="00660BA6" w:rsidRPr="00660BA6" w:rsidRDefault="00660BA6" w:rsidP="00660BA6">
            <w:pPr>
              <w:widowControl w:val="0"/>
              <w:spacing w:before="0" w:after="0"/>
              <w:jc w:val="both"/>
              <w:rPr>
                <w:rFonts w:cs="Times New Roman"/>
                <w:b/>
                <w:color w:val="000000"/>
                <w:szCs w:val="24"/>
              </w:rPr>
            </w:pPr>
            <w:r w:rsidRPr="00660BA6">
              <w:rPr>
                <w:rFonts w:cs="Times New Roman" w:hint="eastAsia"/>
                <w:b/>
                <w:color w:val="000000"/>
                <w:szCs w:val="24"/>
              </w:rPr>
              <w:t>Comparison of Price Growth in Non-Shortage Periods</w:t>
            </w:r>
          </w:p>
        </w:tc>
        <w:tc>
          <w:tcPr>
            <w:tcW w:w="4260" w:type="dxa"/>
            <w:gridSpan w:val="2"/>
            <w:tcBorders>
              <w:top w:val="single" w:sz="12" w:space="0" w:color="auto"/>
            </w:tcBorders>
            <w:vAlign w:val="center"/>
          </w:tcPr>
          <w:p w14:paraId="2827715C" w14:textId="77777777" w:rsidR="00660BA6" w:rsidRPr="00660BA6" w:rsidRDefault="00660BA6" w:rsidP="00660BA6">
            <w:pPr>
              <w:widowControl w:val="0"/>
              <w:spacing w:before="0" w:after="0"/>
              <w:jc w:val="center"/>
              <w:rPr>
                <w:rFonts w:cs="Times New Roman"/>
                <w:color w:val="000000"/>
                <w:szCs w:val="24"/>
              </w:rPr>
            </w:pPr>
          </w:p>
        </w:tc>
        <w:tc>
          <w:tcPr>
            <w:tcW w:w="2052" w:type="dxa"/>
            <w:gridSpan w:val="2"/>
            <w:tcBorders>
              <w:top w:val="single" w:sz="12" w:space="0" w:color="auto"/>
            </w:tcBorders>
            <w:vAlign w:val="center"/>
          </w:tcPr>
          <w:p w14:paraId="0C34ABD8" w14:textId="77777777" w:rsidR="00660BA6" w:rsidRPr="00660BA6" w:rsidRDefault="00660BA6" w:rsidP="00660BA6">
            <w:pPr>
              <w:widowControl w:val="0"/>
              <w:spacing w:before="0" w:after="0"/>
              <w:jc w:val="center"/>
              <w:rPr>
                <w:rFonts w:cs="Times New Roman"/>
                <w:color w:val="000000"/>
                <w:szCs w:val="24"/>
              </w:rPr>
            </w:pPr>
          </w:p>
        </w:tc>
      </w:tr>
      <w:tr w:rsidR="00660BA6" w:rsidRPr="00660BA6" w14:paraId="7C8CEB8C" w14:textId="77777777" w:rsidTr="00660BA6">
        <w:tc>
          <w:tcPr>
            <w:tcW w:w="3616" w:type="dxa"/>
            <w:vAlign w:val="center"/>
          </w:tcPr>
          <w:p w14:paraId="381700EE" w14:textId="77777777" w:rsidR="00660BA6" w:rsidRPr="00660BA6" w:rsidRDefault="00660BA6" w:rsidP="00660BA6">
            <w:pPr>
              <w:widowControl w:val="0"/>
              <w:spacing w:before="0" w:after="0"/>
              <w:jc w:val="both"/>
              <w:rPr>
                <w:rFonts w:cs="Times New Roman"/>
                <w:b/>
                <w:color w:val="000000"/>
                <w:szCs w:val="24"/>
              </w:rPr>
            </w:pPr>
            <w:r w:rsidRPr="00660BA6">
              <w:rPr>
                <w:rFonts w:cs="Times New Roman" w:hint="eastAsia"/>
                <w:b/>
                <w:color w:val="000000"/>
                <w:szCs w:val="24"/>
              </w:rPr>
              <w:t>Slope</w:t>
            </w:r>
          </w:p>
        </w:tc>
        <w:tc>
          <w:tcPr>
            <w:tcW w:w="4260" w:type="dxa"/>
            <w:gridSpan w:val="2"/>
            <w:vAlign w:val="center"/>
          </w:tcPr>
          <w:p w14:paraId="658B88F2" w14:textId="77777777" w:rsidR="00660BA6" w:rsidRPr="00660BA6" w:rsidRDefault="00660BA6" w:rsidP="00660BA6">
            <w:pPr>
              <w:widowControl w:val="0"/>
              <w:spacing w:before="0" w:after="0"/>
              <w:jc w:val="both"/>
              <w:rPr>
                <w:rFonts w:cs="Times New Roman"/>
                <w:color w:val="000000"/>
                <w:szCs w:val="24"/>
              </w:rPr>
            </w:pPr>
          </w:p>
        </w:tc>
        <w:tc>
          <w:tcPr>
            <w:tcW w:w="2052" w:type="dxa"/>
            <w:gridSpan w:val="2"/>
            <w:vAlign w:val="center"/>
          </w:tcPr>
          <w:p w14:paraId="351187A1" w14:textId="77777777" w:rsidR="00660BA6" w:rsidRPr="00660BA6" w:rsidRDefault="00660BA6" w:rsidP="00660BA6">
            <w:pPr>
              <w:widowControl w:val="0"/>
              <w:spacing w:before="0" w:after="0"/>
              <w:jc w:val="both"/>
              <w:rPr>
                <w:rFonts w:cs="Times New Roman"/>
                <w:color w:val="000000"/>
                <w:szCs w:val="24"/>
              </w:rPr>
            </w:pPr>
          </w:p>
        </w:tc>
      </w:tr>
      <w:tr w:rsidR="00660BA6" w:rsidRPr="00660BA6" w14:paraId="3585E120" w14:textId="77777777" w:rsidTr="00660BA6">
        <w:tc>
          <w:tcPr>
            <w:tcW w:w="4967" w:type="dxa"/>
            <w:gridSpan w:val="2"/>
            <w:vAlign w:val="center"/>
          </w:tcPr>
          <w:p w14:paraId="453565AD"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Non-shortage cohort</w:t>
            </w:r>
          </w:p>
        </w:tc>
        <w:tc>
          <w:tcPr>
            <w:tcW w:w="3118" w:type="dxa"/>
            <w:gridSpan w:val="2"/>
          </w:tcPr>
          <w:p w14:paraId="2C8A7597"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0.92</w:t>
            </w:r>
            <w:proofErr w:type="gramStart"/>
            <w:r w:rsidRPr="00660BA6">
              <w:rPr>
                <w:rFonts w:cs="Times New Roman"/>
                <w:color w:val="000000"/>
                <w:szCs w:val="24"/>
              </w:rPr>
              <w:t>%(</w:t>
            </w:r>
            <w:proofErr w:type="gramEnd"/>
            <w:r w:rsidRPr="00660BA6">
              <w:rPr>
                <w:rFonts w:cs="Times New Roman"/>
                <w:color w:val="000000"/>
                <w:szCs w:val="24"/>
              </w:rPr>
              <w:t>0.67%,1.17%)</w:t>
            </w:r>
          </w:p>
        </w:tc>
        <w:tc>
          <w:tcPr>
            <w:tcW w:w="1843" w:type="dxa"/>
          </w:tcPr>
          <w:p w14:paraId="56CDF03B"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&lt; .001</w:t>
            </w:r>
          </w:p>
        </w:tc>
      </w:tr>
      <w:tr w:rsidR="00660BA6" w:rsidRPr="00660BA6" w14:paraId="7EC593FA" w14:textId="77777777" w:rsidTr="00660BA6">
        <w:tc>
          <w:tcPr>
            <w:tcW w:w="4967" w:type="dxa"/>
            <w:gridSpan w:val="2"/>
            <w:vAlign w:val="center"/>
          </w:tcPr>
          <w:p w14:paraId="6C1A4C5C"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Shortage cohort</w:t>
            </w:r>
          </w:p>
        </w:tc>
        <w:tc>
          <w:tcPr>
            <w:tcW w:w="3118" w:type="dxa"/>
            <w:gridSpan w:val="2"/>
          </w:tcPr>
          <w:p w14:paraId="47F0470E"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0.65</w:t>
            </w:r>
            <w:proofErr w:type="gramStart"/>
            <w:r w:rsidRPr="00660BA6">
              <w:rPr>
                <w:rFonts w:cs="Times New Roman"/>
                <w:color w:val="000000"/>
                <w:szCs w:val="24"/>
              </w:rPr>
              <w:t>%(</w:t>
            </w:r>
            <w:proofErr w:type="gramEnd"/>
            <w:r w:rsidRPr="00660BA6">
              <w:rPr>
                <w:rFonts w:cs="Times New Roman"/>
                <w:color w:val="000000"/>
                <w:szCs w:val="24"/>
              </w:rPr>
              <w:t>0.01%,1.30%)</w:t>
            </w:r>
          </w:p>
        </w:tc>
        <w:tc>
          <w:tcPr>
            <w:tcW w:w="1843" w:type="dxa"/>
          </w:tcPr>
          <w:p w14:paraId="67E2B1A2" w14:textId="77777777" w:rsidR="00660BA6" w:rsidRPr="00660BA6" w:rsidRDefault="00660BA6" w:rsidP="00660BA6">
            <w:pPr>
              <w:widowControl w:val="0"/>
              <w:spacing w:before="0" w:after="0"/>
              <w:jc w:val="center"/>
              <w:rPr>
                <w:rFonts w:cs="Times New Roman"/>
                <w:color w:val="000000"/>
                <w:szCs w:val="24"/>
              </w:rPr>
            </w:pPr>
          </w:p>
        </w:tc>
      </w:tr>
      <w:tr w:rsidR="00660BA6" w:rsidRPr="00660BA6" w14:paraId="5E9C4285" w14:textId="77777777" w:rsidTr="00660BA6">
        <w:tc>
          <w:tcPr>
            <w:tcW w:w="4967" w:type="dxa"/>
            <w:gridSpan w:val="2"/>
            <w:vAlign w:val="center"/>
          </w:tcPr>
          <w:p w14:paraId="7CCACEE2"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Difference</w:t>
            </w:r>
          </w:p>
        </w:tc>
        <w:tc>
          <w:tcPr>
            <w:tcW w:w="3118" w:type="dxa"/>
            <w:gridSpan w:val="2"/>
          </w:tcPr>
          <w:p w14:paraId="0B6FB80E"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-0.26</w:t>
            </w:r>
            <w:proofErr w:type="gramStart"/>
            <w:r w:rsidRPr="00660BA6">
              <w:rPr>
                <w:rFonts w:cs="Times New Roman"/>
                <w:color w:val="000000"/>
                <w:szCs w:val="24"/>
              </w:rPr>
              <w:t>%(</w:t>
            </w:r>
            <w:proofErr w:type="gramEnd"/>
            <w:r w:rsidRPr="00660BA6">
              <w:rPr>
                <w:rFonts w:cs="Times New Roman"/>
                <w:color w:val="000000"/>
                <w:szCs w:val="24"/>
              </w:rPr>
              <w:t>-0.66%,0.13%)</w:t>
            </w:r>
          </w:p>
        </w:tc>
        <w:tc>
          <w:tcPr>
            <w:tcW w:w="1843" w:type="dxa"/>
          </w:tcPr>
          <w:p w14:paraId="57F49F9E"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 xml:space="preserve"> .19</w:t>
            </w:r>
          </w:p>
        </w:tc>
      </w:tr>
      <w:tr w:rsidR="00660BA6" w:rsidRPr="00660BA6" w14:paraId="3334CE7E" w14:textId="77777777" w:rsidTr="00660BA6">
        <w:tc>
          <w:tcPr>
            <w:tcW w:w="4967" w:type="dxa"/>
            <w:gridSpan w:val="2"/>
            <w:vAlign w:val="center"/>
          </w:tcPr>
          <w:p w14:paraId="2BB0C527" w14:textId="77777777" w:rsidR="00660BA6" w:rsidRPr="00660BA6" w:rsidRDefault="00660BA6" w:rsidP="00660BA6">
            <w:pPr>
              <w:widowControl w:val="0"/>
              <w:spacing w:before="0" w:after="0"/>
              <w:jc w:val="both"/>
              <w:rPr>
                <w:rFonts w:cs="Times New Roman"/>
                <w:b/>
                <w:color w:val="000000"/>
                <w:szCs w:val="24"/>
              </w:rPr>
            </w:pPr>
            <w:r w:rsidRPr="00660BA6">
              <w:rPr>
                <w:rFonts w:cs="Times New Roman" w:hint="eastAsia"/>
                <w:b/>
                <w:color w:val="000000"/>
                <w:szCs w:val="24"/>
              </w:rPr>
              <w:t>Other fixed effects</w:t>
            </w:r>
          </w:p>
        </w:tc>
        <w:tc>
          <w:tcPr>
            <w:tcW w:w="3118" w:type="dxa"/>
            <w:gridSpan w:val="2"/>
          </w:tcPr>
          <w:p w14:paraId="37884508" w14:textId="77777777" w:rsidR="00660BA6" w:rsidRPr="00660BA6" w:rsidRDefault="00660BA6" w:rsidP="00660BA6">
            <w:pPr>
              <w:widowControl w:val="0"/>
              <w:spacing w:before="0" w:after="0"/>
              <w:jc w:val="center"/>
              <w:rPr>
                <w:rFonts w:cs="Times New Roman"/>
                <w:color w:val="000000"/>
                <w:szCs w:val="24"/>
              </w:rPr>
            </w:pPr>
          </w:p>
        </w:tc>
        <w:tc>
          <w:tcPr>
            <w:tcW w:w="1843" w:type="dxa"/>
          </w:tcPr>
          <w:p w14:paraId="01CD11E9" w14:textId="77777777" w:rsidR="00660BA6" w:rsidRPr="00660BA6" w:rsidRDefault="00660BA6" w:rsidP="00660BA6">
            <w:pPr>
              <w:widowControl w:val="0"/>
              <w:spacing w:before="0" w:after="0"/>
              <w:jc w:val="center"/>
              <w:rPr>
                <w:rFonts w:cs="Times New Roman"/>
                <w:color w:val="000000"/>
                <w:szCs w:val="24"/>
              </w:rPr>
            </w:pPr>
          </w:p>
        </w:tc>
      </w:tr>
      <w:tr w:rsidR="00660BA6" w:rsidRPr="00660BA6" w14:paraId="703E740B" w14:textId="77777777" w:rsidTr="00660BA6">
        <w:tc>
          <w:tcPr>
            <w:tcW w:w="4967" w:type="dxa"/>
            <w:gridSpan w:val="2"/>
            <w:vAlign w:val="center"/>
          </w:tcPr>
          <w:p w14:paraId="0BE2901F"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Medication class</w:t>
            </w:r>
          </w:p>
        </w:tc>
        <w:tc>
          <w:tcPr>
            <w:tcW w:w="3118" w:type="dxa"/>
            <w:gridSpan w:val="2"/>
          </w:tcPr>
          <w:p w14:paraId="0DBF9F4D"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6.89</w:t>
            </w:r>
            <w:proofErr w:type="gramStart"/>
            <w:r w:rsidRPr="00660BA6">
              <w:rPr>
                <w:rFonts w:cs="Times New Roman"/>
                <w:color w:val="000000"/>
                <w:szCs w:val="24"/>
              </w:rPr>
              <w:t>%(</w:t>
            </w:r>
            <w:proofErr w:type="gramEnd"/>
            <w:r w:rsidRPr="00660BA6">
              <w:rPr>
                <w:rFonts w:cs="Times New Roman"/>
                <w:color w:val="000000"/>
                <w:szCs w:val="24"/>
              </w:rPr>
              <w:t>4.62%,9.16%)</w:t>
            </w:r>
          </w:p>
        </w:tc>
        <w:tc>
          <w:tcPr>
            <w:tcW w:w="1843" w:type="dxa"/>
          </w:tcPr>
          <w:p w14:paraId="0B4EFCA1"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&lt; .001</w:t>
            </w:r>
          </w:p>
        </w:tc>
      </w:tr>
      <w:tr w:rsidR="00660BA6" w:rsidRPr="00660BA6" w14:paraId="4B2B5306" w14:textId="77777777" w:rsidTr="00660BA6">
        <w:tc>
          <w:tcPr>
            <w:tcW w:w="4967" w:type="dxa"/>
            <w:gridSpan w:val="2"/>
            <w:tcBorders>
              <w:bottom w:val="single" w:sz="4" w:space="0" w:color="auto"/>
            </w:tcBorders>
            <w:vAlign w:val="center"/>
          </w:tcPr>
          <w:p w14:paraId="26F6B5BF"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Manufacture</w:t>
            </w:r>
            <w:r w:rsidRPr="00660BA6">
              <w:rPr>
                <w:rFonts w:cs="Times New Roman"/>
                <w:color w:val="000000"/>
                <w:szCs w:val="24"/>
              </w:rPr>
              <w:t>r</w:t>
            </w:r>
            <w:r w:rsidRPr="00660BA6">
              <w:rPr>
                <w:rFonts w:cs="Times New Roman" w:hint="eastAsia"/>
                <w:color w:val="000000"/>
                <w:szCs w:val="24"/>
              </w:rPr>
              <w:t>s</w:t>
            </w:r>
          </w:p>
        </w:tc>
        <w:tc>
          <w:tcPr>
            <w:tcW w:w="3118" w:type="dxa"/>
            <w:gridSpan w:val="2"/>
            <w:tcBorders>
              <w:bottom w:val="single" w:sz="4" w:space="0" w:color="auto"/>
            </w:tcBorders>
          </w:tcPr>
          <w:p w14:paraId="61A71BA7"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-14.03</w:t>
            </w:r>
            <w:proofErr w:type="gramStart"/>
            <w:r w:rsidRPr="00660BA6">
              <w:rPr>
                <w:rFonts w:cs="Times New Roman"/>
                <w:color w:val="000000"/>
                <w:szCs w:val="24"/>
              </w:rPr>
              <w:t>%(</w:t>
            </w:r>
            <w:proofErr w:type="gramEnd"/>
            <w:r w:rsidRPr="00660BA6">
              <w:rPr>
                <w:rFonts w:cs="Times New Roman"/>
                <w:color w:val="000000"/>
                <w:szCs w:val="24"/>
              </w:rPr>
              <w:t>-17.61%,-10.46%)</w:t>
            </w:r>
          </w:p>
        </w:tc>
        <w:tc>
          <w:tcPr>
            <w:tcW w:w="1843" w:type="dxa"/>
            <w:tcBorders>
              <w:bottom w:val="single" w:sz="4" w:space="0" w:color="auto"/>
            </w:tcBorders>
          </w:tcPr>
          <w:p w14:paraId="62DCC981"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&lt; .001</w:t>
            </w:r>
          </w:p>
        </w:tc>
      </w:tr>
      <w:tr w:rsidR="00660BA6" w:rsidRPr="00660BA6" w14:paraId="638698E4" w14:textId="77777777" w:rsidTr="00660BA6">
        <w:tc>
          <w:tcPr>
            <w:tcW w:w="4967" w:type="dxa"/>
            <w:gridSpan w:val="2"/>
            <w:tcBorders>
              <w:top w:val="single" w:sz="4" w:space="0" w:color="auto"/>
              <w:bottom w:val="nil"/>
            </w:tcBorders>
            <w:vAlign w:val="center"/>
          </w:tcPr>
          <w:p w14:paraId="581CDC01" w14:textId="77777777" w:rsidR="00660BA6" w:rsidRPr="00660BA6" w:rsidRDefault="00660BA6" w:rsidP="00660BA6">
            <w:pPr>
              <w:widowControl w:val="0"/>
              <w:spacing w:before="0" w:after="0"/>
              <w:jc w:val="both"/>
              <w:rPr>
                <w:rFonts w:cs="Times New Roman"/>
                <w:b/>
                <w:color w:val="000000"/>
                <w:szCs w:val="24"/>
              </w:rPr>
            </w:pPr>
            <w:r w:rsidRPr="00660BA6">
              <w:rPr>
                <w:rFonts w:cs="Times New Roman" w:hint="eastAsia"/>
                <w:b/>
                <w:color w:val="000000"/>
                <w:szCs w:val="24"/>
              </w:rPr>
              <w:t>Comparison of Pre-Shortage and Shortage Periods</w:t>
            </w:r>
          </w:p>
        </w:tc>
        <w:tc>
          <w:tcPr>
            <w:tcW w:w="3118" w:type="dxa"/>
            <w:gridSpan w:val="2"/>
            <w:tcBorders>
              <w:top w:val="single" w:sz="4" w:space="0" w:color="auto"/>
              <w:bottom w:val="nil"/>
            </w:tcBorders>
          </w:tcPr>
          <w:p w14:paraId="6630EF7F" w14:textId="77777777" w:rsidR="00660BA6" w:rsidRPr="00660BA6" w:rsidRDefault="00660BA6" w:rsidP="00660BA6">
            <w:pPr>
              <w:widowControl w:val="0"/>
              <w:spacing w:before="0" w:after="0"/>
              <w:jc w:val="center"/>
              <w:rPr>
                <w:rFonts w:cs="Times New Roman"/>
                <w:color w:val="000000"/>
                <w:szCs w:val="24"/>
              </w:rPr>
            </w:pPr>
          </w:p>
        </w:tc>
        <w:tc>
          <w:tcPr>
            <w:tcW w:w="1843" w:type="dxa"/>
            <w:tcBorders>
              <w:top w:val="single" w:sz="4" w:space="0" w:color="auto"/>
              <w:bottom w:val="nil"/>
            </w:tcBorders>
          </w:tcPr>
          <w:p w14:paraId="7E60D2DE" w14:textId="77777777" w:rsidR="00660BA6" w:rsidRPr="00660BA6" w:rsidRDefault="00660BA6" w:rsidP="00660BA6">
            <w:pPr>
              <w:widowControl w:val="0"/>
              <w:spacing w:before="0" w:after="0"/>
              <w:jc w:val="center"/>
              <w:rPr>
                <w:rFonts w:cs="Times New Roman"/>
                <w:color w:val="000000"/>
                <w:szCs w:val="24"/>
              </w:rPr>
            </w:pPr>
          </w:p>
        </w:tc>
      </w:tr>
      <w:tr w:rsidR="00660BA6" w:rsidRPr="00660BA6" w14:paraId="3865B053" w14:textId="77777777" w:rsidTr="00660BA6">
        <w:tc>
          <w:tcPr>
            <w:tcW w:w="4967" w:type="dxa"/>
            <w:gridSpan w:val="2"/>
            <w:tcBorders>
              <w:top w:val="nil"/>
            </w:tcBorders>
            <w:vAlign w:val="center"/>
          </w:tcPr>
          <w:p w14:paraId="3DA4419D" w14:textId="77777777" w:rsidR="00660BA6" w:rsidRPr="00660BA6" w:rsidRDefault="00660BA6" w:rsidP="00660BA6">
            <w:pPr>
              <w:widowControl w:val="0"/>
              <w:spacing w:before="0" w:after="0"/>
              <w:jc w:val="both"/>
              <w:rPr>
                <w:rFonts w:cs="Times New Roman"/>
                <w:b/>
                <w:color w:val="000000"/>
                <w:szCs w:val="24"/>
              </w:rPr>
            </w:pPr>
            <w:r w:rsidRPr="00660BA6">
              <w:rPr>
                <w:rFonts w:cs="Times New Roman" w:hint="eastAsia"/>
                <w:b/>
                <w:color w:val="000000"/>
                <w:szCs w:val="24"/>
              </w:rPr>
              <w:t>Slope</w:t>
            </w:r>
          </w:p>
        </w:tc>
        <w:tc>
          <w:tcPr>
            <w:tcW w:w="3118" w:type="dxa"/>
            <w:gridSpan w:val="2"/>
            <w:tcBorders>
              <w:top w:val="nil"/>
            </w:tcBorders>
          </w:tcPr>
          <w:p w14:paraId="6175F541" w14:textId="77777777" w:rsidR="00660BA6" w:rsidRPr="00660BA6" w:rsidRDefault="00660BA6" w:rsidP="00660BA6">
            <w:pPr>
              <w:widowControl w:val="0"/>
              <w:spacing w:before="0" w:after="0"/>
              <w:jc w:val="center"/>
              <w:rPr>
                <w:rFonts w:cs="Times New Roman"/>
                <w:color w:val="000000"/>
                <w:szCs w:val="24"/>
              </w:rPr>
            </w:pPr>
          </w:p>
        </w:tc>
        <w:tc>
          <w:tcPr>
            <w:tcW w:w="1843" w:type="dxa"/>
            <w:tcBorders>
              <w:top w:val="nil"/>
            </w:tcBorders>
          </w:tcPr>
          <w:p w14:paraId="054EBAEC" w14:textId="77777777" w:rsidR="00660BA6" w:rsidRPr="00660BA6" w:rsidRDefault="00660BA6" w:rsidP="00660BA6">
            <w:pPr>
              <w:widowControl w:val="0"/>
              <w:spacing w:before="0" w:after="0"/>
              <w:jc w:val="center"/>
              <w:rPr>
                <w:rFonts w:cs="Times New Roman"/>
                <w:color w:val="000000"/>
                <w:szCs w:val="24"/>
              </w:rPr>
            </w:pPr>
          </w:p>
        </w:tc>
      </w:tr>
      <w:tr w:rsidR="00660BA6" w:rsidRPr="00660BA6" w14:paraId="29AC815C" w14:textId="77777777" w:rsidTr="00660BA6">
        <w:tc>
          <w:tcPr>
            <w:tcW w:w="4967" w:type="dxa"/>
            <w:gridSpan w:val="2"/>
            <w:vAlign w:val="center"/>
          </w:tcPr>
          <w:p w14:paraId="302A29A9"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Pre-shortage</w:t>
            </w:r>
          </w:p>
        </w:tc>
        <w:tc>
          <w:tcPr>
            <w:tcW w:w="3118" w:type="dxa"/>
            <w:gridSpan w:val="2"/>
          </w:tcPr>
          <w:p w14:paraId="5C8CF323"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0.32</w:t>
            </w:r>
            <w:proofErr w:type="gramStart"/>
            <w:r w:rsidRPr="00660BA6">
              <w:rPr>
                <w:rFonts w:cs="Times New Roman"/>
                <w:color w:val="000000"/>
                <w:szCs w:val="24"/>
              </w:rPr>
              <w:t>%(</w:t>
            </w:r>
            <w:proofErr w:type="gramEnd"/>
            <w:r w:rsidRPr="00660BA6">
              <w:rPr>
                <w:rFonts w:cs="Times New Roman"/>
                <w:color w:val="000000"/>
                <w:szCs w:val="24"/>
              </w:rPr>
              <w:t>0.00%,0.64%)</w:t>
            </w:r>
          </w:p>
        </w:tc>
        <w:tc>
          <w:tcPr>
            <w:tcW w:w="1843" w:type="dxa"/>
          </w:tcPr>
          <w:p w14:paraId="26586F24" w14:textId="77777777" w:rsidR="00660BA6" w:rsidRPr="00660BA6" w:rsidRDefault="00660BA6" w:rsidP="00660BA6">
            <w:pPr>
              <w:widowControl w:val="0"/>
              <w:spacing w:before="0" w:after="0"/>
              <w:jc w:val="center"/>
              <w:rPr>
                <w:rFonts w:cs="Times New Roman"/>
                <w:color w:val="000000"/>
                <w:szCs w:val="24"/>
                <w:highlight w:val="yellow"/>
              </w:rPr>
            </w:pPr>
            <w:r w:rsidRPr="00660BA6">
              <w:rPr>
                <w:rFonts w:cs="Times New Roman"/>
                <w:color w:val="000000"/>
                <w:szCs w:val="24"/>
              </w:rPr>
              <w:t xml:space="preserve"> .05</w:t>
            </w:r>
          </w:p>
        </w:tc>
      </w:tr>
      <w:tr w:rsidR="00660BA6" w:rsidRPr="00660BA6" w14:paraId="16F31002" w14:textId="77777777" w:rsidTr="00660BA6">
        <w:tc>
          <w:tcPr>
            <w:tcW w:w="4967" w:type="dxa"/>
            <w:gridSpan w:val="2"/>
            <w:vAlign w:val="center"/>
          </w:tcPr>
          <w:p w14:paraId="59EB729F"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During shortage</w:t>
            </w:r>
          </w:p>
        </w:tc>
        <w:tc>
          <w:tcPr>
            <w:tcW w:w="3118" w:type="dxa"/>
            <w:gridSpan w:val="2"/>
          </w:tcPr>
          <w:p w14:paraId="3899338D"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1.98</w:t>
            </w:r>
            <w:proofErr w:type="gramStart"/>
            <w:r w:rsidRPr="00660BA6">
              <w:rPr>
                <w:rFonts w:cs="Times New Roman"/>
                <w:color w:val="000000"/>
                <w:szCs w:val="24"/>
              </w:rPr>
              <w:t>%(</w:t>
            </w:r>
            <w:proofErr w:type="gramEnd"/>
            <w:r w:rsidRPr="00660BA6">
              <w:rPr>
                <w:rFonts w:cs="Times New Roman"/>
                <w:color w:val="000000"/>
                <w:szCs w:val="24"/>
              </w:rPr>
              <w:t>0.20%,3.75%)</w:t>
            </w:r>
          </w:p>
        </w:tc>
        <w:tc>
          <w:tcPr>
            <w:tcW w:w="1843" w:type="dxa"/>
          </w:tcPr>
          <w:p w14:paraId="685B7060" w14:textId="77777777" w:rsidR="00660BA6" w:rsidRPr="00660BA6" w:rsidRDefault="00660BA6" w:rsidP="00660BA6">
            <w:pPr>
              <w:widowControl w:val="0"/>
              <w:spacing w:before="0" w:after="0"/>
              <w:jc w:val="center"/>
              <w:rPr>
                <w:rFonts w:cs="Times New Roman"/>
                <w:color w:val="000000"/>
                <w:szCs w:val="24"/>
              </w:rPr>
            </w:pPr>
          </w:p>
        </w:tc>
      </w:tr>
      <w:tr w:rsidR="00660BA6" w:rsidRPr="00660BA6" w14:paraId="66316FE5" w14:textId="77777777" w:rsidTr="00660BA6">
        <w:tc>
          <w:tcPr>
            <w:tcW w:w="4967" w:type="dxa"/>
            <w:gridSpan w:val="2"/>
            <w:vAlign w:val="center"/>
          </w:tcPr>
          <w:p w14:paraId="05B9DD3E"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Difference</w:t>
            </w:r>
          </w:p>
        </w:tc>
        <w:tc>
          <w:tcPr>
            <w:tcW w:w="3118" w:type="dxa"/>
            <w:gridSpan w:val="2"/>
          </w:tcPr>
          <w:p w14:paraId="4669560F"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1.66</w:t>
            </w:r>
            <w:proofErr w:type="gramStart"/>
            <w:r w:rsidRPr="00660BA6">
              <w:rPr>
                <w:rFonts w:cs="Times New Roman"/>
                <w:color w:val="000000"/>
                <w:szCs w:val="24"/>
              </w:rPr>
              <w:t>%(</w:t>
            </w:r>
            <w:proofErr w:type="gramEnd"/>
            <w:r w:rsidRPr="00660BA6">
              <w:rPr>
                <w:rFonts w:cs="Times New Roman"/>
                <w:color w:val="000000"/>
                <w:szCs w:val="24"/>
              </w:rPr>
              <w:t>0.21%,3.11%)</w:t>
            </w:r>
          </w:p>
        </w:tc>
        <w:tc>
          <w:tcPr>
            <w:tcW w:w="1843" w:type="dxa"/>
          </w:tcPr>
          <w:p w14:paraId="521762AD"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 xml:space="preserve"> .03</w:t>
            </w:r>
          </w:p>
        </w:tc>
      </w:tr>
      <w:tr w:rsidR="00660BA6" w:rsidRPr="00660BA6" w14:paraId="1C15D64B" w14:textId="77777777" w:rsidTr="00660BA6">
        <w:tc>
          <w:tcPr>
            <w:tcW w:w="4967" w:type="dxa"/>
            <w:gridSpan w:val="2"/>
            <w:vAlign w:val="center"/>
          </w:tcPr>
          <w:p w14:paraId="119E975C" w14:textId="77777777" w:rsidR="00660BA6" w:rsidRPr="00660BA6" w:rsidRDefault="00660BA6" w:rsidP="00660BA6">
            <w:pPr>
              <w:widowControl w:val="0"/>
              <w:spacing w:before="0" w:after="0"/>
              <w:jc w:val="both"/>
              <w:rPr>
                <w:rFonts w:cs="Times New Roman"/>
                <w:b/>
                <w:color w:val="000000"/>
                <w:szCs w:val="24"/>
              </w:rPr>
            </w:pPr>
            <w:r w:rsidRPr="00660BA6">
              <w:rPr>
                <w:rFonts w:cs="Times New Roman" w:hint="eastAsia"/>
                <w:b/>
                <w:color w:val="000000"/>
                <w:szCs w:val="24"/>
              </w:rPr>
              <w:t>Other fixed effects</w:t>
            </w:r>
          </w:p>
        </w:tc>
        <w:tc>
          <w:tcPr>
            <w:tcW w:w="3118" w:type="dxa"/>
            <w:gridSpan w:val="2"/>
          </w:tcPr>
          <w:p w14:paraId="0C215EDF" w14:textId="77777777" w:rsidR="00660BA6" w:rsidRPr="00660BA6" w:rsidRDefault="00660BA6" w:rsidP="00660BA6">
            <w:pPr>
              <w:widowControl w:val="0"/>
              <w:spacing w:before="0" w:after="0"/>
              <w:jc w:val="center"/>
              <w:rPr>
                <w:rFonts w:cs="Times New Roman"/>
                <w:color w:val="000000"/>
                <w:szCs w:val="24"/>
              </w:rPr>
            </w:pPr>
          </w:p>
        </w:tc>
        <w:tc>
          <w:tcPr>
            <w:tcW w:w="1843" w:type="dxa"/>
          </w:tcPr>
          <w:p w14:paraId="77413832" w14:textId="77777777" w:rsidR="00660BA6" w:rsidRPr="00660BA6" w:rsidRDefault="00660BA6" w:rsidP="00660BA6">
            <w:pPr>
              <w:widowControl w:val="0"/>
              <w:spacing w:before="0" w:after="0"/>
              <w:jc w:val="center"/>
              <w:rPr>
                <w:rFonts w:cs="Times New Roman"/>
                <w:color w:val="000000"/>
                <w:szCs w:val="24"/>
              </w:rPr>
            </w:pPr>
          </w:p>
        </w:tc>
      </w:tr>
      <w:tr w:rsidR="00660BA6" w:rsidRPr="00660BA6" w14:paraId="221FEC7B" w14:textId="77777777" w:rsidTr="00660BA6">
        <w:tc>
          <w:tcPr>
            <w:tcW w:w="4967" w:type="dxa"/>
            <w:gridSpan w:val="2"/>
            <w:tcBorders>
              <w:bottom w:val="nil"/>
            </w:tcBorders>
            <w:vAlign w:val="center"/>
          </w:tcPr>
          <w:p w14:paraId="0CCAC61A"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Medication class</w:t>
            </w:r>
          </w:p>
        </w:tc>
        <w:tc>
          <w:tcPr>
            <w:tcW w:w="3118" w:type="dxa"/>
            <w:gridSpan w:val="2"/>
            <w:tcBorders>
              <w:bottom w:val="nil"/>
            </w:tcBorders>
          </w:tcPr>
          <w:p w14:paraId="5A1E9887"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11.16</w:t>
            </w:r>
            <w:proofErr w:type="gramStart"/>
            <w:r w:rsidRPr="00660BA6">
              <w:rPr>
                <w:rFonts w:cs="Times New Roman"/>
                <w:color w:val="000000"/>
                <w:szCs w:val="24"/>
              </w:rPr>
              <w:t>%(</w:t>
            </w:r>
            <w:proofErr w:type="gramEnd"/>
            <w:r w:rsidRPr="00660BA6">
              <w:rPr>
                <w:rFonts w:cs="Times New Roman"/>
                <w:color w:val="000000"/>
                <w:szCs w:val="24"/>
              </w:rPr>
              <w:t>7.62%,14.70%)</w:t>
            </w:r>
          </w:p>
        </w:tc>
        <w:tc>
          <w:tcPr>
            <w:tcW w:w="1843" w:type="dxa"/>
            <w:tcBorders>
              <w:bottom w:val="nil"/>
            </w:tcBorders>
          </w:tcPr>
          <w:p w14:paraId="62CE5F03"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&lt; .001</w:t>
            </w:r>
          </w:p>
        </w:tc>
      </w:tr>
      <w:tr w:rsidR="00660BA6" w:rsidRPr="00660BA6" w14:paraId="6B165996" w14:textId="77777777" w:rsidTr="00660BA6">
        <w:tc>
          <w:tcPr>
            <w:tcW w:w="4967" w:type="dxa"/>
            <w:gridSpan w:val="2"/>
            <w:tcBorders>
              <w:top w:val="nil"/>
              <w:bottom w:val="single" w:sz="4" w:space="0" w:color="auto"/>
            </w:tcBorders>
            <w:vAlign w:val="center"/>
          </w:tcPr>
          <w:p w14:paraId="3DBFDDDC"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Manufacture</w:t>
            </w:r>
            <w:r w:rsidRPr="00660BA6">
              <w:rPr>
                <w:rFonts w:cs="Times New Roman"/>
                <w:color w:val="000000"/>
                <w:szCs w:val="24"/>
              </w:rPr>
              <w:t>r</w:t>
            </w:r>
            <w:r w:rsidRPr="00660BA6">
              <w:rPr>
                <w:rFonts w:cs="Times New Roman" w:hint="eastAsia"/>
                <w:color w:val="000000"/>
                <w:szCs w:val="24"/>
              </w:rPr>
              <w:t>s</w:t>
            </w:r>
          </w:p>
        </w:tc>
        <w:tc>
          <w:tcPr>
            <w:tcW w:w="3118" w:type="dxa"/>
            <w:gridSpan w:val="2"/>
            <w:tcBorders>
              <w:top w:val="nil"/>
              <w:bottom w:val="single" w:sz="4" w:space="0" w:color="auto"/>
            </w:tcBorders>
          </w:tcPr>
          <w:p w14:paraId="04AF1D16"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-13.13</w:t>
            </w:r>
            <w:proofErr w:type="gramStart"/>
            <w:r w:rsidRPr="00660BA6">
              <w:rPr>
                <w:rFonts w:cs="Times New Roman"/>
                <w:color w:val="000000"/>
                <w:szCs w:val="24"/>
              </w:rPr>
              <w:t>%(</w:t>
            </w:r>
            <w:proofErr w:type="gramEnd"/>
            <w:r w:rsidRPr="00660BA6">
              <w:rPr>
                <w:rFonts w:cs="Times New Roman"/>
                <w:color w:val="000000"/>
                <w:szCs w:val="24"/>
              </w:rPr>
              <w:t>-20.77%,-5.50%)</w:t>
            </w:r>
          </w:p>
        </w:tc>
        <w:tc>
          <w:tcPr>
            <w:tcW w:w="1843" w:type="dxa"/>
            <w:tcBorders>
              <w:top w:val="nil"/>
              <w:bottom w:val="single" w:sz="4" w:space="0" w:color="auto"/>
            </w:tcBorders>
          </w:tcPr>
          <w:p w14:paraId="4CFB9881"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&lt; .001</w:t>
            </w:r>
          </w:p>
        </w:tc>
      </w:tr>
      <w:tr w:rsidR="00660BA6" w:rsidRPr="00660BA6" w14:paraId="07C3C3F9" w14:textId="77777777" w:rsidTr="00660BA6">
        <w:tc>
          <w:tcPr>
            <w:tcW w:w="4967" w:type="dxa"/>
            <w:gridSpan w:val="2"/>
            <w:tcBorders>
              <w:top w:val="single" w:sz="4" w:space="0" w:color="auto"/>
            </w:tcBorders>
            <w:vAlign w:val="center"/>
          </w:tcPr>
          <w:p w14:paraId="5377CFB2" w14:textId="77777777" w:rsidR="00660BA6" w:rsidRPr="00660BA6" w:rsidRDefault="00660BA6" w:rsidP="00660BA6">
            <w:pPr>
              <w:widowControl w:val="0"/>
              <w:spacing w:before="0" w:after="0"/>
              <w:jc w:val="both"/>
              <w:rPr>
                <w:rFonts w:cs="Times New Roman"/>
                <w:b/>
                <w:color w:val="000000"/>
                <w:szCs w:val="24"/>
              </w:rPr>
            </w:pPr>
            <w:r w:rsidRPr="00660BA6">
              <w:rPr>
                <w:rFonts w:cs="Times New Roman" w:hint="eastAsia"/>
                <w:b/>
                <w:color w:val="000000"/>
                <w:szCs w:val="24"/>
              </w:rPr>
              <w:t xml:space="preserve">Comparison of Shortage and </w:t>
            </w:r>
            <w:bookmarkStart w:id="5" w:name="_Hlk109721524"/>
            <w:r w:rsidRPr="00660BA6">
              <w:rPr>
                <w:rFonts w:cs="Times New Roman" w:hint="eastAsia"/>
                <w:b/>
                <w:color w:val="000000"/>
                <w:szCs w:val="24"/>
              </w:rPr>
              <w:t>Post-Shortage Periods</w:t>
            </w:r>
            <w:bookmarkEnd w:id="5"/>
          </w:p>
        </w:tc>
        <w:tc>
          <w:tcPr>
            <w:tcW w:w="3118" w:type="dxa"/>
            <w:gridSpan w:val="2"/>
            <w:tcBorders>
              <w:top w:val="single" w:sz="4" w:space="0" w:color="auto"/>
            </w:tcBorders>
          </w:tcPr>
          <w:p w14:paraId="3667B169" w14:textId="77777777" w:rsidR="00660BA6" w:rsidRPr="00660BA6" w:rsidRDefault="00660BA6" w:rsidP="00660BA6">
            <w:pPr>
              <w:widowControl w:val="0"/>
              <w:spacing w:before="0" w:after="0"/>
              <w:jc w:val="center"/>
              <w:rPr>
                <w:rFonts w:cs="Times New Roman"/>
                <w:color w:val="000000"/>
                <w:szCs w:val="24"/>
              </w:rPr>
            </w:pPr>
          </w:p>
        </w:tc>
        <w:tc>
          <w:tcPr>
            <w:tcW w:w="1843" w:type="dxa"/>
            <w:tcBorders>
              <w:top w:val="single" w:sz="4" w:space="0" w:color="auto"/>
            </w:tcBorders>
          </w:tcPr>
          <w:p w14:paraId="430DE981" w14:textId="77777777" w:rsidR="00660BA6" w:rsidRPr="00660BA6" w:rsidRDefault="00660BA6" w:rsidP="00660BA6">
            <w:pPr>
              <w:widowControl w:val="0"/>
              <w:spacing w:before="0" w:after="0"/>
              <w:jc w:val="center"/>
              <w:rPr>
                <w:rFonts w:cs="Times New Roman"/>
                <w:color w:val="000000"/>
                <w:szCs w:val="24"/>
              </w:rPr>
            </w:pPr>
          </w:p>
        </w:tc>
      </w:tr>
      <w:tr w:rsidR="00660BA6" w:rsidRPr="00660BA6" w14:paraId="01F3C509" w14:textId="77777777" w:rsidTr="00660BA6">
        <w:tc>
          <w:tcPr>
            <w:tcW w:w="4967" w:type="dxa"/>
            <w:gridSpan w:val="2"/>
            <w:vAlign w:val="center"/>
          </w:tcPr>
          <w:p w14:paraId="7C41CD38" w14:textId="77777777" w:rsidR="00660BA6" w:rsidRPr="00660BA6" w:rsidRDefault="00660BA6" w:rsidP="00660BA6">
            <w:pPr>
              <w:widowControl w:val="0"/>
              <w:spacing w:before="0" w:after="0"/>
              <w:jc w:val="both"/>
              <w:rPr>
                <w:rFonts w:cs="Times New Roman"/>
                <w:b/>
                <w:color w:val="000000"/>
                <w:szCs w:val="24"/>
              </w:rPr>
            </w:pPr>
            <w:r w:rsidRPr="00660BA6">
              <w:rPr>
                <w:rFonts w:cs="Times New Roman" w:hint="eastAsia"/>
                <w:b/>
                <w:color w:val="000000"/>
                <w:szCs w:val="24"/>
              </w:rPr>
              <w:t>Slope</w:t>
            </w:r>
          </w:p>
        </w:tc>
        <w:tc>
          <w:tcPr>
            <w:tcW w:w="3118" w:type="dxa"/>
            <w:gridSpan w:val="2"/>
          </w:tcPr>
          <w:p w14:paraId="036ACC2B" w14:textId="77777777" w:rsidR="00660BA6" w:rsidRPr="00660BA6" w:rsidRDefault="00660BA6" w:rsidP="00660BA6">
            <w:pPr>
              <w:widowControl w:val="0"/>
              <w:spacing w:before="0" w:after="0"/>
              <w:jc w:val="center"/>
              <w:rPr>
                <w:rFonts w:cs="Times New Roman"/>
                <w:color w:val="000000"/>
                <w:szCs w:val="24"/>
              </w:rPr>
            </w:pPr>
          </w:p>
        </w:tc>
        <w:tc>
          <w:tcPr>
            <w:tcW w:w="1843" w:type="dxa"/>
          </w:tcPr>
          <w:p w14:paraId="3327339C" w14:textId="77777777" w:rsidR="00660BA6" w:rsidRPr="00660BA6" w:rsidRDefault="00660BA6" w:rsidP="00660BA6">
            <w:pPr>
              <w:widowControl w:val="0"/>
              <w:spacing w:before="0" w:after="0"/>
              <w:jc w:val="center"/>
              <w:rPr>
                <w:rFonts w:cs="Times New Roman"/>
                <w:color w:val="000000"/>
                <w:szCs w:val="24"/>
              </w:rPr>
            </w:pPr>
          </w:p>
        </w:tc>
      </w:tr>
      <w:tr w:rsidR="00660BA6" w:rsidRPr="00660BA6" w14:paraId="400DE229" w14:textId="77777777" w:rsidTr="00660BA6">
        <w:tc>
          <w:tcPr>
            <w:tcW w:w="4967" w:type="dxa"/>
            <w:gridSpan w:val="2"/>
            <w:vAlign w:val="center"/>
          </w:tcPr>
          <w:p w14:paraId="7FDAAA2E"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During shortage</w:t>
            </w:r>
          </w:p>
        </w:tc>
        <w:tc>
          <w:tcPr>
            <w:tcW w:w="3118" w:type="dxa"/>
            <w:gridSpan w:val="2"/>
          </w:tcPr>
          <w:p w14:paraId="02BFA499"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4.17</w:t>
            </w:r>
            <w:proofErr w:type="gramStart"/>
            <w:r w:rsidRPr="00660BA6">
              <w:rPr>
                <w:rFonts w:cs="Times New Roman"/>
                <w:color w:val="000000"/>
                <w:szCs w:val="24"/>
              </w:rPr>
              <w:t>%(</w:t>
            </w:r>
            <w:proofErr w:type="gramEnd"/>
            <w:r w:rsidRPr="00660BA6">
              <w:rPr>
                <w:rFonts w:cs="Times New Roman"/>
                <w:color w:val="000000"/>
                <w:szCs w:val="24"/>
              </w:rPr>
              <w:t>3.17%,5.17%)</w:t>
            </w:r>
          </w:p>
        </w:tc>
        <w:tc>
          <w:tcPr>
            <w:tcW w:w="1843" w:type="dxa"/>
          </w:tcPr>
          <w:p w14:paraId="0D1A2BC5"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&lt; .001</w:t>
            </w:r>
          </w:p>
        </w:tc>
      </w:tr>
      <w:tr w:rsidR="00660BA6" w:rsidRPr="00660BA6" w14:paraId="0602CBF5" w14:textId="77777777" w:rsidTr="00660BA6">
        <w:tc>
          <w:tcPr>
            <w:tcW w:w="4967" w:type="dxa"/>
            <w:gridSpan w:val="2"/>
            <w:vAlign w:val="center"/>
          </w:tcPr>
          <w:p w14:paraId="6FAA1533"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Post-shortage</w:t>
            </w:r>
          </w:p>
        </w:tc>
        <w:tc>
          <w:tcPr>
            <w:tcW w:w="3118" w:type="dxa"/>
            <w:gridSpan w:val="2"/>
          </w:tcPr>
          <w:p w14:paraId="6AFC4008"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0.98</w:t>
            </w:r>
            <w:proofErr w:type="gramStart"/>
            <w:r w:rsidRPr="00660BA6">
              <w:rPr>
                <w:rFonts w:cs="Times New Roman"/>
                <w:color w:val="000000"/>
                <w:szCs w:val="24"/>
              </w:rPr>
              <w:t>%(</w:t>
            </w:r>
            <w:proofErr w:type="gramEnd"/>
            <w:r w:rsidRPr="00660BA6">
              <w:rPr>
                <w:rFonts w:cs="Times New Roman"/>
                <w:color w:val="000000"/>
                <w:szCs w:val="24"/>
              </w:rPr>
              <w:t>-1.16%,3.13%)</w:t>
            </w:r>
          </w:p>
        </w:tc>
        <w:tc>
          <w:tcPr>
            <w:tcW w:w="1843" w:type="dxa"/>
          </w:tcPr>
          <w:p w14:paraId="6A317282" w14:textId="77777777" w:rsidR="00660BA6" w:rsidRPr="00660BA6" w:rsidRDefault="00660BA6" w:rsidP="00660BA6">
            <w:pPr>
              <w:widowControl w:val="0"/>
              <w:spacing w:before="0" w:after="0"/>
              <w:jc w:val="center"/>
              <w:rPr>
                <w:rFonts w:cs="Times New Roman"/>
                <w:color w:val="000000"/>
                <w:szCs w:val="24"/>
              </w:rPr>
            </w:pPr>
          </w:p>
        </w:tc>
      </w:tr>
      <w:tr w:rsidR="00660BA6" w:rsidRPr="00660BA6" w14:paraId="1A22D60C" w14:textId="77777777" w:rsidTr="00660BA6">
        <w:tc>
          <w:tcPr>
            <w:tcW w:w="4967" w:type="dxa"/>
            <w:gridSpan w:val="2"/>
            <w:vAlign w:val="center"/>
          </w:tcPr>
          <w:p w14:paraId="34572A9B"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Difference</w:t>
            </w:r>
          </w:p>
        </w:tc>
        <w:tc>
          <w:tcPr>
            <w:tcW w:w="3118" w:type="dxa"/>
            <w:gridSpan w:val="2"/>
          </w:tcPr>
          <w:p w14:paraId="0F0A436B"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-3.19</w:t>
            </w:r>
            <w:proofErr w:type="gramStart"/>
            <w:r w:rsidRPr="00660BA6">
              <w:rPr>
                <w:rFonts w:cs="Times New Roman"/>
                <w:color w:val="000000"/>
                <w:szCs w:val="24"/>
              </w:rPr>
              <w:t>%(</w:t>
            </w:r>
            <w:proofErr w:type="gramEnd"/>
            <w:r w:rsidRPr="00660BA6">
              <w:rPr>
                <w:rFonts w:cs="Times New Roman"/>
                <w:color w:val="000000"/>
                <w:szCs w:val="24"/>
              </w:rPr>
              <w:t>-4.32%,-2.05%)</w:t>
            </w:r>
          </w:p>
        </w:tc>
        <w:tc>
          <w:tcPr>
            <w:tcW w:w="1843" w:type="dxa"/>
          </w:tcPr>
          <w:p w14:paraId="17C921D0"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&lt; .001</w:t>
            </w:r>
          </w:p>
        </w:tc>
      </w:tr>
      <w:tr w:rsidR="00660BA6" w:rsidRPr="00660BA6" w14:paraId="614EAB57" w14:textId="77777777" w:rsidTr="00660BA6">
        <w:tc>
          <w:tcPr>
            <w:tcW w:w="4967" w:type="dxa"/>
            <w:gridSpan w:val="2"/>
            <w:vAlign w:val="center"/>
          </w:tcPr>
          <w:p w14:paraId="457A47A7" w14:textId="77777777" w:rsidR="00660BA6" w:rsidRPr="00660BA6" w:rsidRDefault="00660BA6" w:rsidP="00660BA6">
            <w:pPr>
              <w:widowControl w:val="0"/>
              <w:spacing w:before="0" w:after="0"/>
              <w:jc w:val="both"/>
              <w:rPr>
                <w:rFonts w:cs="Times New Roman"/>
                <w:b/>
                <w:color w:val="000000"/>
                <w:szCs w:val="24"/>
              </w:rPr>
            </w:pPr>
            <w:r w:rsidRPr="00660BA6">
              <w:rPr>
                <w:rFonts w:cs="Times New Roman" w:hint="eastAsia"/>
                <w:b/>
                <w:color w:val="000000"/>
                <w:szCs w:val="24"/>
              </w:rPr>
              <w:t>Other fixed effects</w:t>
            </w:r>
          </w:p>
        </w:tc>
        <w:tc>
          <w:tcPr>
            <w:tcW w:w="3118" w:type="dxa"/>
            <w:gridSpan w:val="2"/>
          </w:tcPr>
          <w:p w14:paraId="7F1B9B78" w14:textId="77777777" w:rsidR="00660BA6" w:rsidRPr="00660BA6" w:rsidRDefault="00660BA6" w:rsidP="00660BA6">
            <w:pPr>
              <w:widowControl w:val="0"/>
              <w:spacing w:before="0" w:after="0"/>
              <w:jc w:val="center"/>
              <w:rPr>
                <w:rFonts w:cs="Times New Roman"/>
                <w:color w:val="000000"/>
                <w:szCs w:val="24"/>
              </w:rPr>
            </w:pPr>
          </w:p>
        </w:tc>
        <w:tc>
          <w:tcPr>
            <w:tcW w:w="1843" w:type="dxa"/>
          </w:tcPr>
          <w:p w14:paraId="61284793" w14:textId="77777777" w:rsidR="00660BA6" w:rsidRPr="00660BA6" w:rsidRDefault="00660BA6" w:rsidP="00660BA6">
            <w:pPr>
              <w:widowControl w:val="0"/>
              <w:spacing w:before="0" w:after="0"/>
              <w:jc w:val="center"/>
              <w:rPr>
                <w:rFonts w:cs="Times New Roman"/>
                <w:color w:val="000000"/>
                <w:szCs w:val="24"/>
              </w:rPr>
            </w:pPr>
          </w:p>
        </w:tc>
      </w:tr>
      <w:tr w:rsidR="00660BA6" w:rsidRPr="00660BA6" w14:paraId="6011C6E3" w14:textId="77777777" w:rsidTr="00660BA6">
        <w:tc>
          <w:tcPr>
            <w:tcW w:w="4967" w:type="dxa"/>
            <w:gridSpan w:val="2"/>
            <w:tcBorders>
              <w:bottom w:val="nil"/>
            </w:tcBorders>
            <w:vAlign w:val="center"/>
          </w:tcPr>
          <w:p w14:paraId="221019C0"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Medication class</w:t>
            </w:r>
          </w:p>
        </w:tc>
        <w:tc>
          <w:tcPr>
            <w:tcW w:w="3118" w:type="dxa"/>
            <w:gridSpan w:val="2"/>
            <w:tcBorders>
              <w:bottom w:val="nil"/>
            </w:tcBorders>
          </w:tcPr>
          <w:p w14:paraId="5EB898DD"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10.99</w:t>
            </w:r>
            <w:proofErr w:type="gramStart"/>
            <w:r w:rsidRPr="00660BA6">
              <w:rPr>
                <w:rFonts w:cs="Times New Roman"/>
                <w:color w:val="000000"/>
                <w:szCs w:val="24"/>
              </w:rPr>
              <w:t>%(</w:t>
            </w:r>
            <w:proofErr w:type="gramEnd"/>
            <w:r w:rsidRPr="00660BA6">
              <w:rPr>
                <w:rFonts w:cs="Times New Roman"/>
                <w:color w:val="000000"/>
                <w:szCs w:val="24"/>
              </w:rPr>
              <w:t>7.87%,14.11%)</w:t>
            </w:r>
          </w:p>
        </w:tc>
        <w:tc>
          <w:tcPr>
            <w:tcW w:w="1843" w:type="dxa"/>
            <w:tcBorders>
              <w:bottom w:val="nil"/>
            </w:tcBorders>
          </w:tcPr>
          <w:p w14:paraId="6ACD4660"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&lt; .001</w:t>
            </w:r>
          </w:p>
        </w:tc>
      </w:tr>
      <w:tr w:rsidR="00660BA6" w:rsidRPr="00660BA6" w14:paraId="4458F20C" w14:textId="77777777" w:rsidTr="00660BA6">
        <w:tc>
          <w:tcPr>
            <w:tcW w:w="4967" w:type="dxa"/>
            <w:gridSpan w:val="2"/>
            <w:tcBorders>
              <w:top w:val="nil"/>
              <w:bottom w:val="single" w:sz="12" w:space="0" w:color="auto"/>
            </w:tcBorders>
            <w:vAlign w:val="center"/>
          </w:tcPr>
          <w:p w14:paraId="2507CF9A"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Manufacture</w:t>
            </w:r>
            <w:r w:rsidRPr="00660BA6">
              <w:rPr>
                <w:rFonts w:cs="Times New Roman"/>
                <w:color w:val="000000"/>
                <w:szCs w:val="24"/>
              </w:rPr>
              <w:t>r</w:t>
            </w:r>
            <w:r w:rsidRPr="00660BA6">
              <w:rPr>
                <w:rFonts w:cs="Times New Roman" w:hint="eastAsia"/>
                <w:color w:val="000000"/>
                <w:szCs w:val="24"/>
              </w:rPr>
              <w:t>s</w:t>
            </w:r>
          </w:p>
        </w:tc>
        <w:tc>
          <w:tcPr>
            <w:tcW w:w="3118" w:type="dxa"/>
            <w:gridSpan w:val="2"/>
            <w:tcBorders>
              <w:top w:val="nil"/>
              <w:bottom w:val="single" w:sz="12" w:space="0" w:color="auto"/>
            </w:tcBorders>
          </w:tcPr>
          <w:p w14:paraId="37B41851"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-18.24</w:t>
            </w:r>
            <w:proofErr w:type="gramStart"/>
            <w:r w:rsidRPr="00660BA6">
              <w:rPr>
                <w:rFonts w:cs="Times New Roman"/>
                <w:color w:val="000000"/>
                <w:szCs w:val="24"/>
              </w:rPr>
              <w:t>%(</w:t>
            </w:r>
            <w:proofErr w:type="gramEnd"/>
            <w:r w:rsidRPr="00660BA6">
              <w:rPr>
                <w:rFonts w:cs="Times New Roman"/>
                <w:color w:val="000000"/>
                <w:szCs w:val="24"/>
              </w:rPr>
              <w:t>-24.99%,-11.50%)</w:t>
            </w:r>
          </w:p>
        </w:tc>
        <w:tc>
          <w:tcPr>
            <w:tcW w:w="1843" w:type="dxa"/>
            <w:tcBorders>
              <w:top w:val="nil"/>
              <w:bottom w:val="single" w:sz="12" w:space="0" w:color="auto"/>
            </w:tcBorders>
          </w:tcPr>
          <w:p w14:paraId="1315BF4F"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&lt; .001</w:t>
            </w:r>
          </w:p>
        </w:tc>
      </w:tr>
    </w:tbl>
    <w:p w14:paraId="6506675C" w14:textId="0F10070D" w:rsidR="00660BA6" w:rsidRDefault="00660BA6" w:rsidP="00660BA6"/>
    <w:p w14:paraId="74EB3371" w14:textId="77777777" w:rsidR="00660BA6" w:rsidRDefault="00660BA6">
      <w:pPr>
        <w:spacing w:before="0" w:after="200" w:line="276" w:lineRule="auto"/>
      </w:pPr>
      <w:r>
        <w:br w:type="page"/>
      </w:r>
    </w:p>
    <w:p w14:paraId="476BD67B" w14:textId="77777777" w:rsidR="00660BA6" w:rsidRPr="00660BA6" w:rsidRDefault="00660BA6" w:rsidP="00660BA6"/>
    <w:p w14:paraId="72CA34D1" w14:textId="630B344E" w:rsidR="00073B9B" w:rsidRDefault="00660BA6" w:rsidP="00073B9B">
      <w:pPr>
        <w:pStyle w:val="1"/>
      </w:pPr>
      <w:r w:rsidRPr="00660BA6">
        <w:t>The results of the fifth scenario</w:t>
      </w:r>
    </w:p>
    <w:p w14:paraId="2102C503" w14:textId="77777777" w:rsidR="00660BA6" w:rsidRDefault="00660BA6" w:rsidP="00660BA6">
      <w:r>
        <w:t>Considering shortage months and all the following months as shortage periods if shortage lasted at least 2 months.</w:t>
      </w:r>
    </w:p>
    <w:p w14:paraId="7B255A6E" w14:textId="7E217F51" w:rsidR="00660BA6" w:rsidRDefault="00660BA6" w:rsidP="00660BA6">
      <w:r w:rsidRPr="00660BA6">
        <w:rPr>
          <w:b/>
        </w:rPr>
        <w:t>Table 5.</w:t>
      </w:r>
      <w:r>
        <w:t xml:space="preserve"> Logarithmic price trends in pre-shortage, shortage and post-shortage periods</w:t>
      </w:r>
    </w:p>
    <w:tbl>
      <w:tblPr>
        <w:tblStyle w:val="41"/>
        <w:tblW w:w="992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3118"/>
        <w:gridCol w:w="1843"/>
      </w:tblGrid>
      <w:tr w:rsidR="00660BA6" w:rsidRPr="00660BA6" w14:paraId="01D92417" w14:textId="77777777" w:rsidTr="00660BA6">
        <w:tc>
          <w:tcPr>
            <w:tcW w:w="4967" w:type="dxa"/>
            <w:tcBorders>
              <w:top w:val="single" w:sz="12" w:space="0" w:color="auto"/>
              <w:bottom w:val="single" w:sz="12" w:space="0" w:color="auto"/>
            </w:tcBorders>
            <w:vAlign w:val="center"/>
          </w:tcPr>
          <w:p w14:paraId="7D6389C8" w14:textId="77777777" w:rsidR="00660BA6" w:rsidRPr="00660BA6" w:rsidRDefault="00660BA6" w:rsidP="00660BA6">
            <w:pPr>
              <w:widowControl w:val="0"/>
              <w:spacing w:before="0" w:after="0"/>
              <w:jc w:val="both"/>
              <w:rPr>
                <w:rFonts w:cs="Times New Roman"/>
                <w:b/>
                <w:color w:val="000000"/>
                <w:szCs w:val="24"/>
              </w:rPr>
            </w:pPr>
            <w:r w:rsidRPr="00660BA6">
              <w:rPr>
                <w:rFonts w:cs="Times New Roman" w:hint="eastAsia"/>
                <w:b/>
                <w:color w:val="000000"/>
                <w:szCs w:val="24"/>
              </w:rPr>
              <w:t>Main Analysis</w:t>
            </w:r>
          </w:p>
        </w:tc>
        <w:tc>
          <w:tcPr>
            <w:tcW w:w="3118" w:type="dxa"/>
            <w:tcBorders>
              <w:top w:val="single" w:sz="12" w:space="0" w:color="auto"/>
              <w:bottom w:val="single" w:sz="12" w:space="0" w:color="auto"/>
            </w:tcBorders>
            <w:vAlign w:val="center"/>
          </w:tcPr>
          <w:p w14:paraId="6EA9AAE6" w14:textId="77777777" w:rsidR="00660BA6" w:rsidRPr="00660BA6" w:rsidRDefault="00660BA6" w:rsidP="00660BA6">
            <w:pPr>
              <w:widowControl w:val="0"/>
              <w:spacing w:before="0" w:after="0"/>
              <w:jc w:val="center"/>
              <w:rPr>
                <w:rFonts w:cs="Times New Roman"/>
                <w:b/>
                <w:color w:val="000000"/>
                <w:szCs w:val="24"/>
              </w:rPr>
            </w:pPr>
            <w:r w:rsidRPr="00660BA6">
              <w:rPr>
                <w:rFonts w:cs="Times New Roman" w:hint="eastAsia"/>
                <w:b/>
                <w:color w:val="000000"/>
                <w:szCs w:val="24"/>
              </w:rPr>
              <w:t>Value(95%CI)</w:t>
            </w:r>
          </w:p>
        </w:tc>
        <w:tc>
          <w:tcPr>
            <w:tcW w:w="1843" w:type="dxa"/>
            <w:tcBorders>
              <w:top w:val="single" w:sz="12" w:space="0" w:color="auto"/>
              <w:bottom w:val="single" w:sz="12" w:space="0" w:color="auto"/>
            </w:tcBorders>
            <w:vAlign w:val="center"/>
          </w:tcPr>
          <w:p w14:paraId="7E0E3376" w14:textId="77777777" w:rsidR="00660BA6" w:rsidRPr="00660BA6" w:rsidRDefault="00660BA6" w:rsidP="00660BA6">
            <w:pPr>
              <w:widowControl w:val="0"/>
              <w:spacing w:before="0" w:after="0"/>
              <w:jc w:val="center"/>
              <w:rPr>
                <w:rFonts w:cs="Times New Roman"/>
                <w:b/>
                <w:color w:val="000000"/>
                <w:szCs w:val="24"/>
              </w:rPr>
            </w:pPr>
            <w:r w:rsidRPr="00660BA6">
              <w:rPr>
                <w:rFonts w:cs="Times New Roman" w:hint="eastAsia"/>
                <w:b/>
                <w:color w:val="000000"/>
                <w:szCs w:val="24"/>
              </w:rPr>
              <w:t>P Value</w:t>
            </w:r>
          </w:p>
        </w:tc>
      </w:tr>
      <w:tr w:rsidR="00660BA6" w:rsidRPr="00660BA6" w14:paraId="529F637A" w14:textId="77777777" w:rsidTr="00660BA6">
        <w:tc>
          <w:tcPr>
            <w:tcW w:w="4967" w:type="dxa"/>
            <w:tcBorders>
              <w:top w:val="single" w:sz="12" w:space="0" w:color="auto"/>
            </w:tcBorders>
            <w:vAlign w:val="center"/>
          </w:tcPr>
          <w:p w14:paraId="024A4154" w14:textId="77777777" w:rsidR="00660BA6" w:rsidRPr="00660BA6" w:rsidRDefault="00660BA6" w:rsidP="00660BA6">
            <w:pPr>
              <w:widowControl w:val="0"/>
              <w:spacing w:before="0" w:after="0"/>
              <w:jc w:val="both"/>
              <w:rPr>
                <w:rFonts w:cs="Times New Roman"/>
                <w:b/>
                <w:color w:val="000000"/>
                <w:szCs w:val="24"/>
              </w:rPr>
            </w:pPr>
            <w:r w:rsidRPr="00660BA6">
              <w:rPr>
                <w:rFonts w:cs="Times New Roman" w:hint="eastAsia"/>
                <w:b/>
                <w:color w:val="000000"/>
                <w:szCs w:val="24"/>
              </w:rPr>
              <w:t>Comparison of Price Growth in Non-Shortage Periods</w:t>
            </w:r>
          </w:p>
        </w:tc>
        <w:tc>
          <w:tcPr>
            <w:tcW w:w="3118" w:type="dxa"/>
            <w:tcBorders>
              <w:top w:val="single" w:sz="12" w:space="0" w:color="auto"/>
            </w:tcBorders>
            <w:vAlign w:val="center"/>
          </w:tcPr>
          <w:p w14:paraId="75B8E51E" w14:textId="77777777" w:rsidR="00660BA6" w:rsidRPr="00660BA6" w:rsidRDefault="00660BA6" w:rsidP="00660BA6">
            <w:pPr>
              <w:widowControl w:val="0"/>
              <w:spacing w:before="0" w:after="0"/>
              <w:jc w:val="center"/>
              <w:rPr>
                <w:rFonts w:cs="Times New Roman"/>
                <w:color w:val="000000"/>
                <w:szCs w:val="24"/>
              </w:rPr>
            </w:pPr>
          </w:p>
        </w:tc>
        <w:tc>
          <w:tcPr>
            <w:tcW w:w="1843" w:type="dxa"/>
            <w:tcBorders>
              <w:top w:val="single" w:sz="12" w:space="0" w:color="auto"/>
            </w:tcBorders>
            <w:vAlign w:val="center"/>
          </w:tcPr>
          <w:p w14:paraId="513AAA2D" w14:textId="77777777" w:rsidR="00660BA6" w:rsidRPr="00660BA6" w:rsidRDefault="00660BA6" w:rsidP="00660BA6">
            <w:pPr>
              <w:widowControl w:val="0"/>
              <w:spacing w:before="0" w:after="0"/>
              <w:jc w:val="center"/>
              <w:rPr>
                <w:rFonts w:cs="Times New Roman"/>
                <w:color w:val="000000"/>
                <w:szCs w:val="24"/>
              </w:rPr>
            </w:pPr>
          </w:p>
        </w:tc>
      </w:tr>
      <w:tr w:rsidR="00660BA6" w:rsidRPr="00660BA6" w14:paraId="459E91A4" w14:textId="77777777" w:rsidTr="00660BA6">
        <w:tc>
          <w:tcPr>
            <w:tcW w:w="4967" w:type="dxa"/>
            <w:vAlign w:val="center"/>
          </w:tcPr>
          <w:p w14:paraId="47B82513" w14:textId="77777777" w:rsidR="00660BA6" w:rsidRPr="00660BA6" w:rsidRDefault="00660BA6" w:rsidP="00660BA6">
            <w:pPr>
              <w:widowControl w:val="0"/>
              <w:spacing w:before="0" w:after="0"/>
              <w:jc w:val="both"/>
              <w:rPr>
                <w:rFonts w:cs="Times New Roman"/>
                <w:b/>
                <w:color w:val="000000"/>
                <w:szCs w:val="24"/>
              </w:rPr>
            </w:pPr>
            <w:r w:rsidRPr="00660BA6">
              <w:rPr>
                <w:rFonts w:cs="Times New Roman" w:hint="eastAsia"/>
                <w:b/>
                <w:color w:val="000000"/>
                <w:szCs w:val="24"/>
              </w:rPr>
              <w:t>Slope</w:t>
            </w:r>
          </w:p>
        </w:tc>
        <w:tc>
          <w:tcPr>
            <w:tcW w:w="3118" w:type="dxa"/>
            <w:vAlign w:val="center"/>
          </w:tcPr>
          <w:p w14:paraId="7E731700" w14:textId="77777777" w:rsidR="00660BA6" w:rsidRPr="00660BA6" w:rsidRDefault="00660BA6" w:rsidP="00660BA6">
            <w:pPr>
              <w:widowControl w:val="0"/>
              <w:spacing w:before="0" w:after="0"/>
              <w:jc w:val="both"/>
              <w:rPr>
                <w:rFonts w:cs="Times New Roman"/>
                <w:color w:val="000000"/>
                <w:szCs w:val="24"/>
              </w:rPr>
            </w:pPr>
          </w:p>
        </w:tc>
        <w:tc>
          <w:tcPr>
            <w:tcW w:w="1843" w:type="dxa"/>
            <w:vAlign w:val="center"/>
          </w:tcPr>
          <w:p w14:paraId="204657AF" w14:textId="77777777" w:rsidR="00660BA6" w:rsidRPr="00660BA6" w:rsidRDefault="00660BA6" w:rsidP="00660BA6">
            <w:pPr>
              <w:widowControl w:val="0"/>
              <w:spacing w:before="0" w:after="0"/>
              <w:jc w:val="both"/>
              <w:rPr>
                <w:rFonts w:cs="Times New Roman"/>
                <w:color w:val="000000"/>
                <w:szCs w:val="24"/>
              </w:rPr>
            </w:pPr>
          </w:p>
        </w:tc>
      </w:tr>
      <w:tr w:rsidR="00660BA6" w:rsidRPr="00660BA6" w14:paraId="500D2B7D" w14:textId="77777777" w:rsidTr="00660BA6">
        <w:tc>
          <w:tcPr>
            <w:tcW w:w="4967" w:type="dxa"/>
            <w:vAlign w:val="center"/>
          </w:tcPr>
          <w:p w14:paraId="6F461BD7"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Non-shortage cohort</w:t>
            </w:r>
          </w:p>
        </w:tc>
        <w:tc>
          <w:tcPr>
            <w:tcW w:w="3118" w:type="dxa"/>
          </w:tcPr>
          <w:p w14:paraId="6FA6EA15"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0.92</w:t>
            </w:r>
            <w:proofErr w:type="gramStart"/>
            <w:r w:rsidRPr="00660BA6">
              <w:rPr>
                <w:rFonts w:cs="Times New Roman"/>
                <w:color w:val="000000"/>
                <w:szCs w:val="24"/>
              </w:rPr>
              <w:t>%(</w:t>
            </w:r>
            <w:proofErr w:type="gramEnd"/>
            <w:r w:rsidRPr="00660BA6">
              <w:rPr>
                <w:rFonts w:cs="Times New Roman"/>
                <w:color w:val="000000"/>
                <w:szCs w:val="24"/>
              </w:rPr>
              <w:t>0.67%,1.17%)</w:t>
            </w:r>
          </w:p>
        </w:tc>
        <w:tc>
          <w:tcPr>
            <w:tcW w:w="1843" w:type="dxa"/>
          </w:tcPr>
          <w:p w14:paraId="716F25E1"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&lt; .001</w:t>
            </w:r>
          </w:p>
        </w:tc>
      </w:tr>
      <w:tr w:rsidR="00660BA6" w:rsidRPr="00660BA6" w14:paraId="59D49D33" w14:textId="77777777" w:rsidTr="00660BA6">
        <w:tc>
          <w:tcPr>
            <w:tcW w:w="4967" w:type="dxa"/>
            <w:vAlign w:val="center"/>
          </w:tcPr>
          <w:p w14:paraId="244A32E7"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Shortage cohort</w:t>
            </w:r>
          </w:p>
        </w:tc>
        <w:tc>
          <w:tcPr>
            <w:tcW w:w="3118" w:type="dxa"/>
          </w:tcPr>
          <w:p w14:paraId="4D8F8F40"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0.65</w:t>
            </w:r>
            <w:proofErr w:type="gramStart"/>
            <w:r w:rsidRPr="00660BA6">
              <w:rPr>
                <w:rFonts w:cs="Times New Roman"/>
                <w:color w:val="000000"/>
                <w:szCs w:val="24"/>
              </w:rPr>
              <w:t>%(</w:t>
            </w:r>
            <w:proofErr w:type="gramEnd"/>
            <w:r w:rsidRPr="00660BA6">
              <w:rPr>
                <w:rFonts w:cs="Times New Roman"/>
                <w:color w:val="000000"/>
                <w:szCs w:val="24"/>
              </w:rPr>
              <w:t>0.01%,1.30%)</w:t>
            </w:r>
          </w:p>
        </w:tc>
        <w:tc>
          <w:tcPr>
            <w:tcW w:w="1843" w:type="dxa"/>
          </w:tcPr>
          <w:p w14:paraId="17776118" w14:textId="77777777" w:rsidR="00660BA6" w:rsidRPr="00660BA6" w:rsidRDefault="00660BA6" w:rsidP="00660BA6">
            <w:pPr>
              <w:widowControl w:val="0"/>
              <w:spacing w:before="0" w:after="0"/>
              <w:jc w:val="center"/>
              <w:rPr>
                <w:rFonts w:cs="Times New Roman"/>
                <w:color w:val="000000"/>
                <w:szCs w:val="24"/>
              </w:rPr>
            </w:pPr>
          </w:p>
        </w:tc>
      </w:tr>
      <w:tr w:rsidR="00660BA6" w:rsidRPr="00660BA6" w14:paraId="530C0E0A" w14:textId="77777777" w:rsidTr="00660BA6">
        <w:tc>
          <w:tcPr>
            <w:tcW w:w="4967" w:type="dxa"/>
            <w:vAlign w:val="center"/>
          </w:tcPr>
          <w:p w14:paraId="4C9F924E"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Difference</w:t>
            </w:r>
          </w:p>
        </w:tc>
        <w:tc>
          <w:tcPr>
            <w:tcW w:w="3118" w:type="dxa"/>
          </w:tcPr>
          <w:p w14:paraId="20BC9FF1"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-0.26</w:t>
            </w:r>
            <w:proofErr w:type="gramStart"/>
            <w:r w:rsidRPr="00660BA6">
              <w:rPr>
                <w:rFonts w:cs="Times New Roman"/>
                <w:color w:val="000000"/>
                <w:szCs w:val="24"/>
              </w:rPr>
              <w:t>%(</w:t>
            </w:r>
            <w:proofErr w:type="gramEnd"/>
            <w:r w:rsidRPr="00660BA6">
              <w:rPr>
                <w:rFonts w:cs="Times New Roman"/>
                <w:color w:val="000000"/>
                <w:szCs w:val="24"/>
              </w:rPr>
              <w:t>-0.66%,0.13%)</w:t>
            </w:r>
          </w:p>
        </w:tc>
        <w:tc>
          <w:tcPr>
            <w:tcW w:w="1843" w:type="dxa"/>
          </w:tcPr>
          <w:p w14:paraId="7F509FB6"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 xml:space="preserve"> .19</w:t>
            </w:r>
          </w:p>
        </w:tc>
      </w:tr>
      <w:tr w:rsidR="00660BA6" w:rsidRPr="00660BA6" w14:paraId="7055894B" w14:textId="77777777" w:rsidTr="00660BA6">
        <w:tc>
          <w:tcPr>
            <w:tcW w:w="4967" w:type="dxa"/>
            <w:vAlign w:val="center"/>
          </w:tcPr>
          <w:p w14:paraId="10837877" w14:textId="77777777" w:rsidR="00660BA6" w:rsidRPr="00660BA6" w:rsidRDefault="00660BA6" w:rsidP="00660BA6">
            <w:pPr>
              <w:widowControl w:val="0"/>
              <w:spacing w:before="0" w:after="0"/>
              <w:jc w:val="both"/>
              <w:rPr>
                <w:rFonts w:cs="Times New Roman"/>
                <w:b/>
                <w:color w:val="000000"/>
                <w:szCs w:val="24"/>
              </w:rPr>
            </w:pPr>
            <w:r w:rsidRPr="00660BA6">
              <w:rPr>
                <w:rFonts w:cs="Times New Roman" w:hint="eastAsia"/>
                <w:b/>
                <w:color w:val="000000"/>
                <w:szCs w:val="24"/>
              </w:rPr>
              <w:t>Other fixed effects</w:t>
            </w:r>
          </w:p>
        </w:tc>
        <w:tc>
          <w:tcPr>
            <w:tcW w:w="3118" w:type="dxa"/>
          </w:tcPr>
          <w:p w14:paraId="1EB1371D" w14:textId="77777777" w:rsidR="00660BA6" w:rsidRPr="00660BA6" w:rsidRDefault="00660BA6" w:rsidP="00660BA6">
            <w:pPr>
              <w:widowControl w:val="0"/>
              <w:spacing w:before="0" w:after="0"/>
              <w:jc w:val="center"/>
              <w:rPr>
                <w:rFonts w:cs="Times New Roman"/>
                <w:color w:val="000000"/>
                <w:szCs w:val="24"/>
              </w:rPr>
            </w:pPr>
          </w:p>
        </w:tc>
        <w:tc>
          <w:tcPr>
            <w:tcW w:w="1843" w:type="dxa"/>
          </w:tcPr>
          <w:p w14:paraId="0F9C0AC3" w14:textId="77777777" w:rsidR="00660BA6" w:rsidRPr="00660BA6" w:rsidRDefault="00660BA6" w:rsidP="00660BA6">
            <w:pPr>
              <w:widowControl w:val="0"/>
              <w:spacing w:before="0" w:after="0"/>
              <w:jc w:val="center"/>
              <w:rPr>
                <w:rFonts w:cs="Times New Roman"/>
                <w:color w:val="000000"/>
                <w:szCs w:val="24"/>
              </w:rPr>
            </w:pPr>
          </w:p>
        </w:tc>
      </w:tr>
      <w:tr w:rsidR="00660BA6" w:rsidRPr="00660BA6" w14:paraId="7F3E21FE" w14:textId="77777777" w:rsidTr="00660BA6">
        <w:tc>
          <w:tcPr>
            <w:tcW w:w="4967" w:type="dxa"/>
            <w:vAlign w:val="center"/>
          </w:tcPr>
          <w:p w14:paraId="1C80F3C4"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Medication class</w:t>
            </w:r>
          </w:p>
        </w:tc>
        <w:tc>
          <w:tcPr>
            <w:tcW w:w="3118" w:type="dxa"/>
          </w:tcPr>
          <w:p w14:paraId="1A1460E0"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6.89</w:t>
            </w:r>
            <w:proofErr w:type="gramStart"/>
            <w:r w:rsidRPr="00660BA6">
              <w:rPr>
                <w:rFonts w:cs="Times New Roman"/>
                <w:color w:val="000000"/>
                <w:szCs w:val="24"/>
              </w:rPr>
              <w:t>%(</w:t>
            </w:r>
            <w:proofErr w:type="gramEnd"/>
            <w:r w:rsidRPr="00660BA6">
              <w:rPr>
                <w:rFonts w:cs="Times New Roman"/>
                <w:color w:val="000000"/>
                <w:szCs w:val="24"/>
              </w:rPr>
              <w:t>4.62%,9.16%)</w:t>
            </w:r>
          </w:p>
        </w:tc>
        <w:tc>
          <w:tcPr>
            <w:tcW w:w="1843" w:type="dxa"/>
          </w:tcPr>
          <w:p w14:paraId="1AD52D78"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&lt; .001</w:t>
            </w:r>
          </w:p>
        </w:tc>
      </w:tr>
      <w:tr w:rsidR="00660BA6" w:rsidRPr="00660BA6" w14:paraId="27DB3938" w14:textId="77777777" w:rsidTr="00660BA6">
        <w:tc>
          <w:tcPr>
            <w:tcW w:w="4967" w:type="dxa"/>
            <w:tcBorders>
              <w:bottom w:val="single" w:sz="4" w:space="0" w:color="auto"/>
            </w:tcBorders>
            <w:vAlign w:val="center"/>
          </w:tcPr>
          <w:p w14:paraId="0DAAFF78"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Manufacture</w:t>
            </w:r>
            <w:r w:rsidRPr="00660BA6">
              <w:rPr>
                <w:rFonts w:cs="Times New Roman"/>
                <w:color w:val="000000"/>
                <w:szCs w:val="24"/>
              </w:rPr>
              <w:t>r</w:t>
            </w:r>
            <w:r w:rsidRPr="00660BA6">
              <w:rPr>
                <w:rFonts w:cs="Times New Roman" w:hint="eastAsia"/>
                <w:color w:val="000000"/>
                <w:szCs w:val="24"/>
              </w:rPr>
              <w:t>s</w:t>
            </w:r>
          </w:p>
        </w:tc>
        <w:tc>
          <w:tcPr>
            <w:tcW w:w="3118" w:type="dxa"/>
            <w:tcBorders>
              <w:bottom w:val="single" w:sz="4" w:space="0" w:color="auto"/>
            </w:tcBorders>
          </w:tcPr>
          <w:p w14:paraId="74174B2C"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-14.03</w:t>
            </w:r>
            <w:proofErr w:type="gramStart"/>
            <w:r w:rsidRPr="00660BA6">
              <w:rPr>
                <w:rFonts w:cs="Times New Roman"/>
                <w:color w:val="000000"/>
                <w:szCs w:val="24"/>
              </w:rPr>
              <w:t>%(</w:t>
            </w:r>
            <w:proofErr w:type="gramEnd"/>
            <w:r w:rsidRPr="00660BA6">
              <w:rPr>
                <w:rFonts w:cs="Times New Roman"/>
                <w:color w:val="000000"/>
                <w:szCs w:val="24"/>
              </w:rPr>
              <w:t>-17.61%,-10.46%)</w:t>
            </w:r>
          </w:p>
        </w:tc>
        <w:tc>
          <w:tcPr>
            <w:tcW w:w="1843" w:type="dxa"/>
            <w:tcBorders>
              <w:bottom w:val="single" w:sz="4" w:space="0" w:color="auto"/>
            </w:tcBorders>
          </w:tcPr>
          <w:p w14:paraId="3CABDA1C"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&lt; .001</w:t>
            </w:r>
          </w:p>
        </w:tc>
      </w:tr>
      <w:tr w:rsidR="00660BA6" w:rsidRPr="00660BA6" w14:paraId="41EF4C88" w14:textId="77777777" w:rsidTr="00660BA6">
        <w:tc>
          <w:tcPr>
            <w:tcW w:w="4967" w:type="dxa"/>
            <w:tcBorders>
              <w:top w:val="single" w:sz="4" w:space="0" w:color="auto"/>
              <w:bottom w:val="nil"/>
            </w:tcBorders>
            <w:vAlign w:val="center"/>
          </w:tcPr>
          <w:p w14:paraId="202ED30A" w14:textId="77777777" w:rsidR="00660BA6" w:rsidRPr="00660BA6" w:rsidRDefault="00660BA6" w:rsidP="00660BA6">
            <w:pPr>
              <w:widowControl w:val="0"/>
              <w:spacing w:before="0" w:after="0"/>
              <w:jc w:val="both"/>
              <w:rPr>
                <w:rFonts w:cs="Times New Roman"/>
                <w:b/>
                <w:color w:val="000000"/>
                <w:szCs w:val="24"/>
              </w:rPr>
            </w:pPr>
            <w:r w:rsidRPr="00660BA6">
              <w:rPr>
                <w:rFonts w:cs="Times New Roman" w:hint="eastAsia"/>
                <w:b/>
                <w:color w:val="000000"/>
                <w:szCs w:val="24"/>
              </w:rPr>
              <w:t>Comparison of Pre-Shortage and Shortage Periods</w:t>
            </w:r>
          </w:p>
        </w:tc>
        <w:tc>
          <w:tcPr>
            <w:tcW w:w="3118" w:type="dxa"/>
            <w:tcBorders>
              <w:top w:val="single" w:sz="4" w:space="0" w:color="auto"/>
              <w:bottom w:val="nil"/>
            </w:tcBorders>
          </w:tcPr>
          <w:p w14:paraId="3F62FB3A" w14:textId="77777777" w:rsidR="00660BA6" w:rsidRPr="00660BA6" w:rsidRDefault="00660BA6" w:rsidP="00660BA6">
            <w:pPr>
              <w:widowControl w:val="0"/>
              <w:spacing w:before="0" w:after="0"/>
              <w:jc w:val="center"/>
              <w:rPr>
                <w:rFonts w:cs="Times New Roman"/>
                <w:color w:val="000000"/>
                <w:szCs w:val="24"/>
              </w:rPr>
            </w:pPr>
          </w:p>
        </w:tc>
        <w:tc>
          <w:tcPr>
            <w:tcW w:w="1843" w:type="dxa"/>
            <w:tcBorders>
              <w:top w:val="single" w:sz="4" w:space="0" w:color="auto"/>
              <w:bottom w:val="nil"/>
            </w:tcBorders>
          </w:tcPr>
          <w:p w14:paraId="534CBCAE" w14:textId="77777777" w:rsidR="00660BA6" w:rsidRPr="00660BA6" w:rsidRDefault="00660BA6" w:rsidP="00660BA6">
            <w:pPr>
              <w:widowControl w:val="0"/>
              <w:spacing w:before="0" w:after="0"/>
              <w:jc w:val="center"/>
              <w:rPr>
                <w:rFonts w:cs="Times New Roman"/>
                <w:color w:val="000000"/>
                <w:szCs w:val="24"/>
              </w:rPr>
            </w:pPr>
          </w:p>
        </w:tc>
      </w:tr>
      <w:tr w:rsidR="00660BA6" w:rsidRPr="00660BA6" w14:paraId="5010D940" w14:textId="77777777" w:rsidTr="00660BA6">
        <w:tc>
          <w:tcPr>
            <w:tcW w:w="4967" w:type="dxa"/>
            <w:tcBorders>
              <w:top w:val="nil"/>
            </w:tcBorders>
            <w:vAlign w:val="center"/>
          </w:tcPr>
          <w:p w14:paraId="1457D7C6" w14:textId="77777777" w:rsidR="00660BA6" w:rsidRPr="00660BA6" w:rsidRDefault="00660BA6" w:rsidP="00660BA6">
            <w:pPr>
              <w:widowControl w:val="0"/>
              <w:spacing w:before="0" w:after="0"/>
              <w:jc w:val="both"/>
              <w:rPr>
                <w:rFonts w:cs="Times New Roman"/>
                <w:b/>
                <w:color w:val="000000"/>
                <w:szCs w:val="24"/>
              </w:rPr>
            </w:pPr>
            <w:r w:rsidRPr="00660BA6">
              <w:rPr>
                <w:rFonts w:cs="Times New Roman" w:hint="eastAsia"/>
                <w:b/>
                <w:color w:val="000000"/>
                <w:szCs w:val="24"/>
              </w:rPr>
              <w:t>Slope</w:t>
            </w:r>
          </w:p>
        </w:tc>
        <w:tc>
          <w:tcPr>
            <w:tcW w:w="3118" w:type="dxa"/>
            <w:tcBorders>
              <w:top w:val="nil"/>
            </w:tcBorders>
          </w:tcPr>
          <w:p w14:paraId="08FD7CA8" w14:textId="77777777" w:rsidR="00660BA6" w:rsidRPr="00660BA6" w:rsidRDefault="00660BA6" w:rsidP="00660BA6">
            <w:pPr>
              <w:widowControl w:val="0"/>
              <w:spacing w:before="0" w:after="0"/>
              <w:jc w:val="center"/>
              <w:rPr>
                <w:rFonts w:cs="Times New Roman"/>
                <w:color w:val="000000"/>
                <w:szCs w:val="24"/>
              </w:rPr>
            </w:pPr>
          </w:p>
        </w:tc>
        <w:tc>
          <w:tcPr>
            <w:tcW w:w="1843" w:type="dxa"/>
            <w:tcBorders>
              <w:top w:val="nil"/>
            </w:tcBorders>
          </w:tcPr>
          <w:p w14:paraId="7FA3F592" w14:textId="77777777" w:rsidR="00660BA6" w:rsidRPr="00660BA6" w:rsidRDefault="00660BA6" w:rsidP="00660BA6">
            <w:pPr>
              <w:widowControl w:val="0"/>
              <w:spacing w:before="0" w:after="0"/>
              <w:jc w:val="center"/>
              <w:rPr>
                <w:rFonts w:cs="Times New Roman"/>
                <w:color w:val="000000"/>
                <w:szCs w:val="24"/>
              </w:rPr>
            </w:pPr>
          </w:p>
        </w:tc>
      </w:tr>
      <w:tr w:rsidR="00660BA6" w:rsidRPr="00660BA6" w14:paraId="67CB5150" w14:textId="77777777" w:rsidTr="00660BA6">
        <w:tc>
          <w:tcPr>
            <w:tcW w:w="4967" w:type="dxa"/>
            <w:vAlign w:val="center"/>
          </w:tcPr>
          <w:p w14:paraId="316B45CA"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Pre-shortage</w:t>
            </w:r>
          </w:p>
        </w:tc>
        <w:tc>
          <w:tcPr>
            <w:tcW w:w="3118" w:type="dxa"/>
          </w:tcPr>
          <w:p w14:paraId="7B61328B"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0.56</w:t>
            </w:r>
            <w:proofErr w:type="gramStart"/>
            <w:r w:rsidRPr="00660BA6">
              <w:rPr>
                <w:rFonts w:cs="Times New Roman"/>
                <w:color w:val="000000"/>
                <w:szCs w:val="24"/>
              </w:rPr>
              <w:t>%(</w:t>
            </w:r>
            <w:proofErr w:type="gramEnd"/>
            <w:r w:rsidRPr="00660BA6">
              <w:rPr>
                <w:rFonts w:cs="Times New Roman"/>
                <w:color w:val="000000"/>
                <w:szCs w:val="24"/>
              </w:rPr>
              <w:t>0.22%,0.90%)</w:t>
            </w:r>
          </w:p>
        </w:tc>
        <w:tc>
          <w:tcPr>
            <w:tcW w:w="1843" w:type="dxa"/>
          </w:tcPr>
          <w:p w14:paraId="5ADCE85E"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 xml:space="preserve"> .001</w:t>
            </w:r>
          </w:p>
        </w:tc>
      </w:tr>
      <w:tr w:rsidR="00660BA6" w:rsidRPr="00660BA6" w14:paraId="174309D8" w14:textId="77777777" w:rsidTr="00660BA6">
        <w:tc>
          <w:tcPr>
            <w:tcW w:w="4967" w:type="dxa"/>
            <w:vAlign w:val="center"/>
          </w:tcPr>
          <w:p w14:paraId="7DFB4ADE"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During shortage</w:t>
            </w:r>
          </w:p>
        </w:tc>
        <w:tc>
          <w:tcPr>
            <w:tcW w:w="3118" w:type="dxa"/>
          </w:tcPr>
          <w:p w14:paraId="2C741A90"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1.33</w:t>
            </w:r>
            <w:proofErr w:type="gramStart"/>
            <w:r w:rsidRPr="00660BA6">
              <w:rPr>
                <w:rFonts w:cs="Times New Roman"/>
                <w:color w:val="000000"/>
                <w:szCs w:val="24"/>
              </w:rPr>
              <w:t>%(</w:t>
            </w:r>
            <w:proofErr w:type="gramEnd"/>
            <w:r w:rsidRPr="00660BA6">
              <w:rPr>
                <w:rFonts w:cs="Times New Roman"/>
                <w:color w:val="000000"/>
                <w:szCs w:val="24"/>
              </w:rPr>
              <w:t>0.32%,2.35%)</w:t>
            </w:r>
          </w:p>
        </w:tc>
        <w:tc>
          <w:tcPr>
            <w:tcW w:w="1843" w:type="dxa"/>
          </w:tcPr>
          <w:p w14:paraId="7D2BE026" w14:textId="77777777" w:rsidR="00660BA6" w:rsidRPr="00660BA6" w:rsidRDefault="00660BA6" w:rsidP="00660BA6">
            <w:pPr>
              <w:widowControl w:val="0"/>
              <w:spacing w:before="0" w:after="0"/>
              <w:jc w:val="center"/>
              <w:rPr>
                <w:rFonts w:cs="Times New Roman"/>
                <w:color w:val="000000"/>
                <w:szCs w:val="24"/>
              </w:rPr>
            </w:pPr>
          </w:p>
        </w:tc>
      </w:tr>
      <w:tr w:rsidR="00660BA6" w:rsidRPr="00660BA6" w14:paraId="3FB1D485" w14:textId="77777777" w:rsidTr="00660BA6">
        <w:tc>
          <w:tcPr>
            <w:tcW w:w="4967" w:type="dxa"/>
            <w:vAlign w:val="center"/>
          </w:tcPr>
          <w:p w14:paraId="01DD56A6"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Difference</w:t>
            </w:r>
          </w:p>
        </w:tc>
        <w:tc>
          <w:tcPr>
            <w:tcW w:w="3118" w:type="dxa"/>
          </w:tcPr>
          <w:p w14:paraId="2351D41B"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0.78</w:t>
            </w:r>
            <w:proofErr w:type="gramStart"/>
            <w:r w:rsidRPr="00660BA6">
              <w:rPr>
                <w:rFonts w:cs="Times New Roman"/>
                <w:color w:val="000000"/>
                <w:szCs w:val="24"/>
              </w:rPr>
              <w:t>%(</w:t>
            </w:r>
            <w:proofErr w:type="gramEnd"/>
            <w:r w:rsidRPr="00660BA6">
              <w:rPr>
                <w:rFonts w:cs="Times New Roman"/>
                <w:color w:val="000000"/>
                <w:szCs w:val="24"/>
              </w:rPr>
              <w:t>0.10%,1.45%)</w:t>
            </w:r>
          </w:p>
        </w:tc>
        <w:tc>
          <w:tcPr>
            <w:tcW w:w="1843" w:type="dxa"/>
          </w:tcPr>
          <w:p w14:paraId="1542D353"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 xml:space="preserve"> .02</w:t>
            </w:r>
          </w:p>
        </w:tc>
      </w:tr>
      <w:tr w:rsidR="00660BA6" w:rsidRPr="00660BA6" w14:paraId="50908FD9" w14:textId="77777777" w:rsidTr="00660BA6">
        <w:tc>
          <w:tcPr>
            <w:tcW w:w="4967" w:type="dxa"/>
            <w:vAlign w:val="center"/>
          </w:tcPr>
          <w:p w14:paraId="2432C317" w14:textId="77777777" w:rsidR="00660BA6" w:rsidRPr="00660BA6" w:rsidRDefault="00660BA6" w:rsidP="00660BA6">
            <w:pPr>
              <w:widowControl w:val="0"/>
              <w:spacing w:before="0" w:after="0"/>
              <w:jc w:val="both"/>
              <w:rPr>
                <w:rFonts w:cs="Times New Roman"/>
                <w:b/>
                <w:color w:val="000000"/>
                <w:szCs w:val="24"/>
              </w:rPr>
            </w:pPr>
            <w:r w:rsidRPr="00660BA6">
              <w:rPr>
                <w:rFonts w:cs="Times New Roman" w:hint="eastAsia"/>
                <w:b/>
                <w:color w:val="000000"/>
                <w:szCs w:val="24"/>
              </w:rPr>
              <w:t>Other fixed effects</w:t>
            </w:r>
          </w:p>
        </w:tc>
        <w:tc>
          <w:tcPr>
            <w:tcW w:w="3118" w:type="dxa"/>
          </w:tcPr>
          <w:p w14:paraId="4A731BDA" w14:textId="77777777" w:rsidR="00660BA6" w:rsidRPr="00660BA6" w:rsidRDefault="00660BA6" w:rsidP="00660BA6">
            <w:pPr>
              <w:widowControl w:val="0"/>
              <w:spacing w:before="0" w:after="0"/>
              <w:jc w:val="center"/>
              <w:rPr>
                <w:rFonts w:cs="Times New Roman"/>
                <w:color w:val="000000"/>
                <w:szCs w:val="24"/>
              </w:rPr>
            </w:pPr>
          </w:p>
        </w:tc>
        <w:tc>
          <w:tcPr>
            <w:tcW w:w="1843" w:type="dxa"/>
          </w:tcPr>
          <w:p w14:paraId="3D005383" w14:textId="77777777" w:rsidR="00660BA6" w:rsidRPr="00660BA6" w:rsidRDefault="00660BA6" w:rsidP="00660BA6">
            <w:pPr>
              <w:widowControl w:val="0"/>
              <w:spacing w:before="0" w:after="0"/>
              <w:jc w:val="center"/>
              <w:rPr>
                <w:rFonts w:cs="Times New Roman"/>
                <w:color w:val="000000"/>
                <w:szCs w:val="24"/>
              </w:rPr>
            </w:pPr>
          </w:p>
        </w:tc>
      </w:tr>
      <w:tr w:rsidR="00660BA6" w:rsidRPr="00660BA6" w14:paraId="00B288FF" w14:textId="77777777" w:rsidTr="00660BA6">
        <w:tc>
          <w:tcPr>
            <w:tcW w:w="4967" w:type="dxa"/>
            <w:tcBorders>
              <w:bottom w:val="nil"/>
            </w:tcBorders>
            <w:vAlign w:val="center"/>
          </w:tcPr>
          <w:p w14:paraId="54EB47B4"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Medication class</w:t>
            </w:r>
          </w:p>
        </w:tc>
        <w:tc>
          <w:tcPr>
            <w:tcW w:w="3118" w:type="dxa"/>
            <w:tcBorders>
              <w:bottom w:val="nil"/>
            </w:tcBorders>
          </w:tcPr>
          <w:p w14:paraId="612AB65B"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11.26</w:t>
            </w:r>
            <w:proofErr w:type="gramStart"/>
            <w:r w:rsidRPr="00660BA6">
              <w:rPr>
                <w:rFonts w:cs="Times New Roman"/>
                <w:color w:val="000000"/>
                <w:szCs w:val="24"/>
              </w:rPr>
              <w:t>%(</w:t>
            </w:r>
            <w:proofErr w:type="gramEnd"/>
            <w:r w:rsidRPr="00660BA6">
              <w:rPr>
                <w:rFonts w:cs="Times New Roman"/>
                <w:color w:val="000000"/>
                <w:szCs w:val="24"/>
              </w:rPr>
              <w:t>7.79%,14.73%)</w:t>
            </w:r>
          </w:p>
        </w:tc>
        <w:tc>
          <w:tcPr>
            <w:tcW w:w="1843" w:type="dxa"/>
            <w:tcBorders>
              <w:bottom w:val="nil"/>
            </w:tcBorders>
          </w:tcPr>
          <w:p w14:paraId="3EA2A577"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&lt; .001</w:t>
            </w:r>
          </w:p>
        </w:tc>
      </w:tr>
      <w:tr w:rsidR="00660BA6" w:rsidRPr="00660BA6" w14:paraId="5404E9F4" w14:textId="77777777" w:rsidTr="00660BA6">
        <w:tc>
          <w:tcPr>
            <w:tcW w:w="4967" w:type="dxa"/>
            <w:tcBorders>
              <w:top w:val="nil"/>
              <w:bottom w:val="single" w:sz="4" w:space="0" w:color="auto"/>
            </w:tcBorders>
            <w:vAlign w:val="center"/>
          </w:tcPr>
          <w:p w14:paraId="5C3E4C0B"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Manufacture</w:t>
            </w:r>
            <w:r w:rsidRPr="00660BA6">
              <w:rPr>
                <w:rFonts w:cs="Times New Roman"/>
                <w:color w:val="000000"/>
                <w:szCs w:val="24"/>
              </w:rPr>
              <w:t>r</w:t>
            </w:r>
            <w:r w:rsidRPr="00660BA6">
              <w:rPr>
                <w:rFonts w:cs="Times New Roman" w:hint="eastAsia"/>
                <w:color w:val="000000"/>
                <w:szCs w:val="24"/>
              </w:rPr>
              <w:t>s</w:t>
            </w:r>
          </w:p>
        </w:tc>
        <w:tc>
          <w:tcPr>
            <w:tcW w:w="3118" w:type="dxa"/>
            <w:tcBorders>
              <w:top w:val="nil"/>
              <w:bottom w:val="single" w:sz="4" w:space="0" w:color="auto"/>
            </w:tcBorders>
          </w:tcPr>
          <w:p w14:paraId="5CF81EAF"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-13.90</w:t>
            </w:r>
            <w:proofErr w:type="gramStart"/>
            <w:r w:rsidRPr="00660BA6">
              <w:rPr>
                <w:rFonts w:cs="Times New Roman"/>
                <w:color w:val="000000"/>
                <w:szCs w:val="24"/>
              </w:rPr>
              <w:t>%(</w:t>
            </w:r>
            <w:proofErr w:type="gramEnd"/>
            <w:r w:rsidRPr="00660BA6">
              <w:rPr>
                <w:rFonts w:cs="Times New Roman"/>
                <w:color w:val="000000"/>
                <w:szCs w:val="24"/>
              </w:rPr>
              <w:t>-21.47%,-6.33%)</w:t>
            </w:r>
          </w:p>
        </w:tc>
        <w:tc>
          <w:tcPr>
            <w:tcW w:w="1843" w:type="dxa"/>
            <w:tcBorders>
              <w:top w:val="nil"/>
              <w:bottom w:val="single" w:sz="4" w:space="0" w:color="auto"/>
            </w:tcBorders>
          </w:tcPr>
          <w:p w14:paraId="35BDF8F7"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&lt; .001</w:t>
            </w:r>
          </w:p>
        </w:tc>
      </w:tr>
      <w:tr w:rsidR="00660BA6" w:rsidRPr="00660BA6" w14:paraId="5F0C22B2" w14:textId="77777777" w:rsidTr="00660BA6">
        <w:tc>
          <w:tcPr>
            <w:tcW w:w="4967" w:type="dxa"/>
            <w:tcBorders>
              <w:top w:val="single" w:sz="4" w:space="0" w:color="auto"/>
            </w:tcBorders>
            <w:vAlign w:val="center"/>
          </w:tcPr>
          <w:p w14:paraId="5B9027C1" w14:textId="77777777" w:rsidR="00660BA6" w:rsidRPr="00660BA6" w:rsidRDefault="00660BA6" w:rsidP="00660BA6">
            <w:pPr>
              <w:widowControl w:val="0"/>
              <w:spacing w:before="0" w:after="0"/>
              <w:jc w:val="both"/>
              <w:rPr>
                <w:rFonts w:cs="Times New Roman"/>
                <w:b/>
                <w:color w:val="000000"/>
                <w:szCs w:val="24"/>
              </w:rPr>
            </w:pPr>
            <w:r w:rsidRPr="00660BA6">
              <w:rPr>
                <w:rFonts w:cs="Times New Roman" w:hint="eastAsia"/>
                <w:b/>
                <w:color w:val="000000"/>
                <w:szCs w:val="24"/>
              </w:rPr>
              <w:t>Comparison of Shortage and Post-Shortage Periods</w:t>
            </w:r>
          </w:p>
        </w:tc>
        <w:tc>
          <w:tcPr>
            <w:tcW w:w="3118" w:type="dxa"/>
            <w:tcBorders>
              <w:top w:val="single" w:sz="4" w:space="0" w:color="auto"/>
            </w:tcBorders>
          </w:tcPr>
          <w:p w14:paraId="44520974" w14:textId="77777777" w:rsidR="00660BA6" w:rsidRPr="00660BA6" w:rsidRDefault="00660BA6" w:rsidP="00660BA6">
            <w:pPr>
              <w:widowControl w:val="0"/>
              <w:spacing w:before="0" w:after="0"/>
              <w:jc w:val="center"/>
              <w:rPr>
                <w:rFonts w:cs="Times New Roman"/>
                <w:color w:val="000000"/>
                <w:szCs w:val="24"/>
              </w:rPr>
            </w:pPr>
          </w:p>
        </w:tc>
        <w:tc>
          <w:tcPr>
            <w:tcW w:w="1843" w:type="dxa"/>
            <w:tcBorders>
              <w:top w:val="single" w:sz="4" w:space="0" w:color="auto"/>
            </w:tcBorders>
          </w:tcPr>
          <w:p w14:paraId="1A418807" w14:textId="77777777" w:rsidR="00660BA6" w:rsidRPr="00660BA6" w:rsidRDefault="00660BA6" w:rsidP="00660BA6">
            <w:pPr>
              <w:widowControl w:val="0"/>
              <w:spacing w:before="0" w:after="0"/>
              <w:jc w:val="center"/>
              <w:rPr>
                <w:rFonts w:cs="Times New Roman"/>
                <w:color w:val="000000"/>
                <w:szCs w:val="24"/>
              </w:rPr>
            </w:pPr>
          </w:p>
        </w:tc>
      </w:tr>
      <w:tr w:rsidR="00660BA6" w:rsidRPr="00660BA6" w14:paraId="41E50253" w14:textId="77777777" w:rsidTr="00660BA6">
        <w:tc>
          <w:tcPr>
            <w:tcW w:w="4967" w:type="dxa"/>
            <w:vAlign w:val="center"/>
          </w:tcPr>
          <w:p w14:paraId="6F9C02AB" w14:textId="77777777" w:rsidR="00660BA6" w:rsidRPr="00660BA6" w:rsidRDefault="00660BA6" w:rsidP="00660BA6">
            <w:pPr>
              <w:widowControl w:val="0"/>
              <w:spacing w:before="0" w:after="0"/>
              <w:jc w:val="both"/>
              <w:rPr>
                <w:rFonts w:cs="Times New Roman"/>
                <w:b/>
                <w:color w:val="000000"/>
                <w:szCs w:val="24"/>
              </w:rPr>
            </w:pPr>
            <w:r w:rsidRPr="00660BA6">
              <w:rPr>
                <w:rFonts w:cs="Times New Roman" w:hint="eastAsia"/>
                <w:b/>
                <w:color w:val="000000"/>
                <w:szCs w:val="24"/>
              </w:rPr>
              <w:t>Slope</w:t>
            </w:r>
          </w:p>
        </w:tc>
        <w:tc>
          <w:tcPr>
            <w:tcW w:w="3118" w:type="dxa"/>
          </w:tcPr>
          <w:p w14:paraId="4F1F4B90" w14:textId="77777777" w:rsidR="00660BA6" w:rsidRPr="00660BA6" w:rsidRDefault="00660BA6" w:rsidP="00660BA6">
            <w:pPr>
              <w:widowControl w:val="0"/>
              <w:spacing w:before="0" w:after="0"/>
              <w:jc w:val="center"/>
              <w:rPr>
                <w:rFonts w:cs="Times New Roman"/>
                <w:color w:val="000000"/>
                <w:szCs w:val="24"/>
              </w:rPr>
            </w:pPr>
          </w:p>
        </w:tc>
        <w:tc>
          <w:tcPr>
            <w:tcW w:w="1843" w:type="dxa"/>
          </w:tcPr>
          <w:p w14:paraId="7EA2AD73" w14:textId="77777777" w:rsidR="00660BA6" w:rsidRPr="00660BA6" w:rsidRDefault="00660BA6" w:rsidP="00660BA6">
            <w:pPr>
              <w:widowControl w:val="0"/>
              <w:spacing w:before="0" w:after="0"/>
              <w:jc w:val="center"/>
              <w:rPr>
                <w:rFonts w:cs="Times New Roman"/>
                <w:color w:val="000000"/>
                <w:szCs w:val="24"/>
              </w:rPr>
            </w:pPr>
          </w:p>
        </w:tc>
      </w:tr>
      <w:tr w:rsidR="00660BA6" w:rsidRPr="00660BA6" w14:paraId="50D29237" w14:textId="77777777" w:rsidTr="00660BA6">
        <w:tc>
          <w:tcPr>
            <w:tcW w:w="4967" w:type="dxa"/>
            <w:vAlign w:val="center"/>
          </w:tcPr>
          <w:p w14:paraId="0996F336"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During shortage</w:t>
            </w:r>
          </w:p>
        </w:tc>
        <w:tc>
          <w:tcPr>
            <w:tcW w:w="3118" w:type="dxa"/>
          </w:tcPr>
          <w:p w14:paraId="7EFD15E9"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4.97</w:t>
            </w:r>
            <w:proofErr w:type="gramStart"/>
            <w:r w:rsidRPr="00660BA6">
              <w:rPr>
                <w:rFonts w:cs="Times New Roman"/>
                <w:color w:val="000000"/>
                <w:szCs w:val="24"/>
              </w:rPr>
              <w:t>%(</w:t>
            </w:r>
            <w:proofErr w:type="gramEnd"/>
            <w:r w:rsidRPr="00660BA6">
              <w:rPr>
                <w:rFonts w:cs="Times New Roman"/>
                <w:color w:val="000000"/>
                <w:szCs w:val="24"/>
              </w:rPr>
              <w:t>2.91%,7.03%)</w:t>
            </w:r>
          </w:p>
        </w:tc>
        <w:tc>
          <w:tcPr>
            <w:tcW w:w="1843" w:type="dxa"/>
          </w:tcPr>
          <w:p w14:paraId="4E3E8DCB"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&lt; .001</w:t>
            </w:r>
          </w:p>
        </w:tc>
      </w:tr>
      <w:tr w:rsidR="00660BA6" w:rsidRPr="00660BA6" w14:paraId="43786BFC" w14:textId="77777777" w:rsidTr="00660BA6">
        <w:tc>
          <w:tcPr>
            <w:tcW w:w="4967" w:type="dxa"/>
            <w:vAlign w:val="center"/>
          </w:tcPr>
          <w:p w14:paraId="39403048"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Post-shortage</w:t>
            </w:r>
          </w:p>
        </w:tc>
        <w:tc>
          <w:tcPr>
            <w:tcW w:w="3118" w:type="dxa"/>
          </w:tcPr>
          <w:p w14:paraId="6E890E00"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0.82</w:t>
            </w:r>
            <w:proofErr w:type="gramStart"/>
            <w:r w:rsidRPr="00660BA6">
              <w:rPr>
                <w:rFonts w:cs="Times New Roman"/>
                <w:color w:val="000000"/>
                <w:szCs w:val="24"/>
              </w:rPr>
              <w:t>%(</w:t>
            </w:r>
            <w:proofErr w:type="gramEnd"/>
            <w:r w:rsidRPr="00660BA6">
              <w:rPr>
                <w:rFonts w:cs="Times New Roman"/>
                <w:color w:val="000000"/>
                <w:szCs w:val="24"/>
              </w:rPr>
              <w:t>-3.41%,5.06%)</w:t>
            </w:r>
          </w:p>
        </w:tc>
        <w:tc>
          <w:tcPr>
            <w:tcW w:w="1843" w:type="dxa"/>
          </w:tcPr>
          <w:p w14:paraId="1AEAF9A8" w14:textId="77777777" w:rsidR="00660BA6" w:rsidRPr="00660BA6" w:rsidRDefault="00660BA6" w:rsidP="00660BA6">
            <w:pPr>
              <w:widowControl w:val="0"/>
              <w:spacing w:before="0" w:after="0"/>
              <w:jc w:val="center"/>
              <w:rPr>
                <w:rFonts w:cs="Times New Roman"/>
                <w:color w:val="000000"/>
                <w:szCs w:val="24"/>
              </w:rPr>
            </w:pPr>
          </w:p>
        </w:tc>
      </w:tr>
      <w:tr w:rsidR="00660BA6" w:rsidRPr="00660BA6" w14:paraId="05B8AE67" w14:textId="77777777" w:rsidTr="00660BA6">
        <w:tc>
          <w:tcPr>
            <w:tcW w:w="4967" w:type="dxa"/>
            <w:vAlign w:val="center"/>
          </w:tcPr>
          <w:p w14:paraId="7DD38719"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Difference</w:t>
            </w:r>
          </w:p>
        </w:tc>
        <w:tc>
          <w:tcPr>
            <w:tcW w:w="3118" w:type="dxa"/>
          </w:tcPr>
          <w:p w14:paraId="36F2C125"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-4.15</w:t>
            </w:r>
            <w:proofErr w:type="gramStart"/>
            <w:r w:rsidRPr="00660BA6">
              <w:rPr>
                <w:rFonts w:cs="Times New Roman"/>
                <w:color w:val="000000"/>
                <w:szCs w:val="24"/>
              </w:rPr>
              <w:t>%(</w:t>
            </w:r>
            <w:proofErr w:type="gramEnd"/>
            <w:r w:rsidRPr="00660BA6">
              <w:rPr>
                <w:rFonts w:cs="Times New Roman"/>
                <w:color w:val="000000"/>
                <w:szCs w:val="24"/>
              </w:rPr>
              <w:t>-6.32%,-1.97%)</w:t>
            </w:r>
          </w:p>
        </w:tc>
        <w:tc>
          <w:tcPr>
            <w:tcW w:w="1843" w:type="dxa"/>
          </w:tcPr>
          <w:p w14:paraId="19E8740C"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&lt; .001</w:t>
            </w:r>
          </w:p>
        </w:tc>
      </w:tr>
      <w:tr w:rsidR="00660BA6" w:rsidRPr="00660BA6" w14:paraId="3253C970" w14:textId="77777777" w:rsidTr="00660BA6">
        <w:tc>
          <w:tcPr>
            <w:tcW w:w="4967" w:type="dxa"/>
            <w:vAlign w:val="center"/>
          </w:tcPr>
          <w:p w14:paraId="1907682F" w14:textId="77777777" w:rsidR="00660BA6" w:rsidRPr="00660BA6" w:rsidRDefault="00660BA6" w:rsidP="00660BA6">
            <w:pPr>
              <w:widowControl w:val="0"/>
              <w:spacing w:before="0" w:after="0"/>
              <w:jc w:val="both"/>
              <w:rPr>
                <w:rFonts w:cs="Times New Roman"/>
                <w:b/>
                <w:color w:val="000000"/>
                <w:szCs w:val="24"/>
              </w:rPr>
            </w:pPr>
            <w:r w:rsidRPr="00660BA6">
              <w:rPr>
                <w:rFonts w:cs="Times New Roman" w:hint="eastAsia"/>
                <w:b/>
                <w:color w:val="000000"/>
                <w:szCs w:val="24"/>
              </w:rPr>
              <w:t>Other fixed effects</w:t>
            </w:r>
          </w:p>
        </w:tc>
        <w:tc>
          <w:tcPr>
            <w:tcW w:w="3118" w:type="dxa"/>
          </w:tcPr>
          <w:p w14:paraId="4C34807B" w14:textId="77777777" w:rsidR="00660BA6" w:rsidRPr="00660BA6" w:rsidRDefault="00660BA6" w:rsidP="00660BA6">
            <w:pPr>
              <w:widowControl w:val="0"/>
              <w:spacing w:before="0" w:after="0"/>
              <w:jc w:val="center"/>
              <w:rPr>
                <w:rFonts w:cs="Times New Roman"/>
                <w:color w:val="000000"/>
                <w:szCs w:val="24"/>
              </w:rPr>
            </w:pPr>
          </w:p>
        </w:tc>
        <w:tc>
          <w:tcPr>
            <w:tcW w:w="1843" w:type="dxa"/>
          </w:tcPr>
          <w:p w14:paraId="1531CB5F" w14:textId="77777777" w:rsidR="00660BA6" w:rsidRPr="00660BA6" w:rsidRDefault="00660BA6" w:rsidP="00660BA6">
            <w:pPr>
              <w:widowControl w:val="0"/>
              <w:spacing w:before="0" w:after="0"/>
              <w:jc w:val="center"/>
              <w:rPr>
                <w:rFonts w:cs="Times New Roman"/>
                <w:color w:val="000000"/>
                <w:szCs w:val="24"/>
              </w:rPr>
            </w:pPr>
          </w:p>
        </w:tc>
      </w:tr>
      <w:tr w:rsidR="00660BA6" w:rsidRPr="00660BA6" w14:paraId="1BF6EF82" w14:textId="77777777" w:rsidTr="00660BA6">
        <w:tc>
          <w:tcPr>
            <w:tcW w:w="4967" w:type="dxa"/>
            <w:tcBorders>
              <w:bottom w:val="nil"/>
            </w:tcBorders>
            <w:vAlign w:val="center"/>
          </w:tcPr>
          <w:p w14:paraId="5363A3EE"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Medication class</w:t>
            </w:r>
          </w:p>
        </w:tc>
        <w:tc>
          <w:tcPr>
            <w:tcW w:w="3118" w:type="dxa"/>
            <w:tcBorders>
              <w:bottom w:val="nil"/>
            </w:tcBorders>
          </w:tcPr>
          <w:p w14:paraId="3094BDEC"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7.13</w:t>
            </w:r>
            <w:proofErr w:type="gramStart"/>
            <w:r w:rsidRPr="00660BA6">
              <w:rPr>
                <w:rFonts w:cs="Times New Roman"/>
                <w:color w:val="000000"/>
                <w:szCs w:val="24"/>
              </w:rPr>
              <w:t>%(</w:t>
            </w:r>
            <w:proofErr w:type="gramEnd"/>
            <w:r w:rsidRPr="00660BA6">
              <w:rPr>
                <w:rFonts w:cs="Times New Roman"/>
                <w:color w:val="000000"/>
                <w:szCs w:val="24"/>
              </w:rPr>
              <w:t>2.09%,12.16%)</w:t>
            </w:r>
          </w:p>
        </w:tc>
        <w:tc>
          <w:tcPr>
            <w:tcW w:w="1843" w:type="dxa"/>
            <w:tcBorders>
              <w:bottom w:val="nil"/>
            </w:tcBorders>
          </w:tcPr>
          <w:p w14:paraId="5546E61E"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 xml:space="preserve"> .006</w:t>
            </w:r>
          </w:p>
        </w:tc>
      </w:tr>
      <w:tr w:rsidR="00660BA6" w:rsidRPr="00660BA6" w14:paraId="4164E7EA" w14:textId="77777777" w:rsidTr="00660BA6">
        <w:tc>
          <w:tcPr>
            <w:tcW w:w="4967" w:type="dxa"/>
            <w:tcBorders>
              <w:top w:val="nil"/>
              <w:bottom w:val="single" w:sz="12" w:space="0" w:color="auto"/>
            </w:tcBorders>
            <w:vAlign w:val="center"/>
          </w:tcPr>
          <w:p w14:paraId="6B4F0333" w14:textId="77777777" w:rsidR="00660BA6" w:rsidRPr="00660BA6" w:rsidRDefault="00660BA6" w:rsidP="00660BA6">
            <w:pPr>
              <w:widowControl w:val="0"/>
              <w:spacing w:before="0" w:after="0"/>
              <w:jc w:val="both"/>
              <w:rPr>
                <w:rFonts w:cs="Times New Roman"/>
                <w:color w:val="000000"/>
                <w:szCs w:val="24"/>
              </w:rPr>
            </w:pPr>
            <w:r w:rsidRPr="00660BA6">
              <w:rPr>
                <w:rFonts w:cs="Times New Roman" w:hint="eastAsia"/>
                <w:color w:val="000000"/>
                <w:szCs w:val="24"/>
              </w:rPr>
              <w:t>Manufacture</w:t>
            </w:r>
            <w:r w:rsidRPr="00660BA6">
              <w:rPr>
                <w:rFonts w:cs="Times New Roman"/>
                <w:color w:val="000000"/>
                <w:szCs w:val="24"/>
              </w:rPr>
              <w:t>r</w:t>
            </w:r>
            <w:r w:rsidRPr="00660BA6">
              <w:rPr>
                <w:rFonts w:cs="Times New Roman" w:hint="eastAsia"/>
                <w:color w:val="000000"/>
                <w:szCs w:val="24"/>
              </w:rPr>
              <w:t>s</w:t>
            </w:r>
          </w:p>
        </w:tc>
        <w:tc>
          <w:tcPr>
            <w:tcW w:w="3118" w:type="dxa"/>
            <w:tcBorders>
              <w:top w:val="nil"/>
              <w:bottom w:val="single" w:sz="12" w:space="0" w:color="auto"/>
            </w:tcBorders>
          </w:tcPr>
          <w:p w14:paraId="513AA57A"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-18.23</w:t>
            </w:r>
            <w:proofErr w:type="gramStart"/>
            <w:r w:rsidRPr="00660BA6">
              <w:rPr>
                <w:rFonts w:cs="Times New Roman"/>
                <w:color w:val="000000"/>
                <w:szCs w:val="24"/>
              </w:rPr>
              <w:t>%(</w:t>
            </w:r>
            <w:proofErr w:type="gramEnd"/>
            <w:r w:rsidRPr="00660BA6">
              <w:rPr>
                <w:rFonts w:cs="Times New Roman"/>
                <w:color w:val="000000"/>
                <w:szCs w:val="24"/>
              </w:rPr>
              <w:t>-28.38%,-8.08%)</w:t>
            </w:r>
          </w:p>
        </w:tc>
        <w:tc>
          <w:tcPr>
            <w:tcW w:w="1843" w:type="dxa"/>
            <w:tcBorders>
              <w:top w:val="nil"/>
              <w:bottom w:val="single" w:sz="12" w:space="0" w:color="auto"/>
            </w:tcBorders>
          </w:tcPr>
          <w:p w14:paraId="51EB0D2A" w14:textId="77777777" w:rsidR="00660BA6" w:rsidRPr="00660BA6" w:rsidRDefault="00660BA6" w:rsidP="00660BA6">
            <w:pPr>
              <w:widowControl w:val="0"/>
              <w:spacing w:before="0" w:after="0"/>
              <w:jc w:val="center"/>
              <w:rPr>
                <w:rFonts w:cs="Times New Roman"/>
                <w:color w:val="000000"/>
                <w:szCs w:val="24"/>
              </w:rPr>
            </w:pPr>
            <w:r w:rsidRPr="00660BA6">
              <w:rPr>
                <w:rFonts w:cs="Times New Roman"/>
                <w:color w:val="000000"/>
                <w:szCs w:val="24"/>
              </w:rPr>
              <w:t>&lt; .001</w:t>
            </w:r>
          </w:p>
        </w:tc>
      </w:tr>
    </w:tbl>
    <w:p w14:paraId="661E3DA2" w14:textId="73239162" w:rsidR="007D30E9" w:rsidRDefault="007D30E9" w:rsidP="00660BA6"/>
    <w:p w14:paraId="368D41E8" w14:textId="77777777" w:rsidR="007D30E9" w:rsidRDefault="007D30E9">
      <w:pPr>
        <w:spacing w:before="0" w:after="200" w:line="276" w:lineRule="auto"/>
      </w:pPr>
      <w:r>
        <w:br w:type="page"/>
      </w:r>
    </w:p>
    <w:p w14:paraId="5AA07E7D" w14:textId="77777777" w:rsidR="007D30E9" w:rsidRDefault="007D30E9" w:rsidP="00073B9B">
      <w:pPr>
        <w:pStyle w:val="1"/>
      </w:pPr>
      <w:r w:rsidRPr="007D30E9">
        <w:lastRenderedPageBreak/>
        <w:t xml:space="preserve">Comparison of price growth in the whole study period </w:t>
      </w:r>
    </w:p>
    <w:p w14:paraId="5259208C" w14:textId="63253247" w:rsidR="00073B9B" w:rsidRDefault="007D30E9" w:rsidP="007D30E9">
      <w:pPr>
        <w:pStyle w:val="1"/>
        <w:numPr>
          <w:ilvl w:val="0"/>
          <w:numId w:val="0"/>
        </w:numPr>
        <w:rPr>
          <w:b w:val="0"/>
        </w:rPr>
      </w:pPr>
      <w:r w:rsidRPr="007D30E9">
        <w:t xml:space="preserve">Table 6. </w:t>
      </w:r>
      <w:r w:rsidRPr="007D30E9">
        <w:rPr>
          <w:b w:val="0"/>
        </w:rPr>
        <w:t>Comparison of price growth in the whole study period</w:t>
      </w:r>
    </w:p>
    <w:tbl>
      <w:tblPr>
        <w:tblStyle w:val="aff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
        <w:gridCol w:w="1567"/>
        <w:gridCol w:w="1568"/>
        <w:gridCol w:w="1568"/>
        <w:gridCol w:w="1568"/>
        <w:gridCol w:w="1570"/>
      </w:tblGrid>
      <w:tr w:rsidR="007D30E9" w:rsidRPr="007D30E9" w14:paraId="357FF2F1" w14:textId="77777777" w:rsidTr="007D30E9">
        <w:trPr>
          <w:trHeight w:val="522"/>
        </w:trPr>
        <w:tc>
          <w:tcPr>
            <w:tcW w:w="1567" w:type="dxa"/>
            <w:vMerge w:val="restart"/>
            <w:tcBorders>
              <w:top w:val="single" w:sz="8" w:space="0" w:color="auto"/>
            </w:tcBorders>
            <w:vAlign w:val="center"/>
          </w:tcPr>
          <w:p w14:paraId="7A161A64" w14:textId="77777777" w:rsidR="007D30E9" w:rsidRPr="007D30E9" w:rsidRDefault="007D30E9" w:rsidP="009361FD">
            <w:pPr>
              <w:spacing w:beforeLines="50" w:afterLines="50" w:after="120" w:line="360" w:lineRule="auto"/>
              <w:jc w:val="center"/>
              <w:rPr>
                <w:rFonts w:cs="Times New Roman"/>
                <w:b/>
                <w:szCs w:val="24"/>
              </w:rPr>
            </w:pPr>
            <w:r w:rsidRPr="007D30E9">
              <w:rPr>
                <w:rFonts w:eastAsia="等线" w:cs="Times New Roman"/>
                <w:b/>
                <w:color w:val="000000"/>
                <w:szCs w:val="24"/>
              </w:rPr>
              <w:t>Subgroup</w:t>
            </w:r>
          </w:p>
        </w:tc>
        <w:tc>
          <w:tcPr>
            <w:tcW w:w="1567" w:type="dxa"/>
            <w:vMerge w:val="restart"/>
            <w:tcBorders>
              <w:top w:val="single" w:sz="8" w:space="0" w:color="auto"/>
            </w:tcBorders>
            <w:vAlign w:val="center"/>
          </w:tcPr>
          <w:p w14:paraId="3CFF695C" w14:textId="77777777" w:rsidR="007D30E9" w:rsidRPr="007D30E9" w:rsidRDefault="007D30E9" w:rsidP="009361FD">
            <w:pPr>
              <w:spacing w:beforeLines="50" w:afterLines="50" w:after="120" w:line="360" w:lineRule="auto"/>
              <w:jc w:val="center"/>
              <w:rPr>
                <w:rFonts w:cs="Times New Roman"/>
                <w:b/>
                <w:szCs w:val="24"/>
              </w:rPr>
            </w:pPr>
            <w:r w:rsidRPr="007D30E9">
              <w:rPr>
                <w:rFonts w:eastAsia="等线" w:cs="Times New Roman"/>
                <w:b/>
                <w:color w:val="000000"/>
                <w:szCs w:val="24"/>
              </w:rPr>
              <w:t>The median price growth</w:t>
            </w:r>
          </w:p>
        </w:tc>
        <w:tc>
          <w:tcPr>
            <w:tcW w:w="6274" w:type="dxa"/>
            <w:gridSpan w:val="4"/>
            <w:tcBorders>
              <w:top w:val="single" w:sz="8" w:space="0" w:color="auto"/>
              <w:bottom w:val="single" w:sz="4" w:space="0" w:color="auto"/>
            </w:tcBorders>
            <w:vAlign w:val="center"/>
          </w:tcPr>
          <w:p w14:paraId="2D79D227" w14:textId="77777777" w:rsidR="007D30E9" w:rsidRPr="007D30E9" w:rsidRDefault="007D30E9" w:rsidP="009361FD">
            <w:pPr>
              <w:spacing w:beforeLines="50" w:afterLines="50" w:after="120" w:line="360" w:lineRule="auto"/>
              <w:jc w:val="center"/>
              <w:rPr>
                <w:rFonts w:cs="Times New Roman"/>
                <w:b/>
                <w:szCs w:val="24"/>
              </w:rPr>
            </w:pPr>
            <w:r w:rsidRPr="007D30E9">
              <w:rPr>
                <w:rFonts w:eastAsia="等线" w:cs="Times New Roman"/>
                <w:b/>
                <w:color w:val="000000"/>
                <w:szCs w:val="24"/>
              </w:rPr>
              <w:t>Adjusted. P value</w:t>
            </w:r>
          </w:p>
        </w:tc>
      </w:tr>
      <w:tr w:rsidR="007D30E9" w:rsidRPr="007D30E9" w14:paraId="14CBBBE1" w14:textId="77777777" w:rsidTr="008F24EF">
        <w:trPr>
          <w:trHeight w:val="298"/>
        </w:trPr>
        <w:tc>
          <w:tcPr>
            <w:tcW w:w="1567" w:type="dxa"/>
            <w:vMerge/>
            <w:tcBorders>
              <w:bottom w:val="single" w:sz="8" w:space="0" w:color="auto"/>
            </w:tcBorders>
            <w:vAlign w:val="center"/>
          </w:tcPr>
          <w:p w14:paraId="0897DA0D" w14:textId="77777777" w:rsidR="007D30E9" w:rsidRPr="007D30E9" w:rsidRDefault="007D30E9" w:rsidP="009361FD">
            <w:pPr>
              <w:spacing w:beforeLines="50" w:afterLines="50" w:after="120" w:line="360" w:lineRule="auto"/>
              <w:jc w:val="center"/>
              <w:rPr>
                <w:rFonts w:cs="Times New Roman"/>
                <w:b/>
                <w:szCs w:val="24"/>
              </w:rPr>
            </w:pPr>
          </w:p>
        </w:tc>
        <w:tc>
          <w:tcPr>
            <w:tcW w:w="1567" w:type="dxa"/>
            <w:vMerge/>
            <w:tcBorders>
              <w:bottom w:val="single" w:sz="8" w:space="0" w:color="auto"/>
            </w:tcBorders>
            <w:vAlign w:val="center"/>
          </w:tcPr>
          <w:p w14:paraId="4494D7AD" w14:textId="77777777" w:rsidR="007D30E9" w:rsidRPr="007D30E9" w:rsidRDefault="007D30E9" w:rsidP="009361FD">
            <w:pPr>
              <w:spacing w:beforeLines="50" w:afterLines="50" w:after="120" w:line="360" w:lineRule="auto"/>
              <w:jc w:val="center"/>
              <w:rPr>
                <w:rFonts w:cs="Times New Roman"/>
                <w:b/>
                <w:szCs w:val="24"/>
              </w:rPr>
            </w:pPr>
          </w:p>
        </w:tc>
        <w:tc>
          <w:tcPr>
            <w:tcW w:w="1568" w:type="dxa"/>
            <w:tcBorders>
              <w:top w:val="single" w:sz="4" w:space="0" w:color="auto"/>
              <w:bottom w:val="single" w:sz="8" w:space="0" w:color="auto"/>
            </w:tcBorders>
            <w:vAlign w:val="center"/>
          </w:tcPr>
          <w:p w14:paraId="1D22CF1B" w14:textId="77777777" w:rsidR="007D30E9" w:rsidRPr="007D30E9" w:rsidRDefault="007D30E9" w:rsidP="009361FD">
            <w:pPr>
              <w:spacing w:beforeLines="50" w:afterLines="50" w:after="120" w:line="360" w:lineRule="auto"/>
              <w:jc w:val="center"/>
              <w:rPr>
                <w:rFonts w:cs="Times New Roman"/>
                <w:b/>
                <w:szCs w:val="24"/>
              </w:rPr>
            </w:pPr>
            <w:r w:rsidRPr="007D30E9">
              <w:rPr>
                <w:rFonts w:eastAsia="等线" w:cs="Times New Roman"/>
                <w:b/>
                <w:color w:val="000000"/>
                <w:szCs w:val="24"/>
              </w:rPr>
              <w:t>Subgroup 1</w:t>
            </w:r>
          </w:p>
        </w:tc>
        <w:tc>
          <w:tcPr>
            <w:tcW w:w="1568" w:type="dxa"/>
            <w:tcBorders>
              <w:top w:val="single" w:sz="4" w:space="0" w:color="auto"/>
              <w:bottom w:val="single" w:sz="8" w:space="0" w:color="auto"/>
            </w:tcBorders>
            <w:vAlign w:val="center"/>
          </w:tcPr>
          <w:p w14:paraId="5B700EAE" w14:textId="77777777" w:rsidR="007D30E9" w:rsidRPr="007D30E9" w:rsidRDefault="007D30E9" w:rsidP="009361FD">
            <w:pPr>
              <w:spacing w:beforeLines="50" w:afterLines="50" w:after="120" w:line="360" w:lineRule="auto"/>
              <w:jc w:val="center"/>
              <w:rPr>
                <w:rFonts w:cs="Times New Roman"/>
                <w:b/>
                <w:szCs w:val="24"/>
              </w:rPr>
            </w:pPr>
            <w:r w:rsidRPr="007D30E9">
              <w:rPr>
                <w:rFonts w:eastAsia="等线" w:cs="Times New Roman"/>
                <w:b/>
                <w:color w:val="000000"/>
                <w:szCs w:val="24"/>
              </w:rPr>
              <w:t>Subgroup 2</w:t>
            </w:r>
          </w:p>
        </w:tc>
        <w:tc>
          <w:tcPr>
            <w:tcW w:w="1568" w:type="dxa"/>
            <w:tcBorders>
              <w:top w:val="single" w:sz="4" w:space="0" w:color="auto"/>
              <w:bottom w:val="single" w:sz="8" w:space="0" w:color="auto"/>
            </w:tcBorders>
            <w:vAlign w:val="center"/>
          </w:tcPr>
          <w:p w14:paraId="74F01B2D" w14:textId="77777777" w:rsidR="007D30E9" w:rsidRPr="007D30E9" w:rsidRDefault="007D30E9" w:rsidP="009361FD">
            <w:pPr>
              <w:spacing w:beforeLines="50" w:afterLines="50" w:after="120" w:line="360" w:lineRule="auto"/>
              <w:jc w:val="center"/>
              <w:rPr>
                <w:rFonts w:cs="Times New Roman"/>
                <w:b/>
                <w:szCs w:val="24"/>
              </w:rPr>
            </w:pPr>
            <w:r w:rsidRPr="007D30E9">
              <w:rPr>
                <w:rFonts w:eastAsia="等线" w:cs="Times New Roman"/>
                <w:b/>
                <w:color w:val="000000"/>
                <w:szCs w:val="24"/>
              </w:rPr>
              <w:t>Subgroup 3</w:t>
            </w:r>
          </w:p>
        </w:tc>
        <w:tc>
          <w:tcPr>
            <w:tcW w:w="1570" w:type="dxa"/>
            <w:tcBorders>
              <w:top w:val="single" w:sz="4" w:space="0" w:color="auto"/>
              <w:bottom w:val="single" w:sz="8" w:space="0" w:color="auto"/>
            </w:tcBorders>
            <w:vAlign w:val="center"/>
          </w:tcPr>
          <w:p w14:paraId="3A4F71C1" w14:textId="77777777" w:rsidR="007D30E9" w:rsidRPr="007D30E9" w:rsidRDefault="007D30E9" w:rsidP="009361FD">
            <w:pPr>
              <w:spacing w:beforeLines="50" w:afterLines="50" w:after="120" w:line="360" w:lineRule="auto"/>
              <w:jc w:val="center"/>
              <w:rPr>
                <w:rFonts w:cs="Times New Roman"/>
                <w:b/>
                <w:szCs w:val="24"/>
              </w:rPr>
            </w:pPr>
            <w:r w:rsidRPr="007D30E9">
              <w:rPr>
                <w:rFonts w:eastAsia="等线" w:cs="Times New Roman"/>
                <w:b/>
                <w:color w:val="000000"/>
                <w:szCs w:val="24"/>
              </w:rPr>
              <w:t>Subgroup 4</w:t>
            </w:r>
          </w:p>
        </w:tc>
      </w:tr>
      <w:tr w:rsidR="007D30E9" w:rsidRPr="007D30E9" w14:paraId="33E5BB1B" w14:textId="77777777" w:rsidTr="008F24EF">
        <w:trPr>
          <w:trHeight w:val="353"/>
        </w:trPr>
        <w:tc>
          <w:tcPr>
            <w:tcW w:w="1567" w:type="dxa"/>
            <w:tcBorders>
              <w:top w:val="single" w:sz="8" w:space="0" w:color="auto"/>
            </w:tcBorders>
            <w:vAlign w:val="center"/>
          </w:tcPr>
          <w:p w14:paraId="66F35425" w14:textId="77777777" w:rsidR="007D30E9" w:rsidRPr="007D30E9" w:rsidRDefault="007D30E9" w:rsidP="009361FD">
            <w:pPr>
              <w:spacing w:beforeLines="50" w:afterLines="50" w:after="120" w:line="360" w:lineRule="auto"/>
              <w:jc w:val="center"/>
              <w:rPr>
                <w:rFonts w:cs="Times New Roman"/>
                <w:b/>
                <w:szCs w:val="24"/>
              </w:rPr>
            </w:pPr>
            <w:r w:rsidRPr="007D30E9">
              <w:rPr>
                <w:rFonts w:eastAsia="等线" w:cs="Times New Roman"/>
                <w:b/>
                <w:color w:val="000000"/>
                <w:szCs w:val="24"/>
              </w:rPr>
              <w:t>Subgroup 1</w:t>
            </w:r>
          </w:p>
        </w:tc>
        <w:tc>
          <w:tcPr>
            <w:tcW w:w="1567" w:type="dxa"/>
            <w:tcBorders>
              <w:top w:val="single" w:sz="8" w:space="0" w:color="auto"/>
            </w:tcBorders>
            <w:vAlign w:val="center"/>
          </w:tcPr>
          <w:p w14:paraId="1FEFEC21" w14:textId="77777777" w:rsidR="007D30E9" w:rsidRPr="007D30E9" w:rsidRDefault="007D30E9" w:rsidP="009361FD">
            <w:pPr>
              <w:spacing w:beforeLines="50" w:afterLines="50" w:after="120" w:line="360" w:lineRule="auto"/>
              <w:jc w:val="center"/>
              <w:rPr>
                <w:rFonts w:cs="Times New Roman"/>
                <w:szCs w:val="24"/>
              </w:rPr>
            </w:pPr>
            <w:r w:rsidRPr="007D30E9">
              <w:rPr>
                <w:rFonts w:eastAsia="等线" w:cs="Times New Roman"/>
                <w:color w:val="000000"/>
                <w:szCs w:val="24"/>
              </w:rPr>
              <w:t>1.99%</w:t>
            </w:r>
          </w:p>
        </w:tc>
        <w:tc>
          <w:tcPr>
            <w:tcW w:w="1568" w:type="dxa"/>
            <w:tcBorders>
              <w:top w:val="single" w:sz="8" w:space="0" w:color="auto"/>
            </w:tcBorders>
            <w:vAlign w:val="center"/>
          </w:tcPr>
          <w:p w14:paraId="52427BEA" w14:textId="77777777" w:rsidR="007D30E9" w:rsidRPr="007D30E9" w:rsidRDefault="007D30E9" w:rsidP="009361FD">
            <w:pPr>
              <w:spacing w:beforeLines="50" w:afterLines="50" w:after="120" w:line="360" w:lineRule="auto"/>
              <w:jc w:val="center"/>
              <w:rPr>
                <w:rFonts w:cs="Times New Roman"/>
                <w:szCs w:val="24"/>
              </w:rPr>
            </w:pPr>
            <w:r w:rsidRPr="007D30E9">
              <w:rPr>
                <w:rFonts w:eastAsia="等线" w:cs="Times New Roman"/>
                <w:color w:val="000000"/>
                <w:szCs w:val="24"/>
              </w:rPr>
              <w:t>——</w:t>
            </w:r>
          </w:p>
        </w:tc>
        <w:tc>
          <w:tcPr>
            <w:tcW w:w="1568" w:type="dxa"/>
            <w:tcBorders>
              <w:top w:val="single" w:sz="8" w:space="0" w:color="auto"/>
            </w:tcBorders>
            <w:vAlign w:val="center"/>
          </w:tcPr>
          <w:p w14:paraId="5B989640" w14:textId="77777777" w:rsidR="007D30E9" w:rsidRPr="007D30E9" w:rsidRDefault="007D30E9" w:rsidP="009361FD">
            <w:pPr>
              <w:spacing w:beforeLines="50" w:afterLines="50" w:after="120" w:line="360" w:lineRule="auto"/>
              <w:jc w:val="center"/>
              <w:rPr>
                <w:rFonts w:cs="Times New Roman"/>
                <w:szCs w:val="24"/>
              </w:rPr>
            </w:pPr>
            <w:r w:rsidRPr="007D30E9">
              <w:rPr>
                <w:rFonts w:eastAsia="等线" w:cs="Times New Roman"/>
                <w:color w:val="000000"/>
                <w:szCs w:val="24"/>
              </w:rPr>
              <w:t>——</w:t>
            </w:r>
          </w:p>
        </w:tc>
        <w:tc>
          <w:tcPr>
            <w:tcW w:w="1568" w:type="dxa"/>
            <w:tcBorders>
              <w:top w:val="single" w:sz="8" w:space="0" w:color="auto"/>
            </w:tcBorders>
            <w:vAlign w:val="center"/>
          </w:tcPr>
          <w:p w14:paraId="07C8F1B7" w14:textId="77777777" w:rsidR="007D30E9" w:rsidRPr="007D30E9" w:rsidRDefault="007D30E9" w:rsidP="009361FD">
            <w:pPr>
              <w:spacing w:beforeLines="50" w:afterLines="50" w:after="120" w:line="360" w:lineRule="auto"/>
              <w:jc w:val="center"/>
              <w:rPr>
                <w:rFonts w:cs="Times New Roman"/>
                <w:szCs w:val="24"/>
              </w:rPr>
            </w:pPr>
            <w:r w:rsidRPr="007D30E9">
              <w:rPr>
                <w:rFonts w:eastAsia="等线" w:cs="Times New Roman"/>
                <w:color w:val="000000"/>
                <w:szCs w:val="24"/>
              </w:rPr>
              <w:t>——</w:t>
            </w:r>
          </w:p>
        </w:tc>
        <w:tc>
          <w:tcPr>
            <w:tcW w:w="1570" w:type="dxa"/>
            <w:tcBorders>
              <w:top w:val="single" w:sz="8" w:space="0" w:color="auto"/>
            </w:tcBorders>
            <w:vAlign w:val="center"/>
          </w:tcPr>
          <w:p w14:paraId="42EDB280" w14:textId="77777777" w:rsidR="007D30E9" w:rsidRPr="007D30E9" w:rsidRDefault="007D30E9" w:rsidP="009361FD">
            <w:pPr>
              <w:spacing w:beforeLines="50" w:afterLines="50" w:after="120" w:line="360" w:lineRule="auto"/>
              <w:jc w:val="center"/>
              <w:rPr>
                <w:rFonts w:cs="Times New Roman"/>
                <w:szCs w:val="24"/>
              </w:rPr>
            </w:pPr>
            <w:r w:rsidRPr="007D30E9">
              <w:rPr>
                <w:rFonts w:eastAsia="等线" w:cs="Times New Roman"/>
                <w:color w:val="000000"/>
                <w:szCs w:val="24"/>
              </w:rPr>
              <w:t>——</w:t>
            </w:r>
          </w:p>
        </w:tc>
      </w:tr>
      <w:tr w:rsidR="007D30E9" w:rsidRPr="007D30E9" w14:paraId="667AAFB2" w14:textId="77777777" w:rsidTr="008F24EF">
        <w:trPr>
          <w:trHeight w:val="353"/>
        </w:trPr>
        <w:tc>
          <w:tcPr>
            <w:tcW w:w="1567" w:type="dxa"/>
            <w:vAlign w:val="center"/>
          </w:tcPr>
          <w:p w14:paraId="0F47D626" w14:textId="77777777" w:rsidR="007D30E9" w:rsidRPr="007D30E9" w:rsidRDefault="007D30E9" w:rsidP="009361FD">
            <w:pPr>
              <w:spacing w:beforeLines="50" w:afterLines="50" w:after="120" w:line="360" w:lineRule="auto"/>
              <w:jc w:val="center"/>
              <w:rPr>
                <w:rFonts w:cs="Times New Roman"/>
                <w:b/>
                <w:szCs w:val="24"/>
              </w:rPr>
            </w:pPr>
            <w:r w:rsidRPr="007D30E9">
              <w:rPr>
                <w:rFonts w:eastAsia="等线" w:cs="Times New Roman"/>
                <w:b/>
                <w:color w:val="000000"/>
                <w:szCs w:val="24"/>
              </w:rPr>
              <w:t>Subgroup 2</w:t>
            </w:r>
          </w:p>
        </w:tc>
        <w:tc>
          <w:tcPr>
            <w:tcW w:w="1567" w:type="dxa"/>
            <w:vAlign w:val="center"/>
          </w:tcPr>
          <w:p w14:paraId="51EF3364" w14:textId="77777777" w:rsidR="007D30E9" w:rsidRPr="007D30E9" w:rsidRDefault="007D30E9" w:rsidP="009361FD">
            <w:pPr>
              <w:spacing w:beforeLines="50" w:afterLines="50" w:after="120" w:line="360" w:lineRule="auto"/>
              <w:jc w:val="center"/>
              <w:rPr>
                <w:rFonts w:cs="Times New Roman"/>
                <w:szCs w:val="24"/>
              </w:rPr>
            </w:pPr>
            <w:r w:rsidRPr="007D30E9">
              <w:rPr>
                <w:rFonts w:eastAsia="等线" w:cs="Times New Roman"/>
                <w:color w:val="000000"/>
                <w:szCs w:val="24"/>
              </w:rPr>
              <w:t>-3.31%</w:t>
            </w:r>
          </w:p>
        </w:tc>
        <w:tc>
          <w:tcPr>
            <w:tcW w:w="1568" w:type="dxa"/>
            <w:vAlign w:val="center"/>
          </w:tcPr>
          <w:p w14:paraId="60935705" w14:textId="77777777" w:rsidR="007D30E9" w:rsidRPr="007D30E9" w:rsidRDefault="007D30E9" w:rsidP="009361FD">
            <w:pPr>
              <w:spacing w:beforeLines="50" w:afterLines="50" w:after="120" w:line="360" w:lineRule="auto"/>
              <w:jc w:val="center"/>
              <w:rPr>
                <w:rFonts w:cs="Times New Roman"/>
                <w:szCs w:val="24"/>
              </w:rPr>
            </w:pPr>
            <w:r w:rsidRPr="007D30E9">
              <w:rPr>
                <w:color w:val="000000"/>
                <w:szCs w:val="24"/>
              </w:rPr>
              <w:t>&lt; .001</w:t>
            </w:r>
          </w:p>
        </w:tc>
        <w:tc>
          <w:tcPr>
            <w:tcW w:w="1568" w:type="dxa"/>
            <w:vAlign w:val="center"/>
          </w:tcPr>
          <w:p w14:paraId="0F7E56E7" w14:textId="77777777" w:rsidR="007D30E9" w:rsidRPr="007D30E9" w:rsidRDefault="007D30E9" w:rsidP="009361FD">
            <w:pPr>
              <w:spacing w:beforeLines="50" w:afterLines="50" w:after="120" w:line="360" w:lineRule="auto"/>
              <w:jc w:val="center"/>
              <w:rPr>
                <w:rFonts w:cs="Times New Roman"/>
                <w:szCs w:val="24"/>
              </w:rPr>
            </w:pPr>
            <w:r w:rsidRPr="007D30E9">
              <w:rPr>
                <w:rFonts w:eastAsia="等线" w:cs="Times New Roman"/>
                <w:color w:val="000000"/>
                <w:szCs w:val="24"/>
              </w:rPr>
              <w:t>——</w:t>
            </w:r>
          </w:p>
        </w:tc>
        <w:tc>
          <w:tcPr>
            <w:tcW w:w="1568" w:type="dxa"/>
            <w:vAlign w:val="center"/>
          </w:tcPr>
          <w:p w14:paraId="7CD88799" w14:textId="77777777" w:rsidR="007D30E9" w:rsidRPr="007D30E9" w:rsidRDefault="007D30E9" w:rsidP="009361FD">
            <w:pPr>
              <w:spacing w:beforeLines="50" w:afterLines="50" w:after="120" w:line="360" w:lineRule="auto"/>
              <w:jc w:val="center"/>
              <w:rPr>
                <w:rFonts w:cs="Times New Roman"/>
                <w:szCs w:val="24"/>
              </w:rPr>
            </w:pPr>
            <w:r w:rsidRPr="007D30E9">
              <w:rPr>
                <w:rFonts w:eastAsia="等线" w:cs="Times New Roman"/>
                <w:color w:val="000000"/>
                <w:szCs w:val="24"/>
              </w:rPr>
              <w:t>——</w:t>
            </w:r>
          </w:p>
        </w:tc>
        <w:tc>
          <w:tcPr>
            <w:tcW w:w="1570" w:type="dxa"/>
            <w:vAlign w:val="center"/>
          </w:tcPr>
          <w:p w14:paraId="19D6F4D1" w14:textId="77777777" w:rsidR="007D30E9" w:rsidRPr="007D30E9" w:rsidRDefault="007D30E9" w:rsidP="009361FD">
            <w:pPr>
              <w:spacing w:beforeLines="50" w:afterLines="50" w:after="120" w:line="360" w:lineRule="auto"/>
              <w:jc w:val="center"/>
              <w:rPr>
                <w:rFonts w:cs="Times New Roman"/>
                <w:szCs w:val="24"/>
              </w:rPr>
            </w:pPr>
            <w:r w:rsidRPr="007D30E9">
              <w:rPr>
                <w:rFonts w:eastAsia="等线" w:cs="Times New Roman"/>
                <w:color w:val="000000"/>
                <w:szCs w:val="24"/>
              </w:rPr>
              <w:t>——</w:t>
            </w:r>
          </w:p>
        </w:tc>
      </w:tr>
      <w:tr w:rsidR="007D30E9" w:rsidRPr="007D30E9" w14:paraId="6FEB9965" w14:textId="77777777" w:rsidTr="008F24EF">
        <w:trPr>
          <w:trHeight w:val="353"/>
        </w:trPr>
        <w:tc>
          <w:tcPr>
            <w:tcW w:w="1567" w:type="dxa"/>
            <w:tcBorders>
              <w:bottom w:val="nil"/>
            </w:tcBorders>
            <w:vAlign w:val="center"/>
          </w:tcPr>
          <w:p w14:paraId="0BB31B3B" w14:textId="77777777" w:rsidR="007D30E9" w:rsidRPr="007D30E9" w:rsidRDefault="007D30E9" w:rsidP="009361FD">
            <w:pPr>
              <w:spacing w:beforeLines="50" w:afterLines="50" w:after="120" w:line="360" w:lineRule="auto"/>
              <w:jc w:val="center"/>
              <w:rPr>
                <w:rFonts w:cs="Times New Roman"/>
                <w:b/>
                <w:szCs w:val="24"/>
              </w:rPr>
            </w:pPr>
            <w:r w:rsidRPr="007D30E9">
              <w:rPr>
                <w:rFonts w:eastAsia="等线" w:cs="Times New Roman"/>
                <w:b/>
                <w:color w:val="000000"/>
                <w:szCs w:val="24"/>
              </w:rPr>
              <w:t>Subgroup 3</w:t>
            </w:r>
          </w:p>
        </w:tc>
        <w:tc>
          <w:tcPr>
            <w:tcW w:w="1567" w:type="dxa"/>
            <w:tcBorders>
              <w:bottom w:val="nil"/>
            </w:tcBorders>
            <w:vAlign w:val="center"/>
          </w:tcPr>
          <w:p w14:paraId="7128588F" w14:textId="77777777" w:rsidR="007D30E9" w:rsidRPr="007D30E9" w:rsidRDefault="007D30E9" w:rsidP="009361FD">
            <w:pPr>
              <w:spacing w:beforeLines="50" w:afterLines="50" w:after="120" w:line="360" w:lineRule="auto"/>
              <w:jc w:val="center"/>
              <w:rPr>
                <w:rFonts w:cs="Times New Roman"/>
                <w:szCs w:val="24"/>
              </w:rPr>
            </w:pPr>
            <w:r w:rsidRPr="007D30E9">
              <w:rPr>
                <w:rFonts w:eastAsia="等线" w:cs="Times New Roman"/>
                <w:color w:val="000000"/>
                <w:szCs w:val="24"/>
              </w:rPr>
              <w:t>10.02%</w:t>
            </w:r>
          </w:p>
        </w:tc>
        <w:tc>
          <w:tcPr>
            <w:tcW w:w="1568" w:type="dxa"/>
            <w:tcBorders>
              <w:bottom w:val="nil"/>
            </w:tcBorders>
            <w:vAlign w:val="center"/>
          </w:tcPr>
          <w:p w14:paraId="33DA53A5" w14:textId="77777777" w:rsidR="007D30E9" w:rsidRPr="007D30E9" w:rsidRDefault="007D30E9" w:rsidP="009361FD">
            <w:pPr>
              <w:spacing w:beforeLines="50" w:afterLines="50" w:after="120" w:line="360" w:lineRule="auto"/>
              <w:jc w:val="center"/>
              <w:rPr>
                <w:rFonts w:cs="Times New Roman"/>
                <w:szCs w:val="24"/>
              </w:rPr>
            </w:pPr>
            <w:r w:rsidRPr="007D30E9">
              <w:rPr>
                <w:rFonts w:eastAsia="等线" w:cs="Times New Roman"/>
                <w:color w:val="000000"/>
                <w:szCs w:val="24"/>
              </w:rPr>
              <w:t>.013</w:t>
            </w:r>
          </w:p>
        </w:tc>
        <w:tc>
          <w:tcPr>
            <w:tcW w:w="1568" w:type="dxa"/>
            <w:tcBorders>
              <w:bottom w:val="nil"/>
            </w:tcBorders>
            <w:vAlign w:val="center"/>
          </w:tcPr>
          <w:p w14:paraId="59C7B7C8" w14:textId="77777777" w:rsidR="007D30E9" w:rsidRPr="007D30E9" w:rsidRDefault="007D30E9" w:rsidP="009361FD">
            <w:pPr>
              <w:spacing w:beforeLines="50" w:afterLines="50" w:after="120" w:line="360" w:lineRule="auto"/>
              <w:jc w:val="center"/>
              <w:rPr>
                <w:rFonts w:cs="Times New Roman"/>
                <w:szCs w:val="24"/>
              </w:rPr>
            </w:pPr>
            <w:r w:rsidRPr="007D30E9">
              <w:rPr>
                <w:color w:val="000000"/>
                <w:szCs w:val="24"/>
              </w:rPr>
              <w:t>&lt; .001</w:t>
            </w:r>
          </w:p>
        </w:tc>
        <w:tc>
          <w:tcPr>
            <w:tcW w:w="1568" w:type="dxa"/>
            <w:tcBorders>
              <w:bottom w:val="nil"/>
            </w:tcBorders>
            <w:vAlign w:val="center"/>
          </w:tcPr>
          <w:p w14:paraId="5DE26180" w14:textId="77777777" w:rsidR="007D30E9" w:rsidRPr="007D30E9" w:rsidRDefault="007D30E9" w:rsidP="009361FD">
            <w:pPr>
              <w:spacing w:beforeLines="50" w:afterLines="50" w:after="120" w:line="360" w:lineRule="auto"/>
              <w:jc w:val="center"/>
              <w:rPr>
                <w:rFonts w:cs="Times New Roman"/>
                <w:szCs w:val="24"/>
              </w:rPr>
            </w:pPr>
            <w:r w:rsidRPr="007D30E9">
              <w:rPr>
                <w:rFonts w:eastAsia="等线" w:cs="Times New Roman"/>
                <w:color w:val="000000"/>
                <w:szCs w:val="24"/>
              </w:rPr>
              <w:t>——</w:t>
            </w:r>
          </w:p>
        </w:tc>
        <w:tc>
          <w:tcPr>
            <w:tcW w:w="1570" w:type="dxa"/>
            <w:tcBorders>
              <w:bottom w:val="nil"/>
            </w:tcBorders>
            <w:vAlign w:val="center"/>
          </w:tcPr>
          <w:p w14:paraId="50C35047" w14:textId="77777777" w:rsidR="007D30E9" w:rsidRPr="007D30E9" w:rsidRDefault="007D30E9" w:rsidP="009361FD">
            <w:pPr>
              <w:spacing w:beforeLines="50" w:afterLines="50" w:after="120" w:line="360" w:lineRule="auto"/>
              <w:jc w:val="center"/>
              <w:rPr>
                <w:rFonts w:cs="Times New Roman"/>
                <w:szCs w:val="24"/>
              </w:rPr>
            </w:pPr>
            <w:r w:rsidRPr="007D30E9">
              <w:rPr>
                <w:rFonts w:eastAsia="等线" w:cs="Times New Roman"/>
                <w:color w:val="000000"/>
                <w:szCs w:val="24"/>
              </w:rPr>
              <w:t>——</w:t>
            </w:r>
          </w:p>
        </w:tc>
      </w:tr>
      <w:tr w:rsidR="007D30E9" w:rsidRPr="007D30E9" w14:paraId="4CFB1987" w14:textId="77777777" w:rsidTr="008F24EF">
        <w:trPr>
          <w:trHeight w:val="353"/>
        </w:trPr>
        <w:tc>
          <w:tcPr>
            <w:tcW w:w="1567" w:type="dxa"/>
            <w:tcBorders>
              <w:top w:val="nil"/>
              <w:bottom w:val="single" w:sz="8" w:space="0" w:color="auto"/>
            </w:tcBorders>
            <w:vAlign w:val="center"/>
          </w:tcPr>
          <w:p w14:paraId="3C689D38" w14:textId="77777777" w:rsidR="007D30E9" w:rsidRPr="007D30E9" w:rsidRDefault="007D30E9" w:rsidP="009361FD">
            <w:pPr>
              <w:spacing w:beforeLines="50" w:afterLines="50" w:after="120" w:line="360" w:lineRule="auto"/>
              <w:jc w:val="center"/>
              <w:rPr>
                <w:rFonts w:cs="Times New Roman"/>
                <w:b/>
                <w:szCs w:val="24"/>
              </w:rPr>
            </w:pPr>
            <w:r w:rsidRPr="007D30E9">
              <w:rPr>
                <w:rFonts w:eastAsia="等线" w:cs="Times New Roman"/>
                <w:b/>
                <w:color w:val="000000"/>
                <w:szCs w:val="24"/>
              </w:rPr>
              <w:t>Subgroup 4</w:t>
            </w:r>
          </w:p>
        </w:tc>
        <w:tc>
          <w:tcPr>
            <w:tcW w:w="1567" w:type="dxa"/>
            <w:tcBorders>
              <w:top w:val="nil"/>
              <w:bottom w:val="single" w:sz="8" w:space="0" w:color="auto"/>
            </w:tcBorders>
            <w:vAlign w:val="center"/>
          </w:tcPr>
          <w:p w14:paraId="14644BFB" w14:textId="77777777" w:rsidR="007D30E9" w:rsidRPr="007D30E9" w:rsidRDefault="007D30E9" w:rsidP="009361FD">
            <w:pPr>
              <w:spacing w:beforeLines="50" w:afterLines="50" w:after="120" w:line="360" w:lineRule="auto"/>
              <w:jc w:val="center"/>
              <w:rPr>
                <w:rFonts w:cs="Times New Roman"/>
                <w:szCs w:val="24"/>
              </w:rPr>
            </w:pPr>
            <w:r w:rsidRPr="007D30E9">
              <w:rPr>
                <w:rFonts w:eastAsia="等线" w:cs="Times New Roman"/>
                <w:color w:val="000000"/>
                <w:szCs w:val="24"/>
              </w:rPr>
              <w:t>-3.31%</w:t>
            </w:r>
          </w:p>
        </w:tc>
        <w:tc>
          <w:tcPr>
            <w:tcW w:w="1568" w:type="dxa"/>
            <w:tcBorders>
              <w:top w:val="nil"/>
              <w:bottom w:val="single" w:sz="8" w:space="0" w:color="auto"/>
            </w:tcBorders>
            <w:vAlign w:val="center"/>
          </w:tcPr>
          <w:p w14:paraId="66C39F78" w14:textId="77777777" w:rsidR="007D30E9" w:rsidRPr="007D30E9" w:rsidRDefault="007D30E9" w:rsidP="009361FD">
            <w:pPr>
              <w:spacing w:beforeLines="50" w:afterLines="50" w:after="120" w:line="360" w:lineRule="auto"/>
              <w:jc w:val="center"/>
              <w:rPr>
                <w:rFonts w:cs="Times New Roman"/>
                <w:szCs w:val="24"/>
              </w:rPr>
            </w:pPr>
            <w:r w:rsidRPr="007D30E9">
              <w:rPr>
                <w:color w:val="000000"/>
                <w:szCs w:val="24"/>
              </w:rPr>
              <w:t>&lt; .001</w:t>
            </w:r>
          </w:p>
        </w:tc>
        <w:tc>
          <w:tcPr>
            <w:tcW w:w="1568" w:type="dxa"/>
            <w:tcBorders>
              <w:top w:val="nil"/>
              <w:bottom w:val="single" w:sz="8" w:space="0" w:color="auto"/>
            </w:tcBorders>
            <w:vAlign w:val="center"/>
          </w:tcPr>
          <w:p w14:paraId="79C99CC7" w14:textId="77777777" w:rsidR="007D30E9" w:rsidRPr="007D30E9" w:rsidRDefault="007D30E9" w:rsidP="009361FD">
            <w:pPr>
              <w:spacing w:beforeLines="50" w:afterLines="50" w:after="120" w:line="360" w:lineRule="auto"/>
              <w:jc w:val="center"/>
              <w:rPr>
                <w:rFonts w:cs="Times New Roman"/>
                <w:szCs w:val="24"/>
              </w:rPr>
            </w:pPr>
            <w:r w:rsidRPr="007D30E9">
              <w:rPr>
                <w:rFonts w:eastAsia="等线" w:cs="Times New Roman"/>
                <w:color w:val="000000"/>
                <w:szCs w:val="24"/>
              </w:rPr>
              <w:t>1.00</w:t>
            </w:r>
          </w:p>
        </w:tc>
        <w:tc>
          <w:tcPr>
            <w:tcW w:w="1568" w:type="dxa"/>
            <w:tcBorders>
              <w:top w:val="nil"/>
              <w:bottom w:val="single" w:sz="8" w:space="0" w:color="auto"/>
            </w:tcBorders>
            <w:vAlign w:val="center"/>
          </w:tcPr>
          <w:p w14:paraId="4690647F" w14:textId="77777777" w:rsidR="007D30E9" w:rsidRPr="007D30E9" w:rsidRDefault="007D30E9" w:rsidP="009361FD">
            <w:pPr>
              <w:spacing w:beforeLines="50" w:afterLines="50" w:after="120" w:line="360" w:lineRule="auto"/>
              <w:jc w:val="center"/>
              <w:rPr>
                <w:rFonts w:cs="Times New Roman"/>
                <w:szCs w:val="24"/>
              </w:rPr>
            </w:pPr>
            <w:r w:rsidRPr="007D30E9">
              <w:rPr>
                <w:color w:val="000000"/>
                <w:szCs w:val="24"/>
              </w:rPr>
              <w:t>&lt; .001</w:t>
            </w:r>
          </w:p>
        </w:tc>
        <w:tc>
          <w:tcPr>
            <w:tcW w:w="1570" w:type="dxa"/>
            <w:tcBorders>
              <w:top w:val="nil"/>
              <w:bottom w:val="single" w:sz="8" w:space="0" w:color="auto"/>
            </w:tcBorders>
            <w:vAlign w:val="center"/>
          </w:tcPr>
          <w:p w14:paraId="2C6C2CB0" w14:textId="77777777" w:rsidR="007D30E9" w:rsidRPr="007D30E9" w:rsidRDefault="007D30E9" w:rsidP="009361FD">
            <w:pPr>
              <w:spacing w:beforeLines="50" w:afterLines="50" w:after="120" w:line="360" w:lineRule="auto"/>
              <w:jc w:val="center"/>
              <w:rPr>
                <w:rFonts w:cs="Times New Roman"/>
                <w:szCs w:val="24"/>
              </w:rPr>
            </w:pPr>
            <w:r w:rsidRPr="007D30E9">
              <w:rPr>
                <w:rFonts w:eastAsia="等线" w:cs="Times New Roman"/>
                <w:color w:val="000000"/>
                <w:szCs w:val="24"/>
              </w:rPr>
              <w:t>——</w:t>
            </w:r>
          </w:p>
        </w:tc>
      </w:tr>
    </w:tbl>
    <w:p w14:paraId="3B020E77" w14:textId="373FE552" w:rsidR="00994A3D" w:rsidRPr="002B4A57" w:rsidRDefault="008F24EF" w:rsidP="008F24EF">
      <w:pPr>
        <w:rPr>
          <w:rFonts w:cs="Times New Roman"/>
          <w:b/>
          <w:szCs w:val="24"/>
        </w:rPr>
      </w:pPr>
      <w:r w:rsidRPr="008F24EF">
        <w:t>Note: Subgroup 1: Non-shortage and low-priced subgroup; Subgroup 2: Non-shortage and high-priced subgroup; Subgroup 3: Shortage and low-priced subgroup; Subgroup 4: Shortage and high-priced subgroup.</w:t>
      </w:r>
      <w:bookmarkStart w:id="6" w:name="_GoBack"/>
      <w:bookmarkEnd w:id="6"/>
      <w:r w:rsidR="00994A3D" w:rsidRPr="001549D3">
        <w:rPr>
          <w:rFonts w:cs="Times New Roman"/>
          <w:szCs w:val="24"/>
        </w:rPr>
        <w:t xml:space="preserve"> </w:t>
      </w:r>
    </w:p>
    <w:p w14:paraId="58F1AED1" w14:textId="77777777" w:rsidR="00DE23E8" w:rsidRPr="001549D3" w:rsidRDefault="00DE23E8" w:rsidP="00654E8F">
      <w:pPr>
        <w:spacing w:before="240"/>
      </w:pPr>
    </w:p>
    <w:sectPr w:rsidR="00DE23E8" w:rsidRPr="001549D3" w:rsidSect="00883CC5">
      <w:pgSz w:w="12240" w:h="15840"/>
      <w:pgMar w:top="1140" w:right="1179" w:bottom="1140" w:left="128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61C01" w14:textId="77777777" w:rsidR="00A142F2" w:rsidRDefault="00A142F2" w:rsidP="00117666">
      <w:pPr>
        <w:spacing w:after="0"/>
      </w:pPr>
      <w:r>
        <w:separator/>
      </w:r>
    </w:p>
  </w:endnote>
  <w:endnote w:type="continuationSeparator" w:id="0">
    <w:p w14:paraId="41C7E740" w14:textId="77777777" w:rsidR="00A142F2" w:rsidRDefault="00A142F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4AB28" w14:textId="77777777" w:rsidR="00883CC5" w:rsidRPr="00577C4C" w:rsidRDefault="00883CC5">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883CC5" w:rsidRPr="00577C4C" w:rsidRDefault="00883CC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61"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77777777" w:rsidR="00883CC5" w:rsidRPr="00577C4C" w:rsidRDefault="00883CC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2FF27" w14:textId="77777777" w:rsidR="00883CC5" w:rsidRPr="00577C4C" w:rsidRDefault="00883CC5">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883CC5" w:rsidRPr="00577C4C" w:rsidRDefault="00883CC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62"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77777777" w:rsidR="00883CC5" w:rsidRPr="00577C4C" w:rsidRDefault="00883CC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ED606" w14:textId="77777777" w:rsidR="00A142F2" w:rsidRDefault="00A142F2" w:rsidP="00117666">
      <w:pPr>
        <w:spacing w:after="0"/>
      </w:pPr>
      <w:r>
        <w:separator/>
      </w:r>
    </w:p>
  </w:footnote>
  <w:footnote w:type="continuationSeparator" w:id="0">
    <w:p w14:paraId="4A2D3D74" w14:textId="77777777" w:rsidR="00A142F2" w:rsidRDefault="00A142F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1EDBA" w14:textId="77777777" w:rsidR="00883CC5" w:rsidRPr="009151AA" w:rsidRDefault="00883CC5">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11A5B" w14:textId="77777777" w:rsidR="00883CC5" w:rsidRDefault="00883CC5"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42688"/>
    <w:rsid w:val="00052A14"/>
    <w:rsid w:val="00073B9B"/>
    <w:rsid w:val="00077D53"/>
    <w:rsid w:val="00105FD9"/>
    <w:rsid w:val="00117666"/>
    <w:rsid w:val="001368CD"/>
    <w:rsid w:val="001549D3"/>
    <w:rsid w:val="00160065"/>
    <w:rsid w:val="00177D84"/>
    <w:rsid w:val="00267D18"/>
    <w:rsid w:val="002868E2"/>
    <w:rsid w:val="002869C3"/>
    <w:rsid w:val="002936E4"/>
    <w:rsid w:val="002B4A57"/>
    <w:rsid w:val="002C74CA"/>
    <w:rsid w:val="002D724B"/>
    <w:rsid w:val="003544FB"/>
    <w:rsid w:val="003D2F2D"/>
    <w:rsid w:val="00401590"/>
    <w:rsid w:val="00447801"/>
    <w:rsid w:val="00452E9C"/>
    <w:rsid w:val="004735C8"/>
    <w:rsid w:val="004961FF"/>
    <w:rsid w:val="00517A89"/>
    <w:rsid w:val="005250F2"/>
    <w:rsid w:val="00593EEA"/>
    <w:rsid w:val="005A5EEE"/>
    <w:rsid w:val="00632493"/>
    <w:rsid w:val="006375C7"/>
    <w:rsid w:val="00654E8F"/>
    <w:rsid w:val="00660BA6"/>
    <w:rsid w:val="00660D05"/>
    <w:rsid w:val="006820B1"/>
    <w:rsid w:val="006B7D14"/>
    <w:rsid w:val="00701727"/>
    <w:rsid w:val="0070566C"/>
    <w:rsid w:val="00714C50"/>
    <w:rsid w:val="00725A7D"/>
    <w:rsid w:val="007501BE"/>
    <w:rsid w:val="00790BB3"/>
    <w:rsid w:val="007C206C"/>
    <w:rsid w:val="007D30E9"/>
    <w:rsid w:val="00803D24"/>
    <w:rsid w:val="00817DD6"/>
    <w:rsid w:val="00883CC5"/>
    <w:rsid w:val="00885156"/>
    <w:rsid w:val="008F24EF"/>
    <w:rsid w:val="009151AA"/>
    <w:rsid w:val="0093429D"/>
    <w:rsid w:val="00943573"/>
    <w:rsid w:val="00970F7D"/>
    <w:rsid w:val="00994A3D"/>
    <w:rsid w:val="009B7136"/>
    <w:rsid w:val="009C2B12"/>
    <w:rsid w:val="009C70F3"/>
    <w:rsid w:val="00A142F2"/>
    <w:rsid w:val="00A174D9"/>
    <w:rsid w:val="00A569CD"/>
    <w:rsid w:val="00A82957"/>
    <w:rsid w:val="00AB6715"/>
    <w:rsid w:val="00B1671E"/>
    <w:rsid w:val="00B25EB8"/>
    <w:rsid w:val="00B354E1"/>
    <w:rsid w:val="00B37F4D"/>
    <w:rsid w:val="00C52A7B"/>
    <w:rsid w:val="00C56BAF"/>
    <w:rsid w:val="00C679AA"/>
    <w:rsid w:val="00C75972"/>
    <w:rsid w:val="00CC0A3A"/>
    <w:rsid w:val="00CD066B"/>
    <w:rsid w:val="00CE4FEE"/>
    <w:rsid w:val="00DA31D3"/>
    <w:rsid w:val="00DB59C3"/>
    <w:rsid w:val="00DC259A"/>
    <w:rsid w:val="00DE23E8"/>
    <w:rsid w:val="00E3687C"/>
    <w:rsid w:val="00E52377"/>
    <w:rsid w:val="00E64E17"/>
    <w:rsid w:val="00E866C9"/>
    <w:rsid w:val="00EA3D3C"/>
    <w:rsid w:val="00EA3E2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styleId="aff8">
    <w:name w:val="Revision"/>
    <w:hidden/>
    <w:uiPriority w:val="99"/>
    <w:semiHidden/>
    <w:rsid w:val="00803D24"/>
    <w:pPr>
      <w:spacing w:after="0" w:line="240" w:lineRule="auto"/>
    </w:pPr>
    <w:rPr>
      <w:rFonts w:ascii="Times New Roman" w:hAnsi="Times New Roman"/>
      <w:sz w:val="24"/>
    </w:rPr>
  </w:style>
  <w:style w:type="character" w:styleId="aff9">
    <w:name w:val="Unresolved Mention"/>
    <w:basedOn w:val="a1"/>
    <w:uiPriority w:val="99"/>
    <w:semiHidden/>
    <w:unhideWhenUsed/>
    <w:rsid w:val="00042688"/>
    <w:rPr>
      <w:color w:val="605E5C"/>
      <w:shd w:val="clear" w:color="auto" w:fill="E1DFDD"/>
    </w:rPr>
  </w:style>
  <w:style w:type="table" w:customStyle="1" w:styleId="11">
    <w:name w:val="网格型1"/>
    <w:basedOn w:val="a2"/>
    <w:next w:val="aff5"/>
    <w:uiPriority w:val="39"/>
    <w:rsid w:val="00DA31D3"/>
    <w:pPr>
      <w:spacing w:after="0" w:line="240" w:lineRule="auto"/>
    </w:pPr>
    <w:rPr>
      <w:rFonts w:ascii="Times New Roman" w:eastAsia="仿宋_GB2312" w:hAnsi="Times New Roman"/>
      <w:kern w:val="2"/>
      <w:sz w:val="3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2"/>
    <w:next w:val="aff5"/>
    <w:uiPriority w:val="39"/>
    <w:rsid w:val="00073B9B"/>
    <w:pPr>
      <w:spacing w:after="0" w:line="240" w:lineRule="auto"/>
    </w:pPr>
    <w:rPr>
      <w:rFonts w:ascii="Times New Roman" w:eastAsia="仿宋_GB2312" w:hAnsi="Times New Roman"/>
      <w:kern w:val="2"/>
      <w:sz w:val="3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next w:val="aff5"/>
    <w:rsid w:val="00883CC5"/>
    <w:pPr>
      <w:spacing w:after="0" w:line="240" w:lineRule="auto"/>
    </w:pPr>
    <w:rPr>
      <w:rFonts w:ascii="Times New Roman" w:eastAsia="宋体"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
    <w:basedOn w:val="a2"/>
    <w:next w:val="aff5"/>
    <w:uiPriority w:val="39"/>
    <w:rsid w:val="00660BA6"/>
    <w:pPr>
      <w:spacing w:after="0" w:line="240" w:lineRule="auto"/>
    </w:pPr>
    <w:rPr>
      <w:rFonts w:ascii="Times New Roman" w:eastAsia="仿宋_GB2312" w:hAnsi="Times New Roman"/>
      <w:kern w:val="2"/>
      <w:sz w:val="3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2"/>
    <w:next w:val="aff5"/>
    <w:uiPriority w:val="39"/>
    <w:rsid w:val="00660BA6"/>
    <w:pPr>
      <w:spacing w:after="0" w:line="240" w:lineRule="auto"/>
    </w:pPr>
    <w:rPr>
      <w:rFonts w:ascii="Times New Roman" w:eastAsia="仿宋_GB2312" w:hAnsi="Times New Roman"/>
      <w:kern w:val="2"/>
      <w:sz w:val="3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ufang@mail.xjtu.edu.cn" TargetMode="External"/><Relationship Id="rId18" Type="http://schemas.openxmlformats.org/officeDocument/2006/relationships/chart" Target="charts/chart5.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hart" Target="charts/chart8.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mailto:yangcj@xjtu.edu.cn"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1.xml"/><Relationship Id="rId32"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chart" Target="charts/chart6.xml"/><Relationship Id="rId31"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footer" Target="footer1.xml"/><Relationship Id="rId30" Type="http://schemas.openxmlformats.org/officeDocument/2006/relationships/chart" Target="charts/chart13.xml"/><Relationship Id="rId35" Type="http://schemas.openxmlformats.org/officeDocument/2006/relationships/theme" Target="theme/theme1.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F:\20210320&#21407;&#30424;\3.&#26085;&#24120;\3.%20&#19978;&#35838;\14.%20&#23567;&#32993;&#21338;\1.%20&#35838;&#39064;\4.%20&#24320;&#39064;\1.%20&#30701;&#32570;&#23545;&#20215;&#26684;&#24433;&#21709;&#20998;&#26512;\6.%20Submit\2.%20Exhibit\20220905&#26356;&#26032;&#22270;&#34920;\2.%20&#36741;&#21161;&#34920;\&#27491;&#25991;&#22270;&#34920;-20220905.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6.xml"/><Relationship Id="rId4" Type="http://schemas.openxmlformats.org/officeDocument/2006/relationships/oleObject" Target="file:///F:\20210320&#21407;&#30424;\3.&#26085;&#24120;\3.%20&#19978;&#35838;\14.%20&#23567;&#32993;&#21338;\1.%20&#35838;&#39064;\4.%20&#24320;&#39064;\1.%20&#30701;&#32570;&#23545;&#20215;&#26684;&#24433;&#21709;&#20998;&#26512;\6.%20Submit\2.%20Exhibit\20220905&#26356;&#26032;&#22270;&#34920;\2.%20&#36741;&#21161;&#34920;\&#27491;&#25991;&#22270;&#34920;-20220905.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7.xml"/><Relationship Id="rId4" Type="http://schemas.openxmlformats.org/officeDocument/2006/relationships/oleObject" Target="file:///F:\20210320&#21407;&#30424;\3.&#26085;&#24120;\3.%20&#19978;&#35838;\14.%20&#23567;&#32993;&#21338;\1.%20&#35838;&#39064;\4.%20&#24320;&#39064;\1.%20&#30701;&#32570;&#23545;&#20215;&#26684;&#24433;&#21709;&#20998;&#26512;\6.%20Submit\2.%20Exhibit\20220905&#26356;&#26032;&#22270;&#34920;\2.%20&#36741;&#21161;&#34920;\&#27491;&#25991;&#22270;&#34920;-20220905.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8.xml"/><Relationship Id="rId4" Type="http://schemas.openxmlformats.org/officeDocument/2006/relationships/oleObject" Target="file:///F:\20210320&#21407;&#30424;\3.&#26085;&#24120;\3.%20&#19978;&#35838;\14.%20&#23567;&#32993;&#21338;\1.%20&#35838;&#39064;\4.%20&#24320;&#39064;\1.%20&#30701;&#32570;&#23545;&#20215;&#26684;&#24433;&#21709;&#20998;&#26512;\6.%20Submit\2.%20Exhibit\20220905&#26356;&#26032;&#22270;&#34920;\2.%20&#36741;&#21161;&#34920;\&#27491;&#25991;&#22270;&#34920;-20220905.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20210320&#21407;&#30424;\3.&#26085;&#24120;\3.%20&#19978;&#35838;\14.%20&#23567;&#32993;&#21338;\1.%20&#35838;&#39064;\4.%20&#24320;&#39064;\1.%20&#30701;&#32570;&#23545;&#20215;&#26684;&#24433;&#21709;&#20998;&#26512;\6.%20Submit\5.%20&#25237;&#31295;\20230103&#26681;&#25454;Chintan&#24847;&#35265;&#20462;&#25913;\20230103-&#30701;&#32570;&#20027;&#20307;&#21344;&#2760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20210320&#21407;&#30424;\3.&#26085;&#24120;\3.%20&#19978;&#35838;\14.%20&#23567;&#32993;&#21338;\1.%20&#35838;&#39064;\4.%20&#24320;&#39064;\1.%20&#30701;&#32570;&#23545;&#20215;&#26684;&#24433;&#21709;&#20998;&#26512;\6.%20Submit\2.%20Exhibit\20220905&#26356;&#26032;&#22270;&#34920;\2.%20&#36741;&#21161;&#34920;\&#27491;&#25991;&#22270;&#34920;-20220905.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F:\20210320&#21407;&#30424;\3.&#26085;&#24120;\3.%20&#19978;&#35838;\14.%20&#23567;&#32993;&#21338;\1.%20&#35838;&#39064;\4.%20&#24320;&#39064;\1.%20&#30701;&#32570;&#23545;&#20215;&#26684;&#24433;&#21709;&#20998;&#26512;\6.%20Submit\2.%20Exhibit\20220905&#26356;&#26032;&#22270;&#34920;\2.%20&#36741;&#21161;&#34920;\&#27491;&#25991;&#22270;&#34920;-20220905.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oleObject" Target="file:///F:\20210320&#21407;&#30424;\3.&#26085;&#24120;\3.%20&#19978;&#35838;\14.%20&#23567;&#32993;&#21338;\1.%20&#35838;&#39064;\4.%20&#24320;&#39064;\1.%20&#30701;&#32570;&#23545;&#20215;&#26684;&#24433;&#21709;&#20998;&#26512;\6.%20Submit\2.%20Exhibit\20220905&#26356;&#26032;&#22270;&#34920;\2.%20&#36741;&#21161;&#34920;\&#27491;&#25991;&#22270;&#34920;-20220905.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3.xml"/><Relationship Id="rId4" Type="http://schemas.openxmlformats.org/officeDocument/2006/relationships/oleObject" Target="file:///F:\20210320&#21407;&#30424;\3.&#26085;&#24120;\3.%20&#19978;&#35838;\14.%20&#23567;&#32993;&#21338;\1.%20&#35838;&#39064;\4.%20&#24320;&#39064;\1.%20&#30701;&#32570;&#23545;&#20215;&#26684;&#24433;&#21709;&#20998;&#26512;\6.%20Submit\2.%20Exhibit\20220905&#26356;&#26032;&#22270;&#34920;\2.%20&#36741;&#21161;&#34920;\&#27491;&#25991;&#22270;&#34920;-20220905.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4.xml"/><Relationship Id="rId4" Type="http://schemas.openxmlformats.org/officeDocument/2006/relationships/oleObject" Target="file:///F:\20210320&#21407;&#30424;\3.&#26085;&#24120;\3.%20&#19978;&#35838;\14.%20&#23567;&#32993;&#21338;\1.%20&#35838;&#39064;\4.%20&#24320;&#39064;\1.%20&#30701;&#32570;&#23545;&#20215;&#26684;&#24433;&#21709;&#20998;&#26512;\6.%20Submit\2.%20Exhibit\20220905&#26356;&#26032;&#22270;&#34920;\2.%20&#36741;&#21161;&#34920;\&#27491;&#25991;&#22270;&#34920;-20220905.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5.xml"/><Relationship Id="rId4" Type="http://schemas.openxmlformats.org/officeDocument/2006/relationships/oleObject" Target="file:///F:\20210320&#21407;&#30424;\3.&#26085;&#24120;\3.%20&#19978;&#35838;\14.%20&#23567;&#32993;&#21338;\1.%20&#35838;&#39064;\4.%20&#24320;&#39064;\1.%20&#30701;&#32570;&#23545;&#20215;&#26684;&#24433;&#21709;&#20998;&#26512;\6.%20Submit\2.%20Exhibit\20220905&#26356;&#26032;&#22270;&#34920;\2.%20&#36741;&#21161;&#34920;\&#27491;&#25991;&#22270;&#34920;-20220905.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F:\20210320&#21407;&#30424;\3.&#26085;&#24120;\3.%20&#19978;&#35838;\14.%20&#23567;&#32993;&#21338;\1.%20&#35838;&#39064;\4.%20&#24320;&#39064;\1.%20&#30701;&#32570;&#23545;&#20215;&#26684;&#24433;&#21709;&#20998;&#26512;\6.%20Submit\2.%20Exhibit\20220905&#26356;&#26032;&#22270;&#34920;\2.%20&#36741;&#21161;&#34920;\&#27491;&#25991;&#22270;&#34920;-20220905.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20210320&#21407;&#30424;\3.&#26085;&#24120;\3.%20&#19978;&#35838;\14.%20&#23567;&#32993;&#21338;\1.%20&#35838;&#39064;\4.%20&#24320;&#39064;\1.%20&#30701;&#32570;&#23545;&#20215;&#26684;&#24433;&#21709;&#20998;&#26512;\6.%20Submit\2.%20Exhibit\20220905&#26356;&#26032;&#22270;&#34920;\2.%20&#36741;&#21161;&#34920;\&#27491;&#25991;&#22270;&#34920;-202209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Model2!$M$13</c:f>
              <c:strCache>
                <c:ptCount val="1"/>
                <c:pt idx="0">
                  <c:v>Pre-shortage</c:v>
                </c:pt>
              </c:strCache>
            </c:strRef>
          </c:tx>
          <c:spPr>
            <a:ln w="28575" cap="rnd">
              <a:solidFill>
                <a:srgbClr val="002060"/>
              </a:solidFill>
              <a:round/>
            </a:ln>
            <a:effectLst/>
          </c:spPr>
          <c:marker>
            <c:symbol val="none"/>
          </c:marker>
          <c:cat>
            <c:numRef>
              <c:f>Model2!$L$14:$L$46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Model2!$M$14:$M$46</c:f>
              <c:numCache>
                <c:formatCode>General</c:formatCode>
                <c:ptCount val="33"/>
                <c:pt idx="0">
                  <c:v>2.1078080000000003</c:v>
                </c:pt>
                <c:pt idx="1">
                  <c:v>2.1113930000000001</c:v>
                </c:pt>
                <c:pt idx="2">
                  <c:v>2.1149780000000002</c:v>
                </c:pt>
                <c:pt idx="3">
                  <c:v>2.118563</c:v>
                </c:pt>
                <c:pt idx="4">
                  <c:v>2.1221480000000001</c:v>
                </c:pt>
                <c:pt idx="5">
                  <c:v>2.1257330000000003</c:v>
                </c:pt>
                <c:pt idx="6">
                  <c:v>2.129318</c:v>
                </c:pt>
                <c:pt idx="7">
                  <c:v>2.1329030000000002</c:v>
                </c:pt>
                <c:pt idx="8">
                  <c:v>2.1364880000000004</c:v>
                </c:pt>
                <c:pt idx="9">
                  <c:v>2.1400730000000001</c:v>
                </c:pt>
                <c:pt idx="10">
                  <c:v>2.1436580000000003</c:v>
                </c:pt>
                <c:pt idx="11">
                  <c:v>2.147243</c:v>
                </c:pt>
              </c:numCache>
            </c:numRef>
          </c:val>
          <c:smooth val="0"/>
          <c:extLst>
            <c:ext xmlns:c16="http://schemas.microsoft.com/office/drawing/2014/chart" uri="{C3380CC4-5D6E-409C-BE32-E72D297353CC}">
              <c16:uniqueId val="{00000000-13D8-49BF-9E4C-758264067BA0}"/>
            </c:ext>
          </c:extLst>
        </c:ser>
        <c:ser>
          <c:idx val="1"/>
          <c:order val="1"/>
          <c:tx>
            <c:strRef>
              <c:f>Model2!$N$13</c:f>
              <c:strCache>
                <c:ptCount val="1"/>
              </c:strCache>
            </c:strRef>
          </c:tx>
          <c:spPr>
            <a:ln w="28575" cap="rnd">
              <a:solidFill>
                <a:srgbClr val="002060"/>
              </a:solidFill>
              <a:prstDash val="sysDot"/>
              <a:round/>
            </a:ln>
            <a:effectLst/>
          </c:spPr>
          <c:marker>
            <c:symbol val="none"/>
          </c:marker>
          <c:cat>
            <c:numRef>
              <c:f>Model2!$L$14:$L$46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Model2!$N$14:$N$46</c:f>
              <c:numCache>
                <c:formatCode>General</c:formatCode>
                <c:ptCount val="33"/>
                <c:pt idx="11">
                  <c:v>2.147243</c:v>
                </c:pt>
                <c:pt idx="12">
                  <c:v>2.1508280000000002</c:v>
                </c:pt>
                <c:pt idx="13">
                  <c:v>2.1544130000000004</c:v>
                </c:pt>
                <c:pt idx="14">
                  <c:v>2.1579980000000001</c:v>
                </c:pt>
                <c:pt idx="15">
                  <c:v>2.1615830000000003</c:v>
                </c:pt>
                <c:pt idx="16">
                  <c:v>2.165168</c:v>
                </c:pt>
                <c:pt idx="17">
                  <c:v>2.1687530000000002</c:v>
                </c:pt>
                <c:pt idx="18">
                  <c:v>2.1723380000000003</c:v>
                </c:pt>
                <c:pt idx="19">
                  <c:v>2.1759230000000001</c:v>
                </c:pt>
                <c:pt idx="20">
                  <c:v>2.1795080000000002</c:v>
                </c:pt>
                <c:pt idx="21">
                  <c:v>2.1830930000000004</c:v>
                </c:pt>
                <c:pt idx="22">
                  <c:v>2.1866780000000001</c:v>
                </c:pt>
                <c:pt idx="23">
                  <c:v>2.1902630000000003</c:v>
                </c:pt>
                <c:pt idx="24">
                  <c:v>2.193848</c:v>
                </c:pt>
                <c:pt idx="25">
                  <c:v>2.1974330000000002</c:v>
                </c:pt>
                <c:pt idx="26">
                  <c:v>2.2010180000000004</c:v>
                </c:pt>
                <c:pt idx="27">
                  <c:v>2.2046030000000001</c:v>
                </c:pt>
                <c:pt idx="28">
                  <c:v>2.2081880000000003</c:v>
                </c:pt>
                <c:pt idx="29">
                  <c:v>2.211773</c:v>
                </c:pt>
                <c:pt idx="30">
                  <c:v>2.2153580000000002</c:v>
                </c:pt>
                <c:pt idx="31">
                  <c:v>2.2189430000000003</c:v>
                </c:pt>
                <c:pt idx="32">
                  <c:v>2.2225280000000001</c:v>
                </c:pt>
              </c:numCache>
            </c:numRef>
          </c:val>
          <c:smooth val="0"/>
          <c:extLst>
            <c:ext xmlns:c16="http://schemas.microsoft.com/office/drawing/2014/chart" uri="{C3380CC4-5D6E-409C-BE32-E72D297353CC}">
              <c16:uniqueId val="{00000001-13D8-49BF-9E4C-758264067BA0}"/>
            </c:ext>
          </c:extLst>
        </c:ser>
        <c:ser>
          <c:idx val="2"/>
          <c:order val="2"/>
          <c:tx>
            <c:strRef>
              <c:f>Model2!$O$13</c:f>
              <c:strCache>
                <c:ptCount val="1"/>
                <c:pt idx="0">
                  <c:v>During-shortage</c:v>
                </c:pt>
              </c:strCache>
            </c:strRef>
          </c:tx>
          <c:spPr>
            <a:ln w="31750" cap="rnd">
              <a:solidFill>
                <a:srgbClr val="C00000"/>
              </a:solidFill>
              <a:round/>
            </a:ln>
            <a:effectLst/>
          </c:spPr>
          <c:marker>
            <c:symbol val="none"/>
          </c:marker>
          <c:cat>
            <c:numRef>
              <c:f>Model2!$L$14:$L$46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Model2!$O$14:$O$46</c:f>
              <c:numCache>
                <c:formatCode>General</c:formatCode>
                <c:ptCount val="33"/>
                <c:pt idx="11">
                  <c:v>2.147243</c:v>
                </c:pt>
                <c:pt idx="12">
                  <c:v>2.3707880000000001</c:v>
                </c:pt>
                <c:pt idx="13">
                  <c:v>2.3912930000000001</c:v>
                </c:pt>
                <c:pt idx="14">
                  <c:v>2.4117980000000001</c:v>
                </c:pt>
                <c:pt idx="15">
                  <c:v>2.4323030000000001</c:v>
                </c:pt>
                <c:pt idx="16">
                  <c:v>2.4528080000000001</c:v>
                </c:pt>
                <c:pt idx="17">
                  <c:v>2.4733130000000001</c:v>
                </c:pt>
                <c:pt idx="18">
                  <c:v>2.4938180000000001</c:v>
                </c:pt>
                <c:pt idx="19">
                  <c:v>2.5143230000000001</c:v>
                </c:pt>
                <c:pt idx="20">
                  <c:v>2.5348280000000001</c:v>
                </c:pt>
                <c:pt idx="21">
                  <c:v>2.5553330000000001</c:v>
                </c:pt>
                <c:pt idx="22">
                  <c:v>2.5758380000000001</c:v>
                </c:pt>
                <c:pt idx="23">
                  <c:v>2.5963430000000001</c:v>
                </c:pt>
                <c:pt idx="24">
                  <c:v>2.6168480000000001</c:v>
                </c:pt>
                <c:pt idx="25">
                  <c:v>2.6373530000000001</c:v>
                </c:pt>
                <c:pt idx="26">
                  <c:v>2.6578580000000001</c:v>
                </c:pt>
                <c:pt idx="27">
                  <c:v>2.678363</c:v>
                </c:pt>
                <c:pt idx="28">
                  <c:v>2.698868</c:v>
                </c:pt>
                <c:pt idx="29">
                  <c:v>2.719373</c:v>
                </c:pt>
                <c:pt idx="30">
                  <c:v>2.739878</c:v>
                </c:pt>
                <c:pt idx="31">
                  <c:v>2.760383</c:v>
                </c:pt>
                <c:pt idx="32">
                  <c:v>2.780888</c:v>
                </c:pt>
              </c:numCache>
            </c:numRef>
          </c:val>
          <c:smooth val="0"/>
          <c:extLst>
            <c:ext xmlns:c16="http://schemas.microsoft.com/office/drawing/2014/chart" uri="{C3380CC4-5D6E-409C-BE32-E72D297353CC}">
              <c16:uniqueId val="{00000002-13D8-49BF-9E4C-758264067BA0}"/>
            </c:ext>
          </c:extLst>
        </c:ser>
        <c:dLbls>
          <c:showLegendKey val="0"/>
          <c:showVal val="0"/>
          <c:showCatName val="0"/>
          <c:showSerName val="0"/>
          <c:showPercent val="0"/>
          <c:showBubbleSize val="0"/>
        </c:dLbls>
        <c:smooth val="0"/>
        <c:axId val="540641328"/>
        <c:axId val="540639688"/>
      </c:lineChart>
      <c:catAx>
        <c:axId val="5406413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a:t>Month</a:t>
                </a:r>
                <a:endParaRPr lang="zh-CN" altLang="en-US"/>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0"/>
        <c:majorTickMark val="out"/>
        <c:minorTickMark val="none"/>
        <c:tickLblPos val="nextTo"/>
        <c:spPr>
          <a:noFill/>
          <a:ln w="12700" cap="rnd" cmpd="sng" algn="ctr">
            <a:solidFill>
              <a:schemeClr val="tx1"/>
            </a:solidFill>
            <a:prstDash val="solid"/>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39688"/>
        <c:crosses val="autoZero"/>
        <c:auto val="1"/>
        <c:lblAlgn val="ctr"/>
        <c:lblOffset val="100"/>
        <c:noMultiLvlLbl val="0"/>
      </c:catAx>
      <c:valAx>
        <c:axId val="540639688"/>
        <c:scaling>
          <c:orientation val="minMax"/>
          <c:max val="4"/>
          <c:min val="1.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sz="1000" b="1" i="0" baseline="0">
                    <a:effectLst/>
                  </a:rPr>
                  <a:t>Logarithmic price</a:t>
                </a:r>
                <a:endParaRPr lang="zh-CN" altLang="zh-CN" sz="1000">
                  <a:effectLst/>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1"/>
        <c:majorTickMark val="out"/>
        <c:minorTickMark val="none"/>
        <c:tickLblPos val="nextTo"/>
        <c:spPr>
          <a:noFill/>
          <a:ln w="12700">
            <a:solidFill>
              <a:schemeClr val="tx1"/>
            </a:solidFill>
            <a:beve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41328"/>
        <c:crosses val="autoZero"/>
        <c:crossBetween val="between"/>
      </c:valAx>
      <c:spPr>
        <a:noFill/>
        <a:ln>
          <a:noFill/>
        </a:ln>
        <a:effectLst/>
      </c:spPr>
    </c:plotArea>
    <c:legend>
      <c:legendPos val="b"/>
      <c:legendEntry>
        <c:idx val="1"/>
        <c:delete val="1"/>
      </c:legendEntry>
      <c:layout>
        <c:manualLayout>
          <c:xMode val="edge"/>
          <c:yMode val="edge"/>
          <c:x val="0.27669197997159756"/>
          <c:y val="0.85106217783383142"/>
          <c:w val="0.58773915961605561"/>
          <c:h val="8.1597754826101279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sz="1000" b="1" i="0" baseline="0">
          <a:solidFill>
            <a:sysClr val="windowText" lastClr="000000"/>
          </a:solidFill>
          <a:latin typeface="Times New Roman" panose="02020603050405020304" pitchFamily="18" charset="0"/>
          <a:ea typeface="Times New Roman Uni" panose="02020603050405020304" pitchFamily="18" charset="-122"/>
        </a:defRPr>
      </a:pPr>
      <a:endParaRPr lang="zh-CN"/>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sz="1000"/>
              <a:t>All</a:t>
            </a:r>
            <a:r>
              <a:rPr lang="en-US" altLang="zh-CN" sz="1000" baseline="0"/>
              <a:t> </a:t>
            </a:r>
            <a:r>
              <a:rPr lang="en-US" altLang="zh-CN" sz="1000" b="1" i="0" u="none" strike="noStrike" kern="1200" spc="0" baseline="0">
                <a:solidFill>
                  <a:sysClr val="windowText" lastClr="000000"/>
                </a:solidFill>
                <a:latin typeface="Times New Roman" panose="02020603050405020304" pitchFamily="18" charset="0"/>
                <a:ea typeface="Times New Roman Uni" panose="02020603050405020304" pitchFamily="18" charset="-122"/>
                <a:cs typeface="+mn-cs"/>
              </a:rPr>
              <a:t>market</a:t>
            </a:r>
            <a:r>
              <a:rPr lang="en-US" altLang="zh-CN" sz="1000" baseline="0"/>
              <a:t>s</a:t>
            </a:r>
            <a:endParaRPr lang="zh-CN" altLang="en-US" sz="1000"/>
          </a:p>
        </c:rich>
      </c:tx>
      <c:layout>
        <c:manualLayout>
          <c:xMode val="edge"/>
          <c:yMode val="edge"/>
          <c:x val="0.47778271836256914"/>
          <c:y val="2.965473416649015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autoTitleDeleted val="0"/>
    <c:plotArea>
      <c:layout/>
      <c:lineChart>
        <c:grouping val="standard"/>
        <c:varyColors val="0"/>
        <c:ser>
          <c:idx val="0"/>
          <c:order val="0"/>
          <c:tx>
            <c:strRef>
              <c:f>Model3!$M$13</c:f>
              <c:strCache>
                <c:ptCount val="1"/>
                <c:pt idx="0">
                  <c:v>During-shortage</c:v>
                </c:pt>
              </c:strCache>
            </c:strRef>
          </c:tx>
          <c:spPr>
            <a:ln w="28575" cap="rnd">
              <a:solidFill>
                <a:srgbClr val="C00000"/>
              </a:solidFill>
              <a:round/>
            </a:ln>
            <a:effectLst/>
          </c:spPr>
          <c:marker>
            <c:symbol val="none"/>
          </c:marker>
          <c:cat>
            <c:numRef>
              <c:f>Model3!$L$14:$L$46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Model3!$M$14:$M$46</c:f>
              <c:numCache>
                <c:formatCode>General</c:formatCode>
                <c:ptCount val="33"/>
                <c:pt idx="0">
                  <c:v>2.4074450000000001</c:v>
                </c:pt>
                <c:pt idx="1">
                  <c:v>2.4450560000000001</c:v>
                </c:pt>
                <c:pt idx="2">
                  <c:v>2.4826670000000002</c:v>
                </c:pt>
                <c:pt idx="3">
                  <c:v>2.5202779999999998</c:v>
                </c:pt>
                <c:pt idx="4">
                  <c:v>2.5578889999999999</c:v>
                </c:pt>
                <c:pt idx="5">
                  <c:v>2.5954999999999999</c:v>
                </c:pt>
                <c:pt idx="6">
                  <c:v>2.633111</c:v>
                </c:pt>
                <c:pt idx="7">
                  <c:v>2.670722</c:v>
                </c:pt>
                <c:pt idx="8">
                  <c:v>2.7083330000000001</c:v>
                </c:pt>
                <c:pt idx="9">
                  <c:v>2.7459440000000002</c:v>
                </c:pt>
                <c:pt idx="10">
                  <c:v>2.7835549999999998</c:v>
                </c:pt>
                <c:pt idx="11">
                  <c:v>2.8211659999999998</c:v>
                </c:pt>
                <c:pt idx="12">
                  <c:v>2.8587769999999999</c:v>
                </c:pt>
                <c:pt idx="13">
                  <c:v>2.896388</c:v>
                </c:pt>
                <c:pt idx="14">
                  <c:v>2.933999</c:v>
                </c:pt>
                <c:pt idx="15">
                  <c:v>2.9716100000000001</c:v>
                </c:pt>
                <c:pt idx="16">
                  <c:v>3.0092210000000001</c:v>
                </c:pt>
                <c:pt idx="17">
                  <c:v>3.0468320000000002</c:v>
                </c:pt>
              </c:numCache>
            </c:numRef>
          </c:val>
          <c:smooth val="0"/>
          <c:extLst>
            <c:ext xmlns:c16="http://schemas.microsoft.com/office/drawing/2014/chart" uri="{C3380CC4-5D6E-409C-BE32-E72D297353CC}">
              <c16:uniqueId val="{00000000-9B1C-485D-B7B0-1CA2CFC8E64D}"/>
            </c:ext>
          </c:extLst>
        </c:ser>
        <c:ser>
          <c:idx val="1"/>
          <c:order val="1"/>
          <c:tx>
            <c:strRef>
              <c:f>Model3!$N$13</c:f>
              <c:strCache>
                <c:ptCount val="1"/>
              </c:strCache>
            </c:strRef>
          </c:tx>
          <c:spPr>
            <a:ln w="28575" cap="rnd">
              <a:solidFill>
                <a:srgbClr val="C00000"/>
              </a:solidFill>
              <a:prstDash val="sysDot"/>
              <a:round/>
            </a:ln>
            <a:effectLst/>
          </c:spPr>
          <c:marker>
            <c:symbol val="none"/>
          </c:marker>
          <c:cat>
            <c:numRef>
              <c:f>Model3!$L$14:$L$46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Model3!$N$14:$N$46</c:f>
              <c:numCache>
                <c:formatCode>General</c:formatCode>
                <c:ptCount val="33"/>
                <c:pt idx="17">
                  <c:v>3.0468320000000002</c:v>
                </c:pt>
                <c:pt idx="18">
                  <c:v>3.0844429999999998</c:v>
                </c:pt>
                <c:pt idx="19">
                  <c:v>3.1220539999999999</c:v>
                </c:pt>
                <c:pt idx="20">
                  <c:v>3.1596649999999999</c:v>
                </c:pt>
                <c:pt idx="21">
                  <c:v>3.197276</c:v>
                </c:pt>
                <c:pt idx="22">
                  <c:v>3.2348870000000001</c:v>
                </c:pt>
                <c:pt idx="23">
                  <c:v>3.2724979999999997</c:v>
                </c:pt>
                <c:pt idx="24">
                  <c:v>3.3101089999999997</c:v>
                </c:pt>
                <c:pt idx="25">
                  <c:v>3.3477199999999998</c:v>
                </c:pt>
                <c:pt idx="26">
                  <c:v>3.3853309999999999</c:v>
                </c:pt>
                <c:pt idx="27">
                  <c:v>3.4229419999999999</c:v>
                </c:pt>
                <c:pt idx="28">
                  <c:v>3.460553</c:v>
                </c:pt>
                <c:pt idx="29">
                  <c:v>3.4981640000000001</c:v>
                </c:pt>
                <c:pt idx="30">
                  <c:v>3.5357750000000001</c:v>
                </c:pt>
                <c:pt idx="31">
                  <c:v>3.5733860000000002</c:v>
                </c:pt>
                <c:pt idx="32">
                  <c:v>3.6109970000000002</c:v>
                </c:pt>
              </c:numCache>
            </c:numRef>
          </c:val>
          <c:smooth val="0"/>
          <c:extLst>
            <c:ext xmlns:c16="http://schemas.microsoft.com/office/drawing/2014/chart" uri="{C3380CC4-5D6E-409C-BE32-E72D297353CC}">
              <c16:uniqueId val="{00000001-9B1C-485D-B7B0-1CA2CFC8E64D}"/>
            </c:ext>
          </c:extLst>
        </c:ser>
        <c:ser>
          <c:idx val="2"/>
          <c:order val="2"/>
          <c:tx>
            <c:strRef>
              <c:f>Model3!$O$13</c:f>
              <c:strCache>
                <c:ptCount val="1"/>
                <c:pt idx="0">
                  <c:v>Post-Shortage</c:v>
                </c:pt>
              </c:strCache>
            </c:strRef>
          </c:tx>
          <c:spPr>
            <a:ln w="31750" cap="rnd">
              <a:solidFill>
                <a:schemeClr val="accent1">
                  <a:lumMod val="50000"/>
                </a:schemeClr>
              </a:solidFill>
              <a:round/>
            </a:ln>
            <a:effectLst/>
          </c:spPr>
          <c:marker>
            <c:symbol val="none"/>
          </c:marker>
          <c:cat>
            <c:numRef>
              <c:f>Model3!$L$14:$L$46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Model3!$O$14:$O$46</c:f>
              <c:numCache>
                <c:formatCode>General</c:formatCode>
                <c:ptCount val="33"/>
                <c:pt idx="17">
                  <c:v>3.0468320000000002</c:v>
                </c:pt>
                <c:pt idx="18">
                  <c:v>2.5118399999999999</c:v>
                </c:pt>
                <c:pt idx="19">
                  <c:v>2.5193140000000001</c:v>
                </c:pt>
                <c:pt idx="20">
                  <c:v>2.5267879999999998</c:v>
                </c:pt>
                <c:pt idx="21">
                  <c:v>2.534262</c:v>
                </c:pt>
                <c:pt idx="22">
                  <c:v>2.5417359999999998</c:v>
                </c:pt>
                <c:pt idx="23">
                  <c:v>2.54921</c:v>
                </c:pt>
                <c:pt idx="24">
                  <c:v>2.5566839999999997</c:v>
                </c:pt>
                <c:pt idx="25">
                  <c:v>2.5641579999999999</c:v>
                </c:pt>
                <c:pt idx="26">
                  <c:v>2.5716320000000001</c:v>
                </c:pt>
                <c:pt idx="27">
                  <c:v>2.5791059999999999</c:v>
                </c:pt>
                <c:pt idx="28">
                  <c:v>2.5865800000000001</c:v>
                </c:pt>
                <c:pt idx="29">
                  <c:v>2.5940539999999999</c:v>
                </c:pt>
                <c:pt idx="30">
                  <c:v>2.6015280000000001</c:v>
                </c:pt>
                <c:pt idx="31">
                  <c:v>2.6090019999999998</c:v>
                </c:pt>
                <c:pt idx="32">
                  <c:v>2.616476</c:v>
                </c:pt>
              </c:numCache>
            </c:numRef>
          </c:val>
          <c:smooth val="0"/>
          <c:extLst>
            <c:ext xmlns:c16="http://schemas.microsoft.com/office/drawing/2014/chart" uri="{C3380CC4-5D6E-409C-BE32-E72D297353CC}">
              <c16:uniqueId val="{00000002-9B1C-485D-B7B0-1CA2CFC8E64D}"/>
            </c:ext>
          </c:extLst>
        </c:ser>
        <c:dLbls>
          <c:showLegendKey val="0"/>
          <c:showVal val="0"/>
          <c:showCatName val="0"/>
          <c:showSerName val="0"/>
          <c:showPercent val="0"/>
          <c:showBubbleSize val="0"/>
        </c:dLbls>
        <c:smooth val="0"/>
        <c:axId val="540641328"/>
        <c:axId val="540639688"/>
      </c:lineChart>
      <c:catAx>
        <c:axId val="5406413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sz="1000" b="1" i="0" baseline="0">
                    <a:effectLst/>
                  </a:rPr>
                  <a:t>Month</a:t>
                </a:r>
                <a:endParaRPr lang="zh-CN" altLang="zh-CN" sz="1000">
                  <a:effectLst/>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0"/>
        <c:majorTickMark val="out"/>
        <c:minorTickMark val="none"/>
        <c:tickLblPos val="nextTo"/>
        <c:spPr>
          <a:noFill/>
          <a:ln w="12700" cap="rnd" cmpd="sng" algn="ctr">
            <a:solidFill>
              <a:schemeClr val="tx1"/>
            </a:solidFill>
            <a:prstDash val="solid"/>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39688"/>
        <c:crosses val="autoZero"/>
        <c:auto val="1"/>
        <c:lblAlgn val="ctr"/>
        <c:lblOffset val="100"/>
        <c:noMultiLvlLbl val="0"/>
      </c:catAx>
      <c:valAx>
        <c:axId val="540639688"/>
        <c:scaling>
          <c:orientation val="minMax"/>
          <c:max val="4"/>
          <c:min val="1.5"/>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sz="1000" b="1" i="0" baseline="0">
                    <a:effectLst/>
                  </a:rPr>
                  <a:t>Logarithmic price</a:t>
                </a:r>
                <a:endParaRPr lang="zh-CN" altLang="zh-CN"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pPr>
                <a:endParaRPr lang="zh-CN" altLang="en-US" sz="1000"/>
              </a:p>
            </c:rich>
          </c:tx>
          <c:layout>
            <c:manualLayout>
              <c:xMode val="edge"/>
              <c:yMode val="edge"/>
              <c:x val="2.5154068670607471E-2"/>
              <c:y val="0.32489046261718879"/>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1"/>
        <c:majorTickMark val="out"/>
        <c:minorTickMark val="none"/>
        <c:tickLblPos val="nextTo"/>
        <c:spPr>
          <a:noFill/>
          <a:ln w="12700">
            <a:solidFill>
              <a:schemeClr val="tx1"/>
            </a:solidFill>
            <a:beve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41328"/>
        <c:crosses val="autoZero"/>
        <c:crossBetween val="between"/>
      </c:valAx>
      <c:spPr>
        <a:noFill/>
        <a:ln>
          <a:noFill/>
        </a:ln>
        <a:effectLst/>
      </c:spPr>
    </c:plotArea>
    <c:legend>
      <c:legendPos val="b"/>
      <c:legendEntry>
        <c:idx val="1"/>
        <c:delete val="1"/>
      </c:legendEntry>
      <c:layout>
        <c:manualLayout>
          <c:xMode val="edge"/>
          <c:yMode val="edge"/>
          <c:x val="0.29594019273562383"/>
          <c:y val="0.8645872771516776"/>
          <c:w val="0.53892077161591123"/>
          <c:h val="7.1866863920129032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sz="1000" b="1" i="0" baseline="0">
          <a:solidFill>
            <a:sysClr val="windowText" lastClr="000000"/>
          </a:solidFill>
          <a:latin typeface="Times New Roman" panose="02020603050405020304" pitchFamily="18" charset="0"/>
          <a:ea typeface="Times New Roman Uni" panose="02020603050405020304" pitchFamily="18" charset="-122"/>
        </a:defRPr>
      </a:pPr>
      <a:endParaRPr lang="zh-CN"/>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'Model3-Sub2-24'!$M$13</c:f>
              <c:strCache>
                <c:ptCount val="1"/>
                <c:pt idx="0">
                  <c:v>During-shortage</c:v>
                </c:pt>
              </c:strCache>
            </c:strRef>
          </c:tx>
          <c:spPr>
            <a:ln w="28575" cap="rnd">
              <a:solidFill>
                <a:srgbClr val="C00000"/>
              </a:solidFill>
              <a:round/>
            </a:ln>
            <a:effectLst/>
          </c:spPr>
          <c:marker>
            <c:symbol val="none"/>
          </c:marker>
          <c:cat>
            <c:numRef>
              <c:f>'Model3-Sub2-24'!$L$14:$L$46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'Model3-Sub2-24'!$M$14:$M$46</c:f>
              <c:numCache>
                <c:formatCode>General</c:formatCode>
                <c:ptCount val="33"/>
                <c:pt idx="0">
                  <c:v>2.4232679999999998</c:v>
                </c:pt>
                <c:pt idx="1">
                  <c:v>2.4696309999999997</c:v>
                </c:pt>
                <c:pt idx="2">
                  <c:v>2.5159940000000001</c:v>
                </c:pt>
                <c:pt idx="3">
                  <c:v>2.562357</c:v>
                </c:pt>
                <c:pt idx="4">
                  <c:v>2.6087199999999999</c:v>
                </c:pt>
                <c:pt idx="5">
                  <c:v>2.6550829999999999</c:v>
                </c:pt>
                <c:pt idx="6">
                  <c:v>2.7014459999999998</c:v>
                </c:pt>
                <c:pt idx="7">
                  <c:v>2.7478089999999997</c:v>
                </c:pt>
                <c:pt idx="8">
                  <c:v>2.7941719999999997</c:v>
                </c:pt>
                <c:pt idx="9">
                  <c:v>2.840535</c:v>
                </c:pt>
                <c:pt idx="10">
                  <c:v>2.886898</c:v>
                </c:pt>
                <c:pt idx="11">
                  <c:v>2.9332609999999999</c:v>
                </c:pt>
                <c:pt idx="12">
                  <c:v>2.9796239999999998</c:v>
                </c:pt>
                <c:pt idx="13">
                  <c:v>3.0259869999999998</c:v>
                </c:pt>
                <c:pt idx="14">
                  <c:v>3.0723499999999997</c:v>
                </c:pt>
                <c:pt idx="15">
                  <c:v>3.1187129999999996</c:v>
                </c:pt>
                <c:pt idx="16">
                  <c:v>3.165076</c:v>
                </c:pt>
                <c:pt idx="17">
                  <c:v>3.2114389999999999</c:v>
                </c:pt>
              </c:numCache>
            </c:numRef>
          </c:val>
          <c:smooth val="0"/>
          <c:extLst>
            <c:ext xmlns:c16="http://schemas.microsoft.com/office/drawing/2014/chart" uri="{C3380CC4-5D6E-409C-BE32-E72D297353CC}">
              <c16:uniqueId val="{00000000-343F-4A61-ACC3-9D3AADCA1049}"/>
            </c:ext>
          </c:extLst>
        </c:ser>
        <c:ser>
          <c:idx val="1"/>
          <c:order val="1"/>
          <c:tx>
            <c:strRef>
              <c:f>'Model3-Sub2-24'!$N$13</c:f>
              <c:strCache>
                <c:ptCount val="1"/>
              </c:strCache>
            </c:strRef>
          </c:tx>
          <c:spPr>
            <a:ln w="28575" cap="rnd">
              <a:solidFill>
                <a:srgbClr val="C00000"/>
              </a:solidFill>
              <a:prstDash val="sysDot"/>
              <a:round/>
            </a:ln>
            <a:effectLst/>
          </c:spPr>
          <c:marker>
            <c:symbol val="none"/>
          </c:marker>
          <c:cat>
            <c:numRef>
              <c:f>'Model3-Sub2-24'!$L$14:$L$46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'Model3-Sub2-24'!$N$14:$N$46</c:f>
              <c:numCache>
                <c:formatCode>General</c:formatCode>
                <c:ptCount val="33"/>
                <c:pt idx="17">
                  <c:v>3.2114389999999999</c:v>
                </c:pt>
                <c:pt idx="18">
                  <c:v>3.2578019999999999</c:v>
                </c:pt>
                <c:pt idx="19">
                  <c:v>3.3041649999999998</c:v>
                </c:pt>
                <c:pt idx="20">
                  <c:v>3.3505279999999997</c:v>
                </c:pt>
                <c:pt idx="21">
                  <c:v>3.3968910000000001</c:v>
                </c:pt>
                <c:pt idx="22">
                  <c:v>3.4432539999999996</c:v>
                </c:pt>
                <c:pt idx="23">
                  <c:v>3.489617</c:v>
                </c:pt>
                <c:pt idx="24">
                  <c:v>3.5359799999999999</c:v>
                </c:pt>
                <c:pt idx="25">
                  <c:v>3.5823429999999998</c:v>
                </c:pt>
                <c:pt idx="26">
                  <c:v>3.6287059999999998</c:v>
                </c:pt>
                <c:pt idx="27">
                  <c:v>3.6750689999999997</c:v>
                </c:pt>
                <c:pt idx="28">
                  <c:v>3.7214320000000001</c:v>
                </c:pt>
                <c:pt idx="29">
                  <c:v>3.7677949999999996</c:v>
                </c:pt>
                <c:pt idx="30">
                  <c:v>3.8141579999999999</c:v>
                </c:pt>
                <c:pt idx="31">
                  <c:v>3.8605209999999999</c:v>
                </c:pt>
                <c:pt idx="32">
                  <c:v>3.9068839999999998</c:v>
                </c:pt>
              </c:numCache>
            </c:numRef>
          </c:val>
          <c:smooth val="0"/>
          <c:extLst>
            <c:ext xmlns:c16="http://schemas.microsoft.com/office/drawing/2014/chart" uri="{C3380CC4-5D6E-409C-BE32-E72D297353CC}">
              <c16:uniqueId val="{00000001-343F-4A61-ACC3-9D3AADCA1049}"/>
            </c:ext>
          </c:extLst>
        </c:ser>
        <c:ser>
          <c:idx val="2"/>
          <c:order val="2"/>
          <c:tx>
            <c:strRef>
              <c:f>'Model3-Sub2-24'!$O$13</c:f>
              <c:strCache>
                <c:ptCount val="1"/>
                <c:pt idx="0">
                  <c:v>Post-Shortage</c:v>
                </c:pt>
              </c:strCache>
            </c:strRef>
          </c:tx>
          <c:spPr>
            <a:ln w="31750" cap="rnd">
              <a:solidFill>
                <a:schemeClr val="accent1">
                  <a:lumMod val="50000"/>
                </a:schemeClr>
              </a:solidFill>
              <a:round/>
            </a:ln>
            <a:effectLst/>
          </c:spPr>
          <c:marker>
            <c:symbol val="none"/>
          </c:marker>
          <c:cat>
            <c:numRef>
              <c:f>'Model3-Sub2-24'!$L$14:$L$46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'Model3-Sub2-24'!$O$14:$O$46</c:f>
              <c:numCache>
                <c:formatCode>General</c:formatCode>
                <c:ptCount val="33"/>
                <c:pt idx="17">
                  <c:v>3.2114389999999999</c:v>
                </c:pt>
                <c:pt idx="18">
                  <c:v>2.4964339999999998</c:v>
                </c:pt>
                <c:pt idx="19">
                  <c:v>2.5027249999999999</c:v>
                </c:pt>
                <c:pt idx="20">
                  <c:v>2.5090159999999999</c:v>
                </c:pt>
                <c:pt idx="21">
                  <c:v>2.515307</c:v>
                </c:pt>
                <c:pt idx="22">
                  <c:v>2.521598</c:v>
                </c:pt>
                <c:pt idx="23">
                  <c:v>2.5278889999999996</c:v>
                </c:pt>
                <c:pt idx="24">
                  <c:v>2.5341799999999997</c:v>
                </c:pt>
                <c:pt idx="25">
                  <c:v>2.5404709999999997</c:v>
                </c:pt>
                <c:pt idx="26">
                  <c:v>2.5467619999999997</c:v>
                </c:pt>
                <c:pt idx="27">
                  <c:v>2.5530529999999998</c:v>
                </c:pt>
                <c:pt idx="28">
                  <c:v>2.5593439999999998</c:v>
                </c:pt>
                <c:pt idx="29">
                  <c:v>2.5656349999999999</c:v>
                </c:pt>
                <c:pt idx="30">
                  <c:v>2.5719259999999999</c:v>
                </c:pt>
                <c:pt idx="31">
                  <c:v>2.5782169999999995</c:v>
                </c:pt>
                <c:pt idx="32">
                  <c:v>2.5845079999999996</c:v>
                </c:pt>
              </c:numCache>
            </c:numRef>
          </c:val>
          <c:smooth val="0"/>
          <c:extLst>
            <c:ext xmlns:c16="http://schemas.microsoft.com/office/drawing/2014/chart" uri="{C3380CC4-5D6E-409C-BE32-E72D297353CC}">
              <c16:uniqueId val="{00000002-343F-4A61-ACC3-9D3AADCA1049}"/>
            </c:ext>
          </c:extLst>
        </c:ser>
        <c:dLbls>
          <c:showLegendKey val="0"/>
          <c:showVal val="0"/>
          <c:showCatName val="0"/>
          <c:showSerName val="0"/>
          <c:showPercent val="0"/>
          <c:showBubbleSize val="0"/>
        </c:dLbls>
        <c:smooth val="0"/>
        <c:axId val="540641328"/>
        <c:axId val="540639688"/>
      </c:lineChart>
      <c:catAx>
        <c:axId val="5406413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a:t>Month</a:t>
                </a:r>
                <a:endParaRPr lang="zh-CN" altLang="en-US"/>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0"/>
        <c:majorTickMark val="out"/>
        <c:minorTickMark val="none"/>
        <c:tickLblPos val="nextTo"/>
        <c:spPr>
          <a:noFill/>
          <a:ln w="12700" cap="rnd" cmpd="sng" algn="ctr">
            <a:solidFill>
              <a:schemeClr val="tx1"/>
            </a:solidFill>
            <a:prstDash val="solid"/>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39688"/>
        <c:crosses val="autoZero"/>
        <c:auto val="1"/>
        <c:lblAlgn val="ctr"/>
        <c:lblOffset val="100"/>
        <c:noMultiLvlLbl val="0"/>
      </c:catAx>
      <c:valAx>
        <c:axId val="540639688"/>
        <c:scaling>
          <c:orientation val="minMax"/>
          <c:max val="4"/>
          <c:min val="1.5"/>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a:t>Logarithmic price</a:t>
                </a:r>
              </a:p>
              <a:p>
                <a:pPr marL="0" marR="0" lvl="0" indent="0" algn="ctr" defTabSz="914400" rtl="0" eaLnBrk="1" fontAlgn="auto" latinLnBrk="0" hangingPunct="1">
                  <a:lnSpc>
                    <a:spcPct val="100000"/>
                  </a:lnSpc>
                  <a:spcBef>
                    <a:spcPts val="0"/>
                  </a:spcBef>
                  <a:spcAft>
                    <a:spcPts val="0"/>
                  </a:spcAft>
                  <a:buClrTx/>
                  <a:buSzTx/>
                  <a:buFontTx/>
                  <a:buNone/>
                  <a:tabLst/>
                  <a:defRPr/>
                </a:pPr>
                <a:endParaRPr lang="zh-CN" altLang="en-US"/>
              </a:p>
            </c:rich>
          </c:tx>
          <c:layout>
            <c:manualLayout>
              <c:xMode val="edge"/>
              <c:yMode val="edge"/>
              <c:x val="2.0738820479585224E-2"/>
              <c:y val="0.16072869548221366"/>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1"/>
        <c:majorTickMark val="out"/>
        <c:minorTickMark val="none"/>
        <c:tickLblPos val="nextTo"/>
        <c:spPr>
          <a:noFill/>
          <a:ln w="12700">
            <a:solidFill>
              <a:schemeClr val="tx1"/>
            </a:solidFill>
            <a:beve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41328"/>
        <c:crosses val="autoZero"/>
        <c:crossBetween val="between"/>
      </c:valAx>
      <c:spPr>
        <a:noFill/>
        <a:ln>
          <a:noFill/>
        </a:ln>
        <a:effectLst/>
      </c:spPr>
    </c:plotArea>
    <c:legend>
      <c:legendPos val="b"/>
      <c:legendEntry>
        <c:idx val="1"/>
        <c:delete val="1"/>
      </c:legendEntry>
      <c:layout>
        <c:manualLayout>
          <c:xMode val="edge"/>
          <c:yMode val="edge"/>
          <c:x val="0.22488923816473685"/>
          <c:y val="0.87604533143463448"/>
          <c:w val="0.55540622879042256"/>
          <c:h val="7.5195803317138543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sz="1000" b="1" i="0" baseline="0">
          <a:solidFill>
            <a:sysClr val="windowText" lastClr="000000"/>
          </a:solidFill>
          <a:latin typeface="Times New Roman" panose="02020603050405020304" pitchFamily="18" charset="0"/>
          <a:ea typeface="Times New Roman Uni" panose="02020603050405020304" pitchFamily="18" charset="-122"/>
        </a:defRPr>
      </a:pPr>
      <a:endParaRPr lang="zh-CN"/>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'Model3-Sub2-40'!$M$13</c:f>
              <c:strCache>
                <c:ptCount val="1"/>
                <c:pt idx="0">
                  <c:v>During-shortage</c:v>
                </c:pt>
              </c:strCache>
            </c:strRef>
          </c:tx>
          <c:spPr>
            <a:ln w="28575" cap="rnd">
              <a:solidFill>
                <a:srgbClr val="C00000"/>
              </a:solidFill>
              <a:round/>
            </a:ln>
            <a:effectLst/>
          </c:spPr>
          <c:marker>
            <c:symbol val="none"/>
          </c:marker>
          <c:cat>
            <c:numRef>
              <c:f>'Model3-Sub2-40'!$L$14:$L$46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'Model3-Sub2-40'!$M$14:$M$46</c:f>
              <c:numCache>
                <c:formatCode>General</c:formatCode>
                <c:ptCount val="33"/>
                <c:pt idx="0">
                  <c:v>2.407041</c:v>
                </c:pt>
                <c:pt idx="1">
                  <c:v>2.435908</c:v>
                </c:pt>
                <c:pt idx="2">
                  <c:v>2.4647749999999999</c:v>
                </c:pt>
                <c:pt idx="3">
                  <c:v>2.4936419999999999</c:v>
                </c:pt>
                <c:pt idx="4">
                  <c:v>2.5225089999999999</c:v>
                </c:pt>
                <c:pt idx="5">
                  <c:v>2.5513759999999999</c:v>
                </c:pt>
                <c:pt idx="6">
                  <c:v>2.5802429999999998</c:v>
                </c:pt>
                <c:pt idx="7">
                  <c:v>2.6091099999999998</c:v>
                </c:pt>
                <c:pt idx="8">
                  <c:v>2.6379770000000002</c:v>
                </c:pt>
                <c:pt idx="9">
                  <c:v>2.6668440000000002</c:v>
                </c:pt>
                <c:pt idx="10">
                  <c:v>2.6957110000000002</c:v>
                </c:pt>
                <c:pt idx="11">
                  <c:v>2.7245780000000002</c:v>
                </c:pt>
                <c:pt idx="12">
                  <c:v>2.7534450000000001</c:v>
                </c:pt>
                <c:pt idx="13">
                  <c:v>2.7823120000000001</c:v>
                </c:pt>
                <c:pt idx="14">
                  <c:v>2.8111790000000001</c:v>
                </c:pt>
                <c:pt idx="15">
                  <c:v>2.8400460000000001</c:v>
                </c:pt>
                <c:pt idx="16">
                  <c:v>2.868913</c:v>
                </c:pt>
                <c:pt idx="17">
                  <c:v>2.89778</c:v>
                </c:pt>
              </c:numCache>
            </c:numRef>
          </c:val>
          <c:smooth val="0"/>
          <c:extLst>
            <c:ext xmlns:c16="http://schemas.microsoft.com/office/drawing/2014/chart" uri="{C3380CC4-5D6E-409C-BE32-E72D297353CC}">
              <c16:uniqueId val="{00000000-B003-4E90-875F-B28762A54FE3}"/>
            </c:ext>
          </c:extLst>
        </c:ser>
        <c:ser>
          <c:idx val="1"/>
          <c:order val="1"/>
          <c:tx>
            <c:strRef>
              <c:f>'Model3-Sub2-40'!$N$13</c:f>
              <c:strCache>
                <c:ptCount val="1"/>
              </c:strCache>
            </c:strRef>
          </c:tx>
          <c:spPr>
            <a:ln w="28575" cap="rnd">
              <a:solidFill>
                <a:srgbClr val="C00000"/>
              </a:solidFill>
              <a:prstDash val="sysDot"/>
              <a:round/>
            </a:ln>
            <a:effectLst/>
          </c:spPr>
          <c:marker>
            <c:symbol val="none"/>
          </c:marker>
          <c:cat>
            <c:numRef>
              <c:f>'Model3-Sub2-40'!$L$14:$L$46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'Model3-Sub2-40'!$N$14:$N$46</c:f>
              <c:numCache>
                <c:formatCode>General</c:formatCode>
                <c:ptCount val="33"/>
                <c:pt idx="17">
                  <c:v>2.89778</c:v>
                </c:pt>
                <c:pt idx="18">
                  <c:v>2.926647</c:v>
                </c:pt>
                <c:pt idx="19">
                  <c:v>2.955514</c:v>
                </c:pt>
                <c:pt idx="20">
                  <c:v>2.984381</c:v>
                </c:pt>
                <c:pt idx="21">
                  <c:v>3.0132479999999999</c:v>
                </c:pt>
                <c:pt idx="22">
                  <c:v>3.0421149999999999</c:v>
                </c:pt>
                <c:pt idx="23">
                  <c:v>3.0709819999999999</c:v>
                </c:pt>
                <c:pt idx="24">
                  <c:v>3.0998489999999999</c:v>
                </c:pt>
                <c:pt idx="25">
                  <c:v>3.1287159999999998</c:v>
                </c:pt>
                <c:pt idx="26">
                  <c:v>3.1575829999999998</c:v>
                </c:pt>
                <c:pt idx="27">
                  <c:v>3.1864499999999998</c:v>
                </c:pt>
                <c:pt idx="28">
                  <c:v>3.2153169999999998</c:v>
                </c:pt>
                <c:pt idx="29">
                  <c:v>3.2441840000000002</c:v>
                </c:pt>
                <c:pt idx="30">
                  <c:v>3.2730510000000002</c:v>
                </c:pt>
                <c:pt idx="31">
                  <c:v>3.3019180000000001</c:v>
                </c:pt>
                <c:pt idx="32">
                  <c:v>3.3307850000000001</c:v>
                </c:pt>
              </c:numCache>
            </c:numRef>
          </c:val>
          <c:smooth val="0"/>
          <c:extLst>
            <c:ext xmlns:c16="http://schemas.microsoft.com/office/drawing/2014/chart" uri="{C3380CC4-5D6E-409C-BE32-E72D297353CC}">
              <c16:uniqueId val="{00000001-B003-4E90-875F-B28762A54FE3}"/>
            </c:ext>
          </c:extLst>
        </c:ser>
        <c:ser>
          <c:idx val="2"/>
          <c:order val="2"/>
          <c:tx>
            <c:strRef>
              <c:f>'Model3-Sub2-40'!$O$13</c:f>
              <c:strCache>
                <c:ptCount val="1"/>
                <c:pt idx="0">
                  <c:v>Post-Shortage</c:v>
                </c:pt>
              </c:strCache>
            </c:strRef>
          </c:tx>
          <c:spPr>
            <a:ln w="31750" cap="rnd">
              <a:solidFill>
                <a:schemeClr val="accent1">
                  <a:lumMod val="50000"/>
                </a:schemeClr>
              </a:solidFill>
              <a:round/>
            </a:ln>
            <a:effectLst/>
          </c:spPr>
          <c:marker>
            <c:symbol val="none"/>
          </c:marker>
          <c:cat>
            <c:numRef>
              <c:f>'Model3-Sub2-40'!$L$14:$L$46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'Model3-Sub2-40'!$O$14:$O$46</c:f>
              <c:numCache>
                <c:formatCode>General</c:formatCode>
                <c:ptCount val="33"/>
                <c:pt idx="17">
                  <c:v>2.89778</c:v>
                </c:pt>
                <c:pt idx="18">
                  <c:v>2.540187</c:v>
                </c:pt>
                <c:pt idx="19">
                  <c:v>2.5487139999999999</c:v>
                </c:pt>
                <c:pt idx="20">
                  <c:v>2.5572409999999999</c:v>
                </c:pt>
                <c:pt idx="21">
                  <c:v>2.5657679999999998</c:v>
                </c:pt>
                <c:pt idx="22">
                  <c:v>2.5742950000000002</c:v>
                </c:pt>
                <c:pt idx="23">
                  <c:v>2.5828220000000002</c:v>
                </c:pt>
                <c:pt idx="24">
                  <c:v>2.5913490000000001</c:v>
                </c:pt>
                <c:pt idx="25">
                  <c:v>2.5998760000000001</c:v>
                </c:pt>
                <c:pt idx="26">
                  <c:v>2.608403</c:v>
                </c:pt>
                <c:pt idx="27">
                  <c:v>2.61693</c:v>
                </c:pt>
                <c:pt idx="28">
                  <c:v>2.6254569999999999</c:v>
                </c:pt>
                <c:pt idx="29">
                  <c:v>2.6339839999999999</c:v>
                </c:pt>
                <c:pt idx="30">
                  <c:v>2.6425109999999998</c:v>
                </c:pt>
                <c:pt idx="31">
                  <c:v>2.6510379999999998</c:v>
                </c:pt>
                <c:pt idx="32">
                  <c:v>2.6595650000000002</c:v>
                </c:pt>
              </c:numCache>
            </c:numRef>
          </c:val>
          <c:smooth val="0"/>
          <c:extLst>
            <c:ext xmlns:c16="http://schemas.microsoft.com/office/drawing/2014/chart" uri="{C3380CC4-5D6E-409C-BE32-E72D297353CC}">
              <c16:uniqueId val="{00000002-B003-4E90-875F-B28762A54FE3}"/>
            </c:ext>
          </c:extLst>
        </c:ser>
        <c:dLbls>
          <c:showLegendKey val="0"/>
          <c:showVal val="0"/>
          <c:showCatName val="0"/>
          <c:showSerName val="0"/>
          <c:showPercent val="0"/>
          <c:showBubbleSize val="0"/>
        </c:dLbls>
        <c:smooth val="0"/>
        <c:axId val="540641328"/>
        <c:axId val="540639688"/>
      </c:lineChart>
      <c:catAx>
        <c:axId val="5406413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a:t>Month</a:t>
                </a:r>
                <a:endParaRPr lang="zh-CN" altLang="en-US"/>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0"/>
        <c:majorTickMark val="out"/>
        <c:minorTickMark val="none"/>
        <c:tickLblPos val="nextTo"/>
        <c:spPr>
          <a:noFill/>
          <a:ln w="12700" cap="rnd" cmpd="sng" algn="ctr">
            <a:solidFill>
              <a:schemeClr val="tx1"/>
            </a:solidFill>
            <a:prstDash val="solid"/>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39688"/>
        <c:crosses val="autoZero"/>
        <c:auto val="1"/>
        <c:lblAlgn val="ctr"/>
        <c:lblOffset val="100"/>
        <c:noMultiLvlLbl val="0"/>
      </c:catAx>
      <c:valAx>
        <c:axId val="540639688"/>
        <c:scaling>
          <c:orientation val="minMax"/>
          <c:max val="4"/>
          <c:min val="1.5"/>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a:t>Logarithmic price</a:t>
                </a:r>
              </a:p>
              <a:p>
                <a:pPr marL="0" marR="0" lvl="0" indent="0" algn="ctr" defTabSz="914400" rtl="0" eaLnBrk="1" fontAlgn="auto" latinLnBrk="0" hangingPunct="1">
                  <a:lnSpc>
                    <a:spcPct val="100000"/>
                  </a:lnSpc>
                  <a:spcBef>
                    <a:spcPts val="0"/>
                  </a:spcBef>
                  <a:spcAft>
                    <a:spcPts val="0"/>
                  </a:spcAft>
                  <a:buClrTx/>
                  <a:buSzTx/>
                  <a:buFontTx/>
                  <a:buNone/>
                  <a:tabLst/>
                  <a:defRPr/>
                </a:pPr>
                <a:endParaRPr lang="zh-CN" altLang="en-US"/>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1"/>
        <c:majorTickMark val="out"/>
        <c:minorTickMark val="none"/>
        <c:tickLblPos val="nextTo"/>
        <c:spPr>
          <a:noFill/>
          <a:ln w="12700">
            <a:solidFill>
              <a:schemeClr val="tx1"/>
            </a:solidFill>
            <a:beve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41328"/>
        <c:crosses val="autoZero"/>
        <c:crossBetween val="between"/>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sz="1000" b="1" i="0" baseline="0">
          <a:solidFill>
            <a:sysClr val="windowText" lastClr="000000"/>
          </a:solidFill>
          <a:latin typeface="Times New Roman" panose="02020603050405020304" pitchFamily="18" charset="0"/>
          <a:ea typeface="Times New Roman Uni" panose="02020603050405020304" pitchFamily="18" charset="-122"/>
        </a:defRPr>
      </a:pPr>
      <a:endParaRPr lang="zh-CN"/>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短缺占比结果!$N$1</c:f>
              <c:strCache>
                <c:ptCount val="1"/>
                <c:pt idx="0">
                  <c:v>占比-短缺影响（实际）</c:v>
                </c:pt>
              </c:strCache>
            </c:strRef>
          </c:tx>
          <c:spPr>
            <a:solidFill>
              <a:schemeClr val="accent1"/>
            </a:solidFill>
            <a:ln>
              <a:noFill/>
            </a:ln>
            <a:effectLst/>
          </c:spPr>
          <c:invertIfNegative val="0"/>
          <c:cat>
            <c:numRef>
              <c:f>短缺占比结果!$M$2:$M$34</c:f>
              <c:numCache>
                <c:formatCode>[$-409]mmm\-yy;@</c:formatCode>
                <c:ptCount val="33"/>
                <c:pt idx="0">
                  <c:v>43556</c:v>
                </c:pt>
                <c:pt idx="1">
                  <c:v>43586</c:v>
                </c:pt>
                <c:pt idx="2">
                  <c:v>43617</c:v>
                </c:pt>
                <c:pt idx="3">
                  <c:v>43647</c:v>
                </c:pt>
                <c:pt idx="4">
                  <c:v>43678</c:v>
                </c:pt>
                <c:pt idx="5">
                  <c:v>43709</c:v>
                </c:pt>
                <c:pt idx="6">
                  <c:v>43739</c:v>
                </c:pt>
                <c:pt idx="7">
                  <c:v>43770</c:v>
                </c:pt>
                <c:pt idx="8">
                  <c:v>43800</c:v>
                </c:pt>
                <c:pt idx="9">
                  <c:v>43831</c:v>
                </c:pt>
                <c:pt idx="10">
                  <c:v>43862</c:v>
                </c:pt>
                <c:pt idx="11">
                  <c:v>43891</c:v>
                </c:pt>
                <c:pt idx="12">
                  <c:v>43922</c:v>
                </c:pt>
                <c:pt idx="13">
                  <c:v>43952</c:v>
                </c:pt>
                <c:pt idx="14">
                  <c:v>43983</c:v>
                </c:pt>
                <c:pt idx="15">
                  <c:v>44013</c:v>
                </c:pt>
                <c:pt idx="16">
                  <c:v>44044</c:v>
                </c:pt>
                <c:pt idx="17">
                  <c:v>44075</c:v>
                </c:pt>
                <c:pt idx="18">
                  <c:v>44105</c:v>
                </c:pt>
                <c:pt idx="19">
                  <c:v>44136</c:v>
                </c:pt>
                <c:pt idx="20">
                  <c:v>44166</c:v>
                </c:pt>
                <c:pt idx="21">
                  <c:v>44197</c:v>
                </c:pt>
                <c:pt idx="22">
                  <c:v>44228</c:v>
                </c:pt>
                <c:pt idx="23">
                  <c:v>44256</c:v>
                </c:pt>
                <c:pt idx="24">
                  <c:v>44287</c:v>
                </c:pt>
                <c:pt idx="25">
                  <c:v>44317</c:v>
                </c:pt>
                <c:pt idx="26">
                  <c:v>44348</c:v>
                </c:pt>
                <c:pt idx="27">
                  <c:v>44378</c:v>
                </c:pt>
                <c:pt idx="28">
                  <c:v>44409</c:v>
                </c:pt>
                <c:pt idx="29">
                  <c:v>44440</c:v>
                </c:pt>
                <c:pt idx="30">
                  <c:v>44470</c:v>
                </c:pt>
                <c:pt idx="31">
                  <c:v>44501</c:v>
                </c:pt>
                <c:pt idx="32">
                  <c:v>44531</c:v>
                </c:pt>
              </c:numCache>
            </c:numRef>
          </c:cat>
          <c:val>
            <c:numRef>
              <c:f>短缺占比结果!$N$2:$N$34</c:f>
              <c:numCache>
                <c:formatCode>0.0%</c:formatCode>
                <c:ptCount val="33"/>
                <c:pt idx="0">
                  <c:v>0.16003787878787878</c:v>
                </c:pt>
                <c:pt idx="1">
                  <c:v>0.15674255691768826</c:v>
                </c:pt>
                <c:pt idx="2">
                  <c:v>0.16169154228855723</c:v>
                </c:pt>
                <c:pt idx="3">
                  <c:v>0.1492063492063492</c:v>
                </c:pt>
                <c:pt idx="4">
                  <c:v>0.13948170731707318</c:v>
                </c:pt>
                <c:pt idx="5">
                  <c:v>0.11130536130536131</c:v>
                </c:pt>
                <c:pt idx="6">
                  <c:v>0.11043622308117063</c:v>
                </c:pt>
                <c:pt idx="7">
                  <c:v>0.11009667024704618</c:v>
                </c:pt>
                <c:pt idx="8">
                  <c:v>0.11793214862681745</c:v>
                </c:pt>
                <c:pt idx="9">
                  <c:v>0.14776444929116686</c:v>
                </c:pt>
                <c:pt idx="10">
                  <c:v>0.13687782805429866</c:v>
                </c:pt>
                <c:pt idx="11">
                  <c:v>9.8510882016036652E-2</c:v>
                </c:pt>
                <c:pt idx="12">
                  <c:v>0.11290322580645161</c:v>
                </c:pt>
                <c:pt idx="13">
                  <c:v>9.8108747044917261E-2</c:v>
                </c:pt>
                <c:pt idx="14">
                  <c:v>9.5351609058402856E-2</c:v>
                </c:pt>
                <c:pt idx="15">
                  <c:v>8.7292161520190023E-2</c:v>
                </c:pt>
                <c:pt idx="16">
                  <c:v>8.736167734420501E-2</c:v>
                </c:pt>
                <c:pt idx="17">
                  <c:v>0.11139240506329114</c:v>
                </c:pt>
                <c:pt idx="18">
                  <c:v>0.11860111505321845</c:v>
                </c:pt>
                <c:pt idx="19">
                  <c:v>0.11734951947395043</c:v>
                </c:pt>
                <c:pt idx="20">
                  <c:v>0.10241893978383942</c:v>
                </c:pt>
                <c:pt idx="21">
                  <c:v>0.10342679127725857</c:v>
                </c:pt>
                <c:pt idx="22">
                  <c:v>0.1038536903984324</c:v>
                </c:pt>
                <c:pt idx="23">
                  <c:v>0.11504424778761062</c:v>
                </c:pt>
                <c:pt idx="24">
                  <c:v>8.1632653061224483E-2</c:v>
                </c:pt>
                <c:pt idx="25">
                  <c:v>9.3484419263456089E-2</c:v>
                </c:pt>
                <c:pt idx="26">
                  <c:v>4.5826513911620292E-2</c:v>
                </c:pt>
                <c:pt idx="27">
                  <c:v>0.10393258426966293</c:v>
                </c:pt>
                <c:pt idx="28">
                  <c:v>9.5081967213114751E-2</c:v>
                </c:pt>
                <c:pt idx="29">
                  <c:v>8.8397790055248615E-2</c:v>
                </c:pt>
                <c:pt idx="30">
                  <c:v>8.3995459704880815E-2</c:v>
                </c:pt>
                <c:pt idx="31">
                  <c:v>0.10449438202247191</c:v>
                </c:pt>
                <c:pt idx="32">
                  <c:v>0.10311614730878187</c:v>
                </c:pt>
              </c:numCache>
            </c:numRef>
          </c:val>
          <c:extLst>
            <c:ext xmlns:c16="http://schemas.microsoft.com/office/drawing/2014/chart" uri="{C3380CC4-5D6E-409C-BE32-E72D297353CC}">
              <c16:uniqueId val="{00000000-17E8-4EA8-8425-C9DF8F1521EB}"/>
            </c:ext>
          </c:extLst>
        </c:ser>
        <c:dLbls>
          <c:showLegendKey val="0"/>
          <c:showVal val="0"/>
          <c:showCatName val="0"/>
          <c:showSerName val="0"/>
          <c:showPercent val="0"/>
          <c:showBubbleSize val="0"/>
        </c:dLbls>
        <c:gapWidth val="10"/>
        <c:axId val="700167520"/>
        <c:axId val="698890144"/>
      </c:barChart>
      <c:dateAx>
        <c:axId val="700167520"/>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微软雅黑" panose="020B0503020204020204" pitchFamily="34" charset="-122"/>
                    <a:cs typeface="Times New Roman" panose="02020603050405020304" pitchFamily="18" charset="0"/>
                  </a:defRPr>
                </a:pPr>
                <a:r>
                  <a:rPr lang="en-US"/>
                  <a:t>Month</a:t>
                </a:r>
                <a:endParaRPr lang="zh-CN"/>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微软雅黑" panose="020B0503020204020204" pitchFamily="34" charset="-122"/>
                  <a:cs typeface="Times New Roman" panose="02020603050405020304" pitchFamily="18" charset="0"/>
                </a:defRPr>
              </a:pPr>
              <a:endParaRPr lang="zh-CN"/>
            </a:p>
          </c:txPr>
        </c:title>
        <c:numFmt formatCode="[$-409]mmm\-yy;@" sourceLinked="1"/>
        <c:majorTickMark val="out"/>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微软雅黑" panose="020B0503020204020204" pitchFamily="34" charset="-122"/>
                <a:cs typeface="Times New Roman" panose="02020603050405020304" pitchFamily="18" charset="0"/>
              </a:defRPr>
            </a:pPr>
            <a:endParaRPr lang="zh-CN"/>
          </a:p>
        </c:txPr>
        <c:crossAx val="698890144"/>
        <c:crosses val="autoZero"/>
        <c:auto val="0"/>
        <c:lblOffset val="100"/>
        <c:baseTimeUnit val="months"/>
        <c:majorUnit val="1"/>
        <c:majorTimeUnit val="months"/>
      </c:dateAx>
      <c:valAx>
        <c:axId val="69889014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微软雅黑" panose="020B0503020204020204" pitchFamily="34" charset="-122"/>
                    <a:cs typeface="Times New Roman" panose="02020603050405020304" pitchFamily="18" charset="0"/>
                  </a:defRPr>
                </a:pPr>
                <a:r>
                  <a:rPr lang="en-US"/>
                  <a:t>The proportion of shortage </a:t>
                </a:r>
                <a:r>
                  <a:rPr lang="en-US" sz="1000" b="1" i="0" u="none" strike="noStrike" kern="1200" baseline="0">
                    <a:solidFill>
                      <a:sysClr val="windowText" lastClr="000000"/>
                    </a:solidFill>
                    <a:latin typeface="Times New Roman" panose="02020603050405020304" pitchFamily="18" charset="0"/>
                    <a:ea typeface="微软雅黑" panose="020B0503020204020204" pitchFamily="34" charset="-122"/>
                    <a:cs typeface="Times New Roman" panose="02020603050405020304" pitchFamily="18" charset="0"/>
                  </a:rPr>
                  <a:t>market</a:t>
                </a:r>
                <a:r>
                  <a:rPr lang="en-US"/>
                  <a:t>s</a:t>
                </a:r>
                <a:endParaRPr lang="zh-CN"/>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微软雅黑" panose="020B0503020204020204" pitchFamily="34" charset="-122"/>
                  <a:cs typeface="Times New Roman" panose="02020603050405020304" pitchFamily="18" charset="0"/>
                </a:defRPr>
              </a:pPr>
              <a:endParaRPr lang="zh-CN"/>
            </a:p>
          </c:txPr>
        </c:title>
        <c:numFmt formatCode="0.0%" sourceLinked="1"/>
        <c:majorTickMark val="out"/>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微软雅黑" panose="020B0503020204020204" pitchFamily="34" charset="-122"/>
                <a:cs typeface="Times New Roman" panose="02020603050405020304" pitchFamily="18" charset="0"/>
              </a:defRPr>
            </a:pPr>
            <a:endParaRPr lang="zh-CN"/>
          </a:p>
        </c:txPr>
        <c:crossAx val="700167520"/>
        <c:crossesAt val="43556"/>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ea typeface="微软雅黑" panose="020B0503020204020204" pitchFamily="34" charset="-122"/>
          <a:cs typeface="Times New Roman" panose="02020603050405020304" pitchFamily="18" charset="0"/>
        </a:defRPr>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'Model2-Sub1-独家'!$M$13</c:f>
              <c:strCache>
                <c:ptCount val="1"/>
                <c:pt idx="0">
                  <c:v>Pre-shortage</c:v>
                </c:pt>
              </c:strCache>
            </c:strRef>
          </c:tx>
          <c:spPr>
            <a:ln w="28575" cap="rnd">
              <a:solidFill>
                <a:srgbClr val="002060"/>
              </a:solidFill>
              <a:round/>
            </a:ln>
            <a:effectLst/>
          </c:spPr>
          <c:marker>
            <c:symbol val="none"/>
          </c:marker>
          <c:cat>
            <c:numRef>
              <c:f>'Model2-Sub1-独家'!$L$14:$L$46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'Model2-Sub1-独家'!$M$14:$M$46</c:f>
              <c:numCache>
                <c:formatCode>General</c:formatCode>
                <c:ptCount val="33"/>
                <c:pt idx="0">
                  <c:v>2.0011559999999999</c:v>
                </c:pt>
                <c:pt idx="1">
                  <c:v>2.0063119999999999</c:v>
                </c:pt>
                <c:pt idx="2">
                  <c:v>2.0114679999999998</c:v>
                </c:pt>
                <c:pt idx="3">
                  <c:v>2.0166240000000002</c:v>
                </c:pt>
                <c:pt idx="4">
                  <c:v>2.0217800000000001</c:v>
                </c:pt>
                <c:pt idx="5">
                  <c:v>2.0269360000000001</c:v>
                </c:pt>
                <c:pt idx="6">
                  <c:v>2.032092</c:v>
                </c:pt>
                <c:pt idx="7">
                  <c:v>2.0372479999999999</c:v>
                </c:pt>
                <c:pt idx="8">
                  <c:v>2.0424039999999999</c:v>
                </c:pt>
                <c:pt idx="9">
                  <c:v>2.0475599999999998</c:v>
                </c:pt>
                <c:pt idx="10">
                  <c:v>2.0527160000000002</c:v>
                </c:pt>
                <c:pt idx="11">
                  <c:v>2.0578720000000001</c:v>
                </c:pt>
              </c:numCache>
            </c:numRef>
          </c:val>
          <c:smooth val="0"/>
          <c:extLst>
            <c:ext xmlns:c16="http://schemas.microsoft.com/office/drawing/2014/chart" uri="{C3380CC4-5D6E-409C-BE32-E72D297353CC}">
              <c16:uniqueId val="{00000000-CB4B-4D0D-BBCC-5A790676053A}"/>
            </c:ext>
          </c:extLst>
        </c:ser>
        <c:ser>
          <c:idx val="1"/>
          <c:order val="1"/>
          <c:tx>
            <c:strRef>
              <c:f>'Model2-Sub1-独家'!$N$13</c:f>
              <c:strCache>
                <c:ptCount val="1"/>
              </c:strCache>
            </c:strRef>
          </c:tx>
          <c:spPr>
            <a:ln w="28575" cap="rnd">
              <a:solidFill>
                <a:srgbClr val="002060"/>
              </a:solidFill>
              <a:prstDash val="sysDot"/>
              <a:round/>
            </a:ln>
            <a:effectLst/>
          </c:spPr>
          <c:marker>
            <c:symbol val="none"/>
          </c:marker>
          <c:cat>
            <c:numRef>
              <c:f>'Model2-Sub1-独家'!$L$14:$L$46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'Model2-Sub1-独家'!$N$14:$N$46</c:f>
              <c:numCache>
                <c:formatCode>General</c:formatCode>
                <c:ptCount val="33"/>
                <c:pt idx="11">
                  <c:v>2.0578720000000001</c:v>
                </c:pt>
                <c:pt idx="12">
                  <c:v>2.0630280000000001</c:v>
                </c:pt>
                <c:pt idx="13">
                  <c:v>2.068184</c:v>
                </c:pt>
                <c:pt idx="14">
                  <c:v>2.07334</c:v>
                </c:pt>
                <c:pt idx="15">
                  <c:v>2.0784959999999999</c:v>
                </c:pt>
                <c:pt idx="16">
                  <c:v>2.0836519999999998</c:v>
                </c:pt>
                <c:pt idx="17">
                  <c:v>2.0888080000000002</c:v>
                </c:pt>
                <c:pt idx="18">
                  <c:v>2.0939640000000002</c:v>
                </c:pt>
                <c:pt idx="19">
                  <c:v>2.0991200000000001</c:v>
                </c:pt>
                <c:pt idx="20">
                  <c:v>2.104276</c:v>
                </c:pt>
                <c:pt idx="21">
                  <c:v>2.109432</c:v>
                </c:pt>
                <c:pt idx="22">
                  <c:v>2.1145879999999999</c:v>
                </c:pt>
                <c:pt idx="23">
                  <c:v>2.1197439999999999</c:v>
                </c:pt>
                <c:pt idx="24">
                  <c:v>2.1248999999999998</c:v>
                </c:pt>
                <c:pt idx="25">
                  <c:v>2.1300560000000002</c:v>
                </c:pt>
                <c:pt idx="26">
                  <c:v>2.1352120000000001</c:v>
                </c:pt>
                <c:pt idx="27">
                  <c:v>2.140368</c:v>
                </c:pt>
                <c:pt idx="28">
                  <c:v>2.145524</c:v>
                </c:pt>
                <c:pt idx="29">
                  <c:v>2.1506799999999999</c:v>
                </c:pt>
                <c:pt idx="30">
                  <c:v>2.1558359999999999</c:v>
                </c:pt>
                <c:pt idx="31">
                  <c:v>2.1609919999999998</c:v>
                </c:pt>
                <c:pt idx="32">
                  <c:v>2.1661480000000002</c:v>
                </c:pt>
              </c:numCache>
            </c:numRef>
          </c:val>
          <c:smooth val="0"/>
          <c:extLst>
            <c:ext xmlns:c16="http://schemas.microsoft.com/office/drawing/2014/chart" uri="{C3380CC4-5D6E-409C-BE32-E72D297353CC}">
              <c16:uniqueId val="{00000001-CB4B-4D0D-BBCC-5A790676053A}"/>
            </c:ext>
          </c:extLst>
        </c:ser>
        <c:ser>
          <c:idx val="2"/>
          <c:order val="2"/>
          <c:tx>
            <c:strRef>
              <c:f>'Model2-Sub1-独家'!$O$13</c:f>
              <c:strCache>
                <c:ptCount val="1"/>
                <c:pt idx="0">
                  <c:v>During-shortage</c:v>
                </c:pt>
              </c:strCache>
            </c:strRef>
          </c:tx>
          <c:spPr>
            <a:ln w="31750" cap="rnd">
              <a:solidFill>
                <a:srgbClr val="C00000"/>
              </a:solidFill>
              <a:round/>
            </a:ln>
            <a:effectLst/>
          </c:spPr>
          <c:marker>
            <c:symbol val="none"/>
          </c:marker>
          <c:cat>
            <c:numRef>
              <c:f>'Model2-Sub1-独家'!$L$14:$L$46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'Model2-Sub1-独家'!$O$14:$O$46</c:f>
              <c:numCache>
                <c:formatCode>General</c:formatCode>
                <c:ptCount val="33"/>
                <c:pt idx="11">
                  <c:v>2.0578720000000001</c:v>
                </c:pt>
                <c:pt idx="12">
                  <c:v>2.1678730000000002</c:v>
                </c:pt>
                <c:pt idx="13">
                  <c:v>2.1810939999999999</c:v>
                </c:pt>
                <c:pt idx="14">
                  <c:v>2.194315</c:v>
                </c:pt>
                <c:pt idx="15">
                  <c:v>2.2075360000000002</c:v>
                </c:pt>
                <c:pt idx="16">
                  <c:v>2.2207569999999999</c:v>
                </c:pt>
                <c:pt idx="17">
                  <c:v>2.233978</c:v>
                </c:pt>
                <c:pt idx="18">
                  <c:v>2.2471990000000002</c:v>
                </c:pt>
                <c:pt idx="19">
                  <c:v>2.2604199999999999</c:v>
                </c:pt>
                <c:pt idx="20">
                  <c:v>2.273641</c:v>
                </c:pt>
                <c:pt idx="21">
                  <c:v>2.2868620000000002</c:v>
                </c:pt>
                <c:pt idx="22">
                  <c:v>2.3000829999999999</c:v>
                </c:pt>
                <c:pt idx="23">
                  <c:v>2.313304</c:v>
                </c:pt>
                <c:pt idx="24">
                  <c:v>2.3265250000000002</c:v>
                </c:pt>
                <c:pt idx="25">
                  <c:v>2.3397459999999999</c:v>
                </c:pt>
                <c:pt idx="26">
                  <c:v>2.352967</c:v>
                </c:pt>
                <c:pt idx="27">
                  <c:v>2.3661880000000002</c:v>
                </c:pt>
                <c:pt idx="28">
                  <c:v>2.3794089999999999</c:v>
                </c:pt>
                <c:pt idx="29">
                  <c:v>2.39263</c:v>
                </c:pt>
                <c:pt idx="30">
                  <c:v>2.4058510000000002</c:v>
                </c:pt>
                <c:pt idx="31">
                  <c:v>2.4190719999999999</c:v>
                </c:pt>
                <c:pt idx="32">
                  <c:v>2.432293</c:v>
                </c:pt>
              </c:numCache>
            </c:numRef>
          </c:val>
          <c:smooth val="0"/>
          <c:extLst>
            <c:ext xmlns:c16="http://schemas.microsoft.com/office/drawing/2014/chart" uri="{C3380CC4-5D6E-409C-BE32-E72D297353CC}">
              <c16:uniqueId val="{00000002-CB4B-4D0D-BBCC-5A790676053A}"/>
            </c:ext>
          </c:extLst>
        </c:ser>
        <c:dLbls>
          <c:showLegendKey val="0"/>
          <c:showVal val="0"/>
          <c:showCatName val="0"/>
          <c:showSerName val="0"/>
          <c:showPercent val="0"/>
          <c:showBubbleSize val="0"/>
        </c:dLbls>
        <c:smooth val="0"/>
        <c:axId val="540641328"/>
        <c:axId val="540639688"/>
      </c:lineChart>
      <c:catAx>
        <c:axId val="5406413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a:t>Month</a:t>
                </a:r>
                <a:endParaRPr lang="zh-CN" altLang="en-US"/>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0"/>
        <c:majorTickMark val="out"/>
        <c:minorTickMark val="none"/>
        <c:tickLblPos val="nextTo"/>
        <c:spPr>
          <a:noFill/>
          <a:ln w="12700" cap="rnd" cmpd="sng" algn="ctr">
            <a:solidFill>
              <a:schemeClr val="tx1"/>
            </a:solidFill>
            <a:prstDash val="solid"/>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39688"/>
        <c:crosses val="autoZero"/>
        <c:auto val="1"/>
        <c:lblAlgn val="ctr"/>
        <c:lblOffset val="100"/>
        <c:noMultiLvlLbl val="0"/>
      </c:catAx>
      <c:valAx>
        <c:axId val="540639688"/>
        <c:scaling>
          <c:orientation val="minMax"/>
          <c:max val="4"/>
          <c:min val="1.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sz="1000" b="1" i="0" baseline="0">
                    <a:effectLst/>
                  </a:rPr>
                  <a:t>Logarithmic price</a:t>
                </a:r>
                <a:endParaRPr lang="zh-CN" altLang="zh-CN" sz="1000">
                  <a:effectLst/>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1"/>
        <c:majorTickMark val="out"/>
        <c:minorTickMark val="none"/>
        <c:tickLblPos val="nextTo"/>
        <c:spPr>
          <a:noFill/>
          <a:ln w="12700">
            <a:solidFill>
              <a:schemeClr val="tx1"/>
            </a:solidFill>
            <a:beve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41328"/>
        <c:crosses val="autoZero"/>
        <c:crossBetween val="between"/>
      </c:valAx>
      <c:spPr>
        <a:noFill/>
        <a:ln>
          <a:noFill/>
        </a:ln>
        <a:effectLst/>
      </c:spPr>
    </c:plotArea>
    <c:legend>
      <c:legendPos val="b"/>
      <c:legendEntry>
        <c:idx val="1"/>
        <c:delete val="1"/>
      </c:legendEntry>
      <c:layout>
        <c:manualLayout>
          <c:xMode val="edge"/>
          <c:yMode val="edge"/>
          <c:x val="0.27669197997159756"/>
          <c:y val="0.85106217783383142"/>
          <c:w val="0.58773915961605561"/>
          <c:h val="8.1597754826101279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sz="1000" b="1" i="0" baseline="0">
          <a:solidFill>
            <a:sysClr val="windowText" lastClr="000000"/>
          </a:solidFill>
          <a:latin typeface="Times New Roman" panose="02020603050405020304" pitchFamily="18" charset="0"/>
          <a:ea typeface="Times New Roman Uni" panose="02020603050405020304" pitchFamily="18" charset="-122"/>
        </a:defRPr>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'Model2-Sub1-非独家'!$M$13</c:f>
              <c:strCache>
                <c:ptCount val="1"/>
                <c:pt idx="0">
                  <c:v>Pre-shortage</c:v>
                </c:pt>
              </c:strCache>
            </c:strRef>
          </c:tx>
          <c:spPr>
            <a:ln w="28575" cap="rnd">
              <a:solidFill>
                <a:srgbClr val="002060"/>
              </a:solidFill>
              <a:round/>
            </a:ln>
            <a:effectLst/>
          </c:spPr>
          <c:marker>
            <c:symbol val="none"/>
          </c:marker>
          <c:cat>
            <c:numRef>
              <c:f>'Model2-Sub1-非独家'!$L$14:$L$46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'Model2-Sub1-非独家'!$M$14:$M$46</c:f>
              <c:numCache>
                <c:formatCode>General</c:formatCode>
                <c:ptCount val="33"/>
                <c:pt idx="0">
                  <c:v>2.0570529999999998</c:v>
                </c:pt>
                <c:pt idx="1">
                  <c:v>2.0580620000000001</c:v>
                </c:pt>
                <c:pt idx="2">
                  <c:v>2.0590709999999999</c:v>
                </c:pt>
                <c:pt idx="3">
                  <c:v>2.0600800000000001</c:v>
                </c:pt>
                <c:pt idx="4">
                  <c:v>2.0610889999999999</c:v>
                </c:pt>
                <c:pt idx="5">
                  <c:v>2.0620979999999998</c:v>
                </c:pt>
                <c:pt idx="6">
                  <c:v>2.063107</c:v>
                </c:pt>
                <c:pt idx="7">
                  <c:v>2.0641159999999998</c:v>
                </c:pt>
                <c:pt idx="8">
                  <c:v>2.0651250000000001</c:v>
                </c:pt>
                <c:pt idx="9">
                  <c:v>2.0661339999999999</c:v>
                </c:pt>
                <c:pt idx="10">
                  <c:v>2.0671430000000002</c:v>
                </c:pt>
                <c:pt idx="11">
                  <c:v>2.068152</c:v>
                </c:pt>
              </c:numCache>
            </c:numRef>
          </c:val>
          <c:smooth val="0"/>
          <c:extLst>
            <c:ext xmlns:c16="http://schemas.microsoft.com/office/drawing/2014/chart" uri="{C3380CC4-5D6E-409C-BE32-E72D297353CC}">
              <c16:uniqueId val="{00000000-4052-4108-B3C9-952F2C189E35}"/>
            </c:ext>
          </c:extLst>
        </c:ser>
        <c:ser>
          <c:idx val="1"/>
          <c:order val="1"/>
          <c:tx>
            <c:strRef>
              <c:f>'Model2-Sub1-非独家'!$N$13</c:f>
              <c:strCache>
                <c:ptCount val="1"/>
              </c:strCache>
            </c:strRef>
          </c:tx>
          <c:spPr>
            <a:ln w="28575" cap="rnd">
              <a:solidFill>
                <a:srgbClr val="002060"/>
              </a:solidFill>
              <a:prstDash val="sysDot"/>
              <a:round/>
            </a:ln>
            <a:effectLst/>
          </c:spPr>
          <c:marker>
            <c:symbol val="none"/>
          </c:marker>
          <c:cat>
            <c:numRef>
              <c:f>'Model2-Sub1-非独家'!$L$14:$L$46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'Model2-Sub1-非独家'!$N$14:$N$46</c:f>
              <c:numCache>
                <c:formatCode>General</c:formatCode>
                <c:ptCount val="33"/>
                <c:pt idx="11">
                  <c:v>2.068152</c:v>
                </c:pt>
                <c:pt idx="12">
                  <c:v>2.0691609999999998</c:v>
                </c:pt>
                <c:pt idx="13">
                  <c:v>2.0701700000000001</c:v>
                </c:pt>
                <c:pt idx="14">
                  <c:v>2.0711789999999999</c:v>
                </c:pt>
                <c:pt idx="15">
                  <c:v>2.0721880000000001</c:v>
                </c:pt>
                <c:pt idx="16">
                  <c:v>2.073197</c:v>
                </c:pt>
                <c:pt idx="17">
                  <c:v>2.0742059999999998</c:v>
                </c:pt>
                <c:pt idx="18">
                  <c:v>2.075215</c:v>
                </c:pt>
                <c:pt idx="19">
                  <c:v>2.0762239999999998</c:v>
                </c:pt>
                <c:pt idx="20">
                  <c:v>2.0772330000000001</c:v>
                </c:pt>
                <c:pt idx="21">
                  <c:v>2.0782419999999999</c:v>
                </c:pt>
                <c:pt idx="22">
                  <c:v>2.0792510000000002</c:v>
                </c:pt>
                <c:pt idx="23">
                  <c:v>2.08026</c:v>
                </c:pt>
                <c:pt idx="24">
                  <c:v>2.0812689999999998</c:v>
                </c:pt>
                <c:pt idx="25">
                  <c:v>2.0822780000000001</c:v>
                </c:pt>
                <c:pt idx="26">
                  <c:v>2.0832869999999999</c:v>
                </c:pt>
                <c:pt idx="27">
                  <c:v>2.0842960000000001</c:v>
                </c:pt>
                <c:pt idx="28">
                  <c:v>2.085305</c:v>
                </c:pt>
                <c:pt idx="29">
                  <c:v>2.0863139999999998</c:v>
                </c:pt>
                <c:pt idx="30">
                  <c:v>2.087323</c:v>
                </c:pt>
                <c:pt idx="31">
                  <c:v>2.0883319999999999</c:v>
                </c:pt>
                <c:pt idx="32">
                  <c:v>2.0893410000000001</c:v>
                </c:pt>
              </c:numCache>
            </c:numRef>
          </c:val>
          <c:smooth val="0"/>
          <c:extLst>
            <c:ext xmlns:c16="http://schemas.microsoft.com/office/drawing/2014/chart" uri="{C3380CC4-5D6E-409C-BE32-E72D297353CC}">
              <c16:uniqueId val="{00000001-4052-4108-B3C9-952F2C189E35}"/>
            </c:ext>
          </c:extLst>
        </c:ser>
        <c:ser>
          <c:idx val="2"/>
          <c:order val="2"/>
          <c:tx>
            <c:strRef>
              <c:f>'Model2-Sub1-非独家'!$O$13</c:f>
              <c:strCache>
                <c:ptCount val="1"/>
                <c:pt idx="0">
                  <c:v>During-shortage</c:v>
                </c:pt>
              </c:strCache>
            </c:strRef>
          </c:tx>
          <c:spPr>
            <a:ln w="31750" cap="rnd">
              <a:solidFill>
                <a:srgbClr val="C00000"/>
              </a:solidFill>
              <a:round/>
            </a:ln>
            <a:effectLst/>
          </c:spPr>
          <c:marker>
            <c:symbol val="none"/>
          </c:marker>
          <c:cat>
            <c:numRef>
              <c:f>'Model2-Sub1-非独家'!$L$14:$L$46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'Model2-Sub1-非独家'!$O$14:$O$46</c:f>
              <c:numCache>
                <c:formatCode>General</c:formatCode>
                <c:ptCount val="33"/>
                <c:pt idx="11">
                  <c:v>2.068152</c:v>
                </c:pt>
                <c:pt idx="12">
                  <c:v>2.4348899999999998</c:v>
                </c:pt>
                <c:pt idx="13">
                  <c:v>2.464032</c:v>
                </c:pt>
                <c:pt idx="14">
                  <c:v>2.4931739999999998</c:v>
                </c:pt>
                <c:pt idx="15">
                  <c:v>2.522316</c:v>
                </c:pt>
                <c:pt idx="16">
                  <c:v>2.5514579999999998</c:v>
                </c:pt>
                <c:pt idx="17">
                  <c:v>2.5806</c:v>
                </c:pt>
                <c:pt idx="18">
                  <c:v>2.6097419999999998</c:v>
                </c:pt>
                <c:pt idx="19">
                  <c:v>2.638884</c:v>
                </c:pt>
                <c:pt idx="20">
                  <c:v>2.6680259999999998</c:v>
                </c:pt>
                <c:pt idx="21">
                  <c:v>2.697168</c:v>
                </c:pt>
                <c:pt idx="22">
                  <c:v>2.7263099999999998</c:v>
                </c:pt>
                <c:pt idx="23">
                  <c:v>2.755452</c:v>
                </c:pt>
                <c:pt idx="24">
                  <c:v>2.7845939999999998</c:v>
                </c:pt>
                <c:pt idx="25">
                  <c:v>2.813736</c:v>
                </c:pt>
                <c:pt idx="26">
                  <c:v>2.8428779999999998</c:v>
                </c:pt>
                <c:pt idx="27">
                  <c:v>2.87202</c:v>
                </c:pt>
                <c:pt idx="28">
                  <c:v>2.9011619999999998</c:v>
                </c:pt>
                <c:pt idx="29">
                  <c:v>2.930304</c:v>
                </c:pt>
                <c:pt idx="30">
                  <c:v>2.9594459999999998</c:v>
                </c:pt>
                <c:pt idx="31">
                  <c:v>2.988588</c:v>
                </c:pt>
                <c:pt idx="32">
                  <c:v>3.0177299999999998</c:v>
                </c:pt>
              </c:numCache>
            </c:numRef>
          </c:val>
          <c:smooth val="0"/>
          <c:extLst>
            <c:ext xmlns:c16="http://schemas.microsoft.com/office/drawing/2014/chart" uri="{C3380CC4-5D6E-409C-BE32-E72D297353CC}">
              <c16:uniqueId val="{00000002-4052-4108-B3C9-952F2C189E35}"/>
            </c:ext>
          </c:extLst>
        </c:ser>
        <c:dLbls>
          <c:showLegendKey val="0"/>
          <c:showVal val="0"/>
          <c:showCatName val="0"/>
          <c:showSerName val="0"/>
          <c:showPercent val="0"/>
          <c:showBubbleSize val="0"/>
        </c:dLbls>
        <c:smooth val="0"/>
        <c:axId val="540641328"/>
        <c:axId val="540639688"/>
      </c:lineChart>
      <c:catAx>
        <c:axId val="5406413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sz="1000" b="1" i="0" baseline="0">
                    <a:effectLst/>
                  </a:rPr>
                  <a:t>Month</a:t>
                </a:r>
                <a:endParaRPr lang="zh-CN" altLang="zh-CN" sz="1000">
                  <a:effectLst/>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0"/>
        <c:majorTickMark val="out"/>
        <c:minorTickMark val="none"/>
        <c:tickLblPos val="nextTo"/>
        <c:spPr>
          <a:noFill/>
          <a:ln w="12700" cap="rnd" cmpd="sng" algn="ctr">
            <a:solidFill>
              <a:schemeClr val="tx1"/>
            </a:solidFill>
            <a:prstDash val="solid"/>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39688"/>
        <c:crosses val="autoZero"/>
        <c:auto val="1"/>
        <c:lblAlgn val="ctr"/>
        <c:lblOffset val="100"/>
        <c:noMultiLvlLbl val="0"/>
      </c:catAx>
      <c:valAx>
        <c:axId val="540639688"/>
        <c:scaling>
          <c:orientation val="minMax"/>
          <c:max val="4"/>
          <c:min val="1.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sz="1000" b="1" i="0" baseline="0">
                    <a:effectLst/>
                  </a:rPr>
                  <a:t>Logarithmic price</a:t>
                </a:r>
                <a:endParaRPr lang="zh-CN" altLang="zh-CN" sz="1000">
                  <a:effectLst/>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1"/>
        <c:majorTickMark val="out"/>
        <c:minorTickMark val="none"/>
        <c:tickLblPos val="nextTo"/>
        <c:spPr>
          <a:noFill/>
          <a:ln w="12700">
            <a:solidFill>
              <a:schemeClr val="tx1"/>
            </a:solidFill>
            <a:beve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41328"/>
        <c:crosses val="autoZero"/>
        <c:crossBetween val="between"/>
      </c:valAx>
      <c:spPr>
        <a:noFill/>
        <a:ln>
          <a:noFill/>
        </a:ln>
        <a:effectLst/>
      </c:spPr>
    </c:plotArea>
    <c:legend>
      <c:legendPos val="b"/>
      <c:legendEntry>
        <c:idx val="1"/>
        <c:delete val="1"/>
      </c:legendEntry>
      <c:layout>
        <c:manualLayout>
          <c:xMode val="edge"/>
          <c:yMode val="edge"/>
          <c:x val="0.27669197997159756"/>
          <c:y val="0.85106217783383142"/>
          <c:w val="0.58773915961605561"/>
          <c:h val="8.1597754826101279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sz="1000" b="1" i="0" baseline="0">
          <a:solidFill>
            <a:sysClr val="windowText" lastClr="000000"/>
          </a:solidFill>
          <a:latin typeface="Times New Roman" panose="02020603050405020304" pitchFamily="18" charset="0"/>
          <a:ea typeface="Times New Roman Uni" panose="02020603050405020304" pitchFamily="18" charset="-122"/>
        </a:defRPr>
      </a:pPr>
      <a:endParaRPr lang="zh-CN"/>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sz="1000"/>
              <a:t>All</a:t>
            </a:r>
            <a:r>
              <a:rPr lang="en-US" altLang="zh-CN" sz="1000" baseline="0"/>
              <a:t> </a:t>
            </a:r>
            <a:r>
              <a:rPr lang="en-US" altLang="zh-CN" sz="1000" b="1" i="0" u="none" strike="noStrike" kern="1200" spc="0" baseline="0">
                <a:solidFill>
                  <a:sysClr val="windowText" lastClr="000000"/>
                </a:solidFill>
                <a:latin typeface="Times New Roman" panose="02020603050405020304" pitchFamily="18" charset="0"/>
                <a:ea typeface="Times New Roman Uni" panose="02020603050405020304" pitchFamily="18" charset="-122"/>
                <a:cs typeface="+mn-cs"/>
              </a:rPr>
              <a:t>market</a:t>
            </a:r>
            <a:r>
              <a:rPr lang="en-US" altLang="zh-CN" sz="1000" baseline="0"/>
              <a:t>s</a:t>
            </a:r>
            <a:endParaRPr lang="zh-CN" altLang="en-US" sz="1000"/>
          </a:p>
        </c:rich>
      </c:tx>
      <c:layout>
        <c:manualLayout>
          <c:xMode val="edge"/>
          <c:yMode val="edge"/>
          <c:x val="0.47778271836256914"/>
          <c:y val="2.965473416649015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autoTitleDeleted val="0"/>
    <c:plotArea>
      <c:layout/>
      <c:lineChart>
        <c:grouping val="standard"/>
        <c:varyColors val="0"/>
        <c:ser>
          <c:idx val="0"/>
          <c:order val="0"/>
          <c:tx>
            <c:strRef>
              <c:f>Model3!$M$13</c:f>
              <c:strCache>
                <c:ptCount val="1"/>
                <c:pt idx="0">
                  <c:v>During-shortage</c:v>
                </c:pt>
              </c:strCache>
            </c:strRef>
          </c:tx>
          <c:spPr>
            <a:ln w="28575" cap="rnd">
              <a:solidFill>
                <a:srgbClr val="C00000"/>
              </a:solidFill>
              <a:round/>
            </a:ln>
            <a:effectLst/>
          </c:spPr>
          <c:marker>
            <c:symbol val="none"/>
          </c:marker>
          <c:cat>
            <c:numRef>
              <c:f>Model3!$L$14:$L$46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Model3!$M$14:$M$46</c:f>
              <c:numCache>
                <c:formatCode>General</c:formatCode>
                <c:ptCount val="33"/>
                <c:pt idx="0">
                  <c:v>2.4074450000000001</c:v>
                </c:pt>
                <c:pt idx="1">
                  <c:v>2.4450560000000001</c:v>
                </c:pt>
                <c:pt idx="2">
                  <c:v>2.4826670000000002</c:v>
                </c:pt>
                <c:pt idx="3">
                  <c:v>2.5202779999999998</c:v>
                </c:pt>
                <c:pt idx="4">
                  <c:v>2.5578889999999999</c:v>
                </c:pt>
                <c:pt idx="5">
                  <c:v>2.5954999999999999</c:v>
                </c:pt>
                <c:pt idx="6">
                  <c:v>2.633111</c:v>
                </c:pt>
                <c:pt idx="7">
                  <c:v>2.670722</c:v>
                </c:pt>
                <c:pt idx="8">
                  <c:v>2.7083330000000001</c:v>
                </c:pt>
                <c:pt idx="9">
                  <c:v>2.7459440000000002</c:v>
                </c:pt>
                <c:pt idx="10">
                  <c:v>2.7835549999999998</c:v>
                </c:pt>
                <c:pt idx="11">
                  <c:v>2.8211659999999998</c:v>
                </c:pt>
                <c:pt idx="12">
                  <c:v>2.8587769999999999</c:v>
                </c:pt>
                <c:pt idx="13">
                  <c:v>2.896388</c:v>
                </c:pt>
                <c:pt idx="14">
                  <c:v>2.933999</c:v>
                </c:pt>
                <c:pt idx="15">
                  <c:v>2.9716100000000001</c:v>
                </c:pt>
                <c:pt idx="16">
                  <c:v>3.0092210000000001</c:v>
                </c:pt>
                <c:pt idx="17">
                  <c:v>3.0468320000000002</c:v>
                </c:pt>
              </c:numCache>
            </c:numRef>
          </c:val>
          <c:smooth val="0"/>
          <c:extLst>
            <c:ext xmlns:c16="http://schemas.microsoft.com/office/drawing/2014/chart" uri="{C3380CC4-5D6E-409C-BE32-E72D297353CC}">
              <c16:uniqueId val="{00000000-FEE9-4E8E-BC97-48D0FD534D27}"/>
            </c:ext>
          </c:extLst>
        </c:ser>
        <c:ser>
          <c:idx val="1"/>
          <c:order val="1"/>
          <c:tx>
            <c:strRef>
              <c:f>Model3!$N$13</c:f>
              <c:strCache>
                <c:ptCount val="1"/>
              </c:strCache>
            </c:strRef>
          </c:tx>
          <c:spPr>
            <a:ln w="28575" cap="rnd">
              <a:solidFill>
                <a:srgbClr val="C00000"/>
              </a:solidFill>
              <a:prstDash val="sysDot"/>
              <a:round/>
            </a:ln>
            <a:effectLst/>
          </c:spPr>
          <c:marker>
            <c:symbol val="none"/>
          </c:marker>
          <c:cat>
            <c:numRef>
              <c:f>Model3!$L$14:$L$46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Model3!$N$14:$N$46</c:f>
              <c:numCache>
                <c:formatCode>General</c:formatCode>
                <c:ptCount val="33"/>
                <c:pt idx="17">
                  <c:v>3.0468320000000002</c:v>
                </c:pt>
                <c:pt idx="18">
                  <c:v>3.0844429999999998</c:v>
                </c:pt>
                <c:pt idx="19">
                  <c:v>3.1220539999999999</c:v>
                </c:pt>
                <c:pt idx="20">
                  <c:v>3.1596649999999999</c:v>
                </c:pt>
                <c:pt idx="21">
                  <c:v>3.197276</c:v>
                </c:pt>
                <c:pt idx="22">
                  <c:v>3.2348870000000001</c:v>
                </c:pt>
                <c:pt idx="23">
                  <c:v>3.2724979999999997</c:v>
                </c:pt>
                <c:pt idx="24">
                  <c:v>3.3101089999999997</c:v>
                </c:pt>
                <c:pt idx="25">
                  <c:v>3.3477199999999998</c:v>
                </c:pt>
                <c:pt idx="26">
                  <c:v>3.3853309999999999</c:v>
                </c:pt>
                <c:pt idx="27">
                  <c:v>3.4229419999999999</c:v>
                </c:pt>
                <c:pt idx="28">
                  <c:v>3.460553</c:v>
                </c:pt>
                <c:pt idx="29">
                  <c:v>3.4981640000000001</c:v>
                </c:pt>
                <c:pt idx="30">
                  <c:v>3.5357750000000001</c:v>
                </c:pt>
                <c:pt idx="31">
                  <c:v>3.5733860000000002</c:v>
                </c:pt>
                <c:pt idx="32">
                  <c:v>3.6109970000000002</c:v>
                </c:pt>
              </c:numCache>
            </c:numRef>
          </c:val>
          <c:smooth val="0"/>
          <c:extLst>
            <c:ext xmlns:c16="http://schemas.microsoft.com/office/drawing/2014/chart" uri="{C3380CC4-5D6E-409C-BE32-E72D297353CC}">
              <c16:uniqueId val="{00000001-FEE9-4E8E-BC97-48D0FD534D27}"/>
            </c:ext>
          </c:extLst>
        </c:ser>
        <c:ser>
          <c:idx val="2"/>
          <c:order val="2"/>
          <c:tx>
            <c:strRef>
              <c:f>Model3!$O$13</c:f>
              <c:strCache>
                <c:ptCount val="1"/>
                <c:pt idx="0">
                  <c:v>Post-Shortage</c:v>
                </c:pt>
              </c:strCache>
            </c:strRef>
          </c:tx>
          <c:spPr>
            <a:ln w="31750" cap="rnd">
              <a:solidFill>
                <a:schemeClr val="accent1">
                  <a:lumMod val="50000"/>
                </a:schemeClr>
              </a:solidFill>
              <a:round/>
            </a:ln>
            <a:effectLst/>
          </c:spPr>
          <c:marker>
            <c:symbol val="none"/>
          </c:marker>
          <c:cat>
            <c:numRef>
              <c:f>Model3!$L$14:$L$46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Model3!$O$14:$O$46</c:f>
              <c:numCache>
                <c:formatCode>General</c:formatCode>
                <c:ptCount val="33"/>
                <c:pt idx="17">
                  <c:v>3.0468320000000002</c:v>
                </c:pt>
                <c:pt idx="18">
                  <c:v>2.5118399999999999</c:v>
                </c:pt>
                <c:pt idx="19">
                  <c:v>2.5193140000000001</c:v>
                </c:pt>
                <c:pt idx="20">
                  <c:v>2.5267879999999998</c:v>
                </c:pt>
                <c:pt idx="21">
                  <c:v>2.534262</c:v>
                </c:pt>
                <c:pt idx="22">
                  <c:v>2.5417359999999998</c:v>
                </c:pt>
                <c:pt idx="23">
                  <c:v>2.54921</c:v>
                </c:pt>
                <c:pt idx="24">
                  <c:v>2.5566839999999997</c:v>
                </c:pt>
                <c:pt idx="25">
                  <c:v>2.5641579999999999</c:v>
                </c:pt>
                <c:pt idx="26">
                  <c:v>2.5716320000000001</c:v>
                </c:pt>
                <c:pt idx="27">
                  <c:v>2.5791059999999999</c:v>
                </c:pt>
                <c:pt idx="28">
                  <c:v>2.5865800000000001</c:v>
                </c:pt>
                <c:pt idx="29">
                  <c:v>2.5940539999999999</c:v>
                </c:pt>
                <c:pt idx="30">
                  <c:v>2.6015280000000001</c:v>
                </c:pt>
                <c:pt idx="31">
                  <c:v>2.6090019999999998</c:v>
                </c:pt>
                <c:pt idx="32">
                  <c:v>2.616476</c:v>
                </c:pt>
              </c:numCache>
            </c:numRef>
          </c:val>
          <c:smooth val="0"/>
          <c:extLst>
            <c:ext xmlns:c16="http://schemas.microsoft.com/office/drawing/2014/chart" uri="{C3380CC4-5D6E-409C-BE32-E72D297353CC}">
              <c16:uniqueId val="{00000002-FEE9-4E8E-BC97-48D0FD534D27}"/>
            </c:ext>
          </c:extLst>
        </c:ser>
        <c:dLbls>
          <c:showLegendKey val="0"/>
          <c:showVal val="0"/>
          <c:showCatName val="0"/>
          <c:showSerName val="0"/>
          <c:showPercent val="0"/>
          <c:showBubbleSize val="0"/>
        </c:dLbls>
        <c:smooth val="0"/>
        <c:axId val="540641328"/>
        <c:axId val="540639688"/>
      </c:lineChart>
      <c:catAx>
        <c:axId val="5406413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sz="1000" b="1" i="0" baseline="0">
                    <a:effectLst/>
                  </a:rPr>
                  <a:t>Month</a:t>
                </a:r>
                <a:endParaRPr lang="zh-CN" altLang="zh-CN" sz="1000">
                  <a:effectLst/>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0"/>
        <c:majorTickMark val="out"/>
        <c:minorTickMark val="none"/>
        <c:tickLblPos val="nextTo"/>
        <c:spPr>
          <a:noFill/>
          <a:ln w="12700" cap="rnd" cmpd="sng" algn="ctr">
            <a:solidFill>
              <a:schemeClr val="tx1"/>
            </a:solidFill>
            <a:prstDash val="solid"/>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39688"/>
        <c:crosses val="autoZero"/>
        <c:auto val="1"/>
        <c:lblAlgn val="ctr"/>
        <c:lblOffset val="100"/>
        <c:noMultiLvlLbl val="0"/>
      </c:catAx>
      <c:valAx>
        <c:axId val="540639688"/>
        <c:scaling>
          <c:orientation val="minMax"/>
          <c:max val="4"/>
          <c:min val="1.5"/>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sz="1000" b="1" i="0" baseline="0">
                    <a:effectLst/>
                  </a:rPr>
                  <a:t>Logarithmic price</a:t>
                </a:r>
                <a:endParaRPr lang="zh-CN" altLang="zh-CN"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pPr>
                <a:endParaRPr lang="zh-CN" altLang="en-US" sz="1000"/>
              </a:p>
            </c:rich>
          </c:tx>
          <c:layout>
            <c:manualLayout>
              <c:xMode val="edge"/>
              <c:yMode val="edge"/>
              <c:x val="2.5154068670607471E-2"/>
              <c:y val="0.32489046261718879"/>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1"/>
        <c:majorTickMark val="out"/>
        <c:minorTickMark val="none"/>
        <c:tickLblPos val="nextTo"/>
        <c:spPr>
          <a:noFill/>
          <a:ln w="12700">
            <a:solidFill>
              <a:schemeClr val="tx1"/>
            </a:solidFill>
            <a:beve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41328"/>
        <c:crosses val="autoZero"/>
        <c:crossBetween val="between"/>
      </c:valAx>
      <c:spPr>
        <a:noFill/>
        <a:ln>
          <a:noFill/>
        </a:ln>
        <a:effectLst/>
      </c:spPr>
    </c:plotArea>
    <c:legend>
      <c:legendPos val="b"/>
      <c:legendEntry>
        <c:idx val="1"/>
        <c:delete val="1"/>
      </c:legendEntry>
      <c:layout>
        <c:manualLayout>
          <c:xMode val="edge"/>
          <c:yMode val="edge"/>
          <c:x val="0.29594019273562383"/>
          <c:y val="0.8645872771516776"/>
          <c:w val="0.53892077161591123"/>
          <c:h val="7.1866863920129032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sz="1000" b="1" i="0" baseline="0">
          <a:solidFill>
            <a:sysClr val="windowText" lastClr="000000"/>
          </a:solidFill>
          <a:latin typeface="Times New Roman" panose="02020603050405020304" pitchFamily="18" charset="0"/>
          <a:ea typeface="Times New Roman Uni" panose="02020603050405020304" pitchFamily="18" charset="-122"/>
        </a:defRPr>
      </a:pPr>
      <a:endParaRPr lang="zh-CN"/>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sz="1000" b="1" i="0" u="none" strike="noStrike" kern="1200" spc="0" baseline="0">
                <a:solidFill>
                  <a:sysClr val="windowText" lastClr="000000"/>
                </a:solidFill>
                <a:effectLst/>
                <a:latin typeface="Times New Roman" panose="02020603050405020304" pitchFamily="18" charset="0"/>
                <a:ea typeface="Times New Roman Uni" panose="02020603050405020304" pitchFamily="18" charset="-122"/>
                <a:cs typeface="+mn-cs"/>
              </a:rPr>
              <a:t>Market</a:t>
            </a:r>
            <a:r>
              <a:rPr lang="en-US" altLang="zh-CN" sz="1000" b="1">
                <a:effectLst/>
              </a:rPr>
              <a:t>s supplied by 1 manufacturer</a:t>
            </a:r>
            <a:endParaRPr lang="zh-CN" altLang="zh-CN" sz="1000">
              <a:effectLst/>
            </a:endParaRPr>
          </a:p>
        </c:rich>
      </c:tx>
      <c:layout>
        <c:manualLayout>
          <c:xMode val="edge"/>
          <c:yMode val="edge"/>
          <c:x val="0.3483878729547642"/>
          <c:y val="4.8919690175295558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autoTitleDeleted val="0"/>
    <c:plotArea>
      <c:layout/>
      <c:lineChart>
        <c:grouping val="standard"/>
        <c:varyColors val="0"/>
        <c:ser>
          <c:idx val="0"/>
          <c:order val="0"/>
          <c:tx>
            <c:strRef>
              <c:f>'Model3-Sub1-独家'!$M$13</c:f>
              <c:strCache>
                <c:ptCount val="1"/>
                <c:pt idx="0">
                  <c:v>During-shortage</c:v>
                </c:pt>
              </c:strCache>
            </c:strRef>
          </c:tx>
          <c:spPr>
            <a:ln w="28575" cap="rnd">
              <a:solidFill>
                <a:srgbClr val="C00000"/>
              </a:solidFill>
              <a:round/>
            </a:ln>
            <a:effectLst/>
          </c:spPr>
          <c:marker>
            <c:symbol val="none"/>
          </c:marker>
          <c:cat>
            <c:numRef>
              <c:f>'Model3-Sub1-独家'!$L$14:$L$46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'Model3-Sub1-独家'!$M$14:$M$46</c:f>
              <c:numCache>
                <c:formatCode>General</c:formatCode>
                <c:ptCount val="33"/>
                <c:pt idx="0">
                  <c:v>2.1870859999999999</c:v>
                </c:pt>
                <c:pt idx="1">
                  <c:v>2.2151960000000002</c:v>
                </c:pt>
                <c:pt idx="2">
                  <c:v>2.243306</c:v>
                </c:pt>
                <c:pt idx="3">
                  <c:v>2.2714159999999999</c:v>
                </c:pt>
                <c:pt idx="4">
                  <c:v>2.2995260000000002</c:v>
                </c:pt>
                <c:pt idx="5">
                  <c:v>2.327636</c:v>
                </c:pt>
                <c:pt idx="6">
                  <c:v>2.3557459999999999</c:v>
                </c:pt>
                <c:pt idx="7">
                  <c:v>2.3838560000000002</c:v>
                </c:pt>
                <c:pt idx="8">
                  <c:v>2.4119660000000001</c:v>
                </c:pt>
                <c:pt idx="9">
                  <c:v>2.4400759999999999</c:v>
                </c:pt>
                <c:pt idx="10">
                  <c:v>2.4681860000000002</c:v>
                </c:pt>
                <c:pt idx="11">
                  <c:v>2.4962960000000001</c:v>
                </c:pt>
                <c:pt idx="12">
                  <c:v>2.5244059999999999</c:v>
                </c:pt>
                <c:pt idx="13">
                  <c:v>2.5525159999999998</c:v>
                </c:pt>
                <c:pt idx="14">
                  <c:v>2.5806260000000001</c:v>
                </c:pt>
                <c:pt idx="15">
                  <c:v>2.6087359999999999</c:v>
                </c:pt>
                <c:pt idx="16">
                  <c:v>2.6368460000000002</c:v>
                </c:pt>
                <c:pt idx="17">
                  <c:v>2.6649560000000001</c:v>
                </c:pt>
              </c:numCache>
            </c:numRef>
          </c:val>
          <c:smooth val="0"/>
          <c:extLst>
            <c:ext xmlns:c16="http://schemas.microsoft.com/office/drawing/2014/chart" uri="{C3380CC4-5D6E-409C-BE32-E72D297353CC}">
              <c16:uniqueId val="{00000000-3998-41FD-8FB6-0BB38B0D97DF}"/>
            </c:ext>
          </c:extLst>
        </c:ser>
        <c:ser>
          <c:idx val="1"/>
          <c:order val="1"/>
          <c:tx>
            <c:strRef>
              <c:f>'Model3-Sub1-独家'!$N$13</c:f>
              <c:strCache>
                <c:ptCount val="1"/>
              </c:strCache>
            </c:strRef>
          </c:tx>
          <c:spPr>
            <a:ln w="28575" cap="rnd">
              <a:solidFill>
                <a:srgbClr val="C00000"/>
              </a:solidFill>
              <a:prstDash val="sysDot"/>
              <a:round/>
            </a:ln>
            <a:effectLst/>
          </c:spPr>
          <c:marker>
            <c:symbol val="none"/>
          </c:marker>
          <c:cat>
            <c:numRef>
              <c:f>'Model3-Sub1-独家'!$L$14:$L$46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'Model3-Sub1-独家'!$N$14:$N$46</c:f>
              <c:numCache>
                <c:formatCode>General</c:formatCode>
                <c:ptCount val="33"/>
                <c:pt idx="17">
                  <c:v>2.6649560000000001</c:v>
                </c:pt>
                <c:pt idx="18">
                  <c:v>2.693066</c:v>
                </c:pt>
                <c:pt idx="19">
                  <c:v>2.7211759999999998</c:v>
                </c:pt>
                <c:pt idx="20">
                  <c:v>2.7492860000000001</c:v>
                </c:pt>
                <c:pt idx="21">
                  <c:v>2.777396</c:v>
                </c:pt>
                <c:pt idx="22">
                  <c:v>2.8055059999999998</c:v>
                </c:pt>
                <c:pt idx="23">
                  <c:v>2.8336160000000001</c:v>
                </c:pt>
                <c:pt idx="24">
                  <c:v>2.861726</c:v>
                </c:pt>
                <c:pt idx="25">
                  <c:v>2.8898359999999998</c:v>
                </c:pt>
                <c:pt idx="26">
                  <c:v>2.9179460000000002</c:v>
                </c:pt>
                <c:pt idx="27">
                  <c:v>2.946056</c:v>
                </c:pt>
                <c:pt idx="28">
                  <c:v>2.9741659999999999</c:v>
                </c:pt>
                <c:pt idx="29">
                  <c:v>3.0022760000000002</c:v>
                </c:pt>
                <c:pt idx="30">
                  <c:v>3.030386</c:v>
                </c:pt>
                <c:pt idx="31">
                  <c:v>3.0584959999999999</c:v>
                </c:pt>
                <c:pt idx="32">
                  <c:v>3.0866059999999997</c:v>
                </c:pt>
              </c:numCache>
            </c:numRef>
          </c:val>
          <c:smooth val="0"/>
          <c:extLst>
            <c:ext xmlns:c16="http://schemas.microsoft.com/office/drawing/2014/chart" uri="{C3380CC4-5D6E-409C-BE32-E72D297353CC}">
              <c16:uniqueId val="{00000001-3998-41FD-8FB6-0BB38B0D97DF}"/>
            </c:ext>
          </c:extLst>
        </c:ser>
        <c:ser>
          <c:idx val="2"/>
          <c:order val="2"/>
          <c:tx>
            <c:strRef>
              <c:f>'Model3-Sub1-独家'!$O$13</c:f>
              <c:strCache>
                <c:ptCount val="1"/>
                <c:pt idx="0">
                  <c:v>Post-Shortage</c:v>
                </c:pt>
              </c:strCache>
            </c:strRef>
          </c:tx>
          <c:spPr>
            <a:ln w="31750" cap="rnd">
              <a:solidFill>
                <a:schemeClr val="accent1">
                  <a:lumMod val="50000"/>
                </a:schemeClr>
              </a:solidFill>
              <a:round/>
            </a:ln>
            <a:effectLst/>
          </c:spPr>
          <c:marker>
            <c:symbol val="none"/>
          </c:marker>
          <c:cat>
            <c:numRef>
              <c:f>'Model3-Sub1-独家'!$L$14:$L$46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'Model3-Sub1-独家'!$O$14:$O$46</c:f>
              <c:numCache>
                <c:formatCode>General</c:formatCode>
                <c:ptCount val="33"/>
                <c:pt idx="17">
                  <c:v>2.6649560000000001</c:v>
                </c:pt>
                <c:pt idx="18">
                  <c:v>2.288214</c:v>
                </c:pt>
                <c:pt idx="19">
                  <c:v>2.2950159999999999</c:v>
                </c:pt>
                <c:pt idx="20">
                  <c:v>2.3018179999999999</c:v>
                </c:pt>
                <c:pt idx="21">
                  <c:v>2.3086199999999999</c:v>
                </c:pt>
                <c:pt idx="22">
                  <c:v>2.3154219999999999</c:v>
                </c:pt>
                <c:pt idx="23">
                  <c:v>2.3222239999999998</c:v>
                </c:pt>
                <c:pt idx="24">
                  <c:v>2.3290259999999998</c:v>
                </c:pt>
                <c:pt idx="25">
                  <c:v>2.3358279999999998</c:v>
                </c:pt>
                <c:pt idx="26">
                  <c:v>2.3426299999999998</c:v>
                </c:pt>
                <c:pt idx="27">
                  <c:v>2.3494320000000002</c:v>
                </c:pt>
                <c:pt idx="28">
                  <c:v>2.3562340000000002</c:v>
                </c:pt>
                <c:pt idx="29">
                  <c:v>2.3630360000000001</c:v>
                </c:pt>
                <c:pt idx="30">
                  <c:v>2.3698380000000001</c:v>
                </c:pt>
                <c:pt idx="31">
                  <c:v>2.3766400000000001</c:v>
                </c:pt>
                <c:pt idx="32">
                  <c:v>2.3834420000000001</c:v>
                </c:pt>
              </c:numCache>
            </c:numRef>
          </c:val>
          <c:smooth val="0"/>
          <c:extLst>
            <c:ext xmlns:c16="http://schemas.microsoft.com/office/drawing/2014/chart" uri="{C3380CC4-5D6E-409C-BE32-E72D297353CC}">
              <c16:uniqueId val="{00000002-3998-41FD-8FB6-0BB38B0D97DF}"/>
            </c:ext>
          </c:extLst>
        </c:ser>
        <c:dLbls>
          <c:showLegendKey val="0"/>
          <c:showVal val="0"/>
          <c:showCatName val="0"/>
          <c:showSerName val="0"/>
          <c:showPercent val="0"/>
          <c:showBubbleSize val="0"/>
        </c:dLbls>
        <c:smooth val="0"/>
        <c:axId val="540641328"/>
        <c:axId val="540639688"/>
      </c:lineChart>
      <c:catAx>
        <c:axId val="5406413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a:t>Month</a:t>
                </a:r>
                <a:endParaRPr lang="zh-CN" altLang="en-US"/>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0"/>
        <c:majorTickMark val="out"/>
        <c:minorTickMark val="none"/>
        <c:tickLblPos val="nextTo"/>
        <c:spPr>
          <a:noFill/>
          <a:ln w="12700" cap="rnd" cmpd="sng" algn="ctr">
            <a:solidFill>
              <a:schemeClr val="tx1"/>
            </a:solidFill>
            <a:prstDash val="solid"/>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39688"/>
        <c:crosses val="autoZero"/>
        <c:auto val="1"/>
        <c:lblAlgn val="ctr"/>
        <c:lblOffset val="100"/>
        <c:noMultiLvlLbl val="0"/>
      </c:catAx>
      <c:valAx>
        <c:axId val="540639688"/>
        <c:scaling>
          <c:orientation val="minMax"/>
          <c:max val="4"/>
          <c:min val="1.5"/>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sz="1000" b="1" i="0" baseline="0">
                    <a:effectLst/>
                  </a:rPr>
                  <a:t>Logarithmic price</a:t>
                </a:r>
                <a:endParaRPr lang="zh-CN" altLang="zh-CN"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pPr>
                <a:endParaRPr lang="zh-CN" altLang="en-US" sz="10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1"/>
        <c:majorTickMark val="out"/>
        <c:minorTickMark val="none"/>
        <c:tickLblPos val="nextTo"/>
        <c:spPr>
          <a:noFill/>
          <a:ln w="12700">
            <a:solidFill>
              <a:schemeClr val="tx1"/>
            </a:solidFill>
            <a:beve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41328"/>
        <c:crosses val="autoZero"/>
        <c:crossBetween val="between"/>
      </c:valAx>
      <c:spPr>
        <a:noFill/>
        <a:ln>
          <a:noFill/>
        </a:ln>
        <a:effectLst/>
      </c:spPr>
    </c:plotArea>
    <c:legend>
      <c:legendPos val="b"/>
      <c:legendEntry>
        <c:idx val="1"/>
        <c:delete val="1"/>
      </c:legendEntry>
      <c:layout>
        <c:manualLayout>
          <c:xMode val="edge"/>
          <c:yMode val="edge"/>
          <c:x val="0.28612056344715703"/>
          <c:y val="0.87243859843190097"/>
          <c:w val="0.53831143908518975"/>
          <c:h val="7.2218702547239069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sz="1000" b="1" i="0" baseline="0">
          <a:solidFill>
            <a:sysClr val="windowText" lastClr="000000"/>
          </a:solidFill>
          <a:latin typeface="Times New Roman" panose="02020603050405020304" pitchFamily="18" charset="0"/>
          <a:ea typeface="Times New Roman Uni" panose="02020603050405020304" pitchFamily="18" charset="-122"/>
        </a:defRPr>
      </a:pPr>
      <a:endParaRPr lang="zh-CN"/>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sz="1000" b="1" i="0" u="none" strike="noStrike" kern="1200" spc="0" baseline="0">
                <a:solidFill>
                  <a:sysClr val="windowText" lastClr="000000"/>
                </a:solidFill>
                <a:effectLst/>
                <a:latin typeface="Times New Roman" panose="02020603050405020304" pitchFamily="18" charset="0"/>
                <a:ea typeface="Times New Roman Uni" panose="02020603050405020304" pitchFamily="18" charset="-122"/>
                <a:cs typeface="+mn-cs"/>
              </a:rPr>
              <a:t>Market</a:t>
            </a:r>
            <a:r>
              <a:rPr lang="en-US" altLang="zh-CN" sz="1000" b="1">
                <a:effectLst/>
              </a:rPr>
              <a:t>s supplied by </a:t>
            </a:r>
            <a:r>
              <a:rPr lang="zh-CN" altLang="zh-CN" sz="1000" b="1">
                <a:effectLst/>
              </a:rPr>
              <a:t>＞ </a:t>
            </a:r>
            <a:r>
              <a:rPr lang="en-US" altLang="zh-CN" sz="1000" b="1">
                <a:effectLst/>
              </a:rPr>
              <a:t>1 manufacturer</a:t>
            </a:r>
            <a:endParaRPr lang="zh-CN" altLang="zh-CN" sz="1000">
              <a:effectLst/>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autoTitleDeleted val="0"/>
    <c:plotArea>
      <c:layout/>
      <c:lineChart>
        <c:grouping val="standard"/>
        <c:varyColors val="0"/>
        <c:ser>
          <c:idx val="0"/>
          <c:order val="0"/>
          <c:tx>
            <c:strRef>
              <c:f>'Model3-Sub1-非独家'!$M$13</c:f>
              <c:strCache>
                <c:ptCount val="1"/>
                <c:pt idx="0">
                  <c:v>During-shortage</c:v>
                </c:pt>
              </c:strCache>
            </c:strRef>
          </c:tx>
          <c:spPr>
            <a:ln w="28575" cap="rnd">
              <a:solidFill>
                <a:srgbClr val="C00000"/>
              </a:solidFill>
              <a:round/>
            </a:ln>
            <a:effectLst/>
          </c:spPr>
          <c:marker>
            <c:symbol val="none"/>
          </c:marker>
          <c:cat>
            <c:numRef>
              <c:f>'Model3-Sub1-非独家'!$L$14:$L$46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'Model3-Sub1-非独家'!$M$14:$M$46</c:f>
              <c:numCache>
                <c:formatCode>General</c:formatCode>
                <c:ptCount val="33"/>
                <c:pt idx="0">
                  <c:v>2.292414</c:v>
                </c:pt>
                <c:pt idx="1">
                  <c:v>2.343483</c:v>
                </c:pt>
                <c:pt idx="2">
                  <c:v>2.394552</c:v>
                </c:pt>
                <c:pt idx="3">
                  <c:v>2.445621</c:v>
                </c:pt>
                <c:pt idx="4">
                  <c:v>2.4966900000000001</c:v>
                </c:pt>
                <c:pt idx="5">
                  <c:v>2.5477590000000001</c:v>
                </c:pt>
                <c:pt idx="6">
                  <c:v>2.5988280000000001</c:v>
                </c:pt>
                <c:pt idx="7">
                  <c:v>2.6498970000000002</c:v>
                </c:pt>
                <c:pt idx="8">
                  <c:v>2.7009660000000002</c:v>
                </c:pt>
                <c:pt idx="9">
                  <c:v>2.7520350000000002</c:v>
                </c:pt>
                <c:pt idx="10">
                  <c:v>2.8031039999999998</c:v>
                </c:pt>
                <c:pt idx="11">
                  <c:v>2.8541729999999998</c:v>
                </c:pt>
                <c:pt idx="12">
                  <c:v>2.9052419999999999</c:v>
                </c:pt>
                <c:pt idx="13">
                  <c:v>2.9563109999999999</c:v>
                </c:pt>
                <c:pt idx="14">
                  <c:v>3.0073799999999999</c:v>
                </c:pt>
                <c:pt idx="15">
                  <c:v>3.058449</c:v>
                </c:pt>
                <c:pt idx="16">
                  <c:v>3.109518</c:v>
                </c:pt>
                <c:pt idx="17">
                  <c:v>3.160587</c:v>
                </c:pt>
              </c:numCache>
            </c:numRef>
          </c:val>
          <c:smooth val="0"/>
          <c:extLst>
            <c:ext xmlns:c16="http://schemas.microsoft.com/office/drawing/2014/chart" uri="{C3380CC4-5D6E-409C-BE32-E72D297353CC}">
              <c16:uniqueId val="{00000000-13B7-462C-B47A-D907C38BEB8F}"/>
            </c:ext>
          </c:extLst>
        </c:ser>
        <c:ser>
          <c:idx val="1"/>
          <c:order val="1"/>
          <c:tx>
            <c:strRef>
              <c:f>'Model3-Sub1-非独家'!$N$13</c:f>
              <c:strCache>
                <c:ptCount val="1"/>
              </c:strCache>
            </c:strRef>
          </c:tx>
          <c:spPr>
            <a:ln w="28575" cap="rnd">
              <a:solidFill>
                <a:srgbClr val="C00000"/>
              </a:solidFill>
              <a:prstDash val="sysDot"/>
              <a:round/>
            </a:ln>
            <a:effectLst/>
          </c:spPr>
          <c:marker>
            <c:symbol val="none"/>
          </c:marker>
          <c:cat>
            <c:numRef>
              <c:f>'Model3-Sub1-非独家'!$L$14:$L$46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'Model3-Sub1-非独家'!$N$14:$N$46</c:f>
              <c:numCache>
                <c:formatCode>General</c:formatCode>
                <c:ptCount val="33"/>
                <c:pt idx="17">
                  <c:v>3.160587</c:v>
                </c:pt>
                <c:pt idx="18">
                  <c:v>3.2116560000000001</c:v>
                </c:pt>
                <c:pt idx="19">
                  <c:v>3.2627250000000001</c:v>
                </c:pt>
                <c:pt idx="20">
                  <c:v>3.3137939999999997</c:v>
                </c:pt>
                <c:pt idx="21">
                  <c:v>3.3648629999999997</c:v>
                </c:pt>
                <c:pt idx="22">
                  <c:v>3.4159319999999997</c:v>
                </c:pt>
                <c:pt idx="23">
                  <c:v>3.4670009999999998</c:v>
                </c:pt>
                <c:pt idx="24">
                  <c:v>3.5180699999999998</c:v>
                </c:pt>
                <c:pt idx="25">
                  <c:v>3.5691389999999998</c:v>
                </c:pt>
                <c:pt idx="26">
                  <c:v>3.6202079999999999</c:v>
                </c:pt>
                <c:pt idx="27">
                  <c:v>3.6712769999999999</c:v>
                </c:pt>
                <c:pt idx="28">
                  <c:v>3.7223459999999999</c:v>
                </c:pt>
                <c:pt idx="29">
                  <c:v>3.773415</c:v>
                </c:pt>
                <c:pt idx="30">
                  <c:v>3.824484</c:v>
                </c:pt>
                <c:pt idx="31">
                  <c:v>3.875553</c:v>
                </c:pt>
                <c:pt idx="32">
                  <c:v>3.9266220000000001</c:v>
                </c:pt>
              </c:numCache>
            </c:numRef>
          </c:val>
          <c:smooth val="0"/>
          <c:extLst>
            <c:ext xmlns:c16="http://schemas.microsoft.com/office/drawing/2014/chart" uri="{C3380CC4-5D6E-409C-BE32-E72D297353CC}">
              <c16:uniqueId val="{00000001-13B7-462C-B47A-D907C38BEB8F}"/>
            </c:ext>
          </c:extLst>
        </c:ser>
        <c:ser>
          <c:idx val="2"/>
          <c:order val="2"/>
          <c:tx>
            <c:strRef>
              <c:f>'Model3-Sub1-非独家'!$O$13</c:f>
              <c:strCache>
                <c:ptCount val="1"/>
                <c:pt idx="0">
                  <c:v>Post-Shortage</c:v>
                </c:pt>
              </c:strCache>
            </c:strRef>
          </c:tx>
          <c:spPr>
            <a:ln w="31750" cap="rnd">
              <a:solidFill>
                <a:schemeClr val="accent1">
                  <a:lumMod val="50000"/>
                </a:schemeClr>
              </a:solidFill>
              <a:round/>
            </a:ln>
            <a:effectLst/>
          </c:spPr>
          <c:marker>
            <c:symbol val="none"/>
          </c:marker>
          <c:cat>
            <c:numRef>
              <c:f>'Model3-Sub1-非独家'!$L$14:$L$46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'Model3-Sub1-非独家'!$O$14:$O$46</c:f>
              <c:numCache>
                <c:formatCode>General</c:formatCode>
                <c:ptCount val="33"/>
                <c:pt idx="17">
                  <c:v>3.160587</c:v>
                </c:pt>
                <c:pt idx="18">
                  <c:v>2.3908939999999999</c:v>
                </c:pt>
                <c:pt idx="19">
                  <c:v>2.398765</c:v>
                </c:pt>
                <c:pt idx="20">
                  <c:v>2.4066359999999998</c:v>
                </c:pt>
                <c:pt idx="21">
                  <c:v>2.414507</c:v>
                </c:pt>
                <c:pt idx="22">
                  <c:v>2.4223780000000001</c:v>
                </c:pt>
                <c:pt idx="23">
                  <c:v>2.4302489999999999</c:v>
                </c:pt>
                <c:pt idx="24">
                  <c:v>2.4381200000000001</c:v>
                </c:pt>
                <c:pt idx="25">
                  <c:v>2.4459909999999998</c:v>
                </c:pt>
                <c:pt idx="26">
                  <c:v>2.453862</c:v>
                </c:pt>
                <c:pt idx="27">
                  <c:v>2.4617330000000002</c:v>
                </c:pt>
                <c:pt idx="28">
                  <c:v>2.4696039999999999</c:v>
                </c:pt>
                <c:pt idx="29">
                  <c:v>2.4774750000000001</c:v>
                </c:pt>
                <c:pt idx="30">
                  <c:v>2.4853459999999998</c:v>
                </c:pt>
                <c:pt idx="31">
                  <c:v>2.493217</c:v>
                </c:pt>
                <c:pt idx="32">
                  <c:v>2.5010880000000002</c:v>
                </c:pt>
              </c:numCache>
            </c:numRef>
          </c:val>
          <c:smooth val="0"/>
          <c:extLst>
            <c:ext xmlns:c16="http://schemas.microsoft.com/office/drawing/2014/chart" uri="{C3380CC4-5D6E-409C-BE32-E72D297353CC}">
              <c16:uniqueId val="{00000002-13B7-462C-B47A-D907C38BEB8F}"/>
            </c:ext>
          </c:extLst>
        </c:ser>
        <c:dLbls>
          <c:showLegendKey val="0"/>
          <c:showVal val="0"/>
          <c:showCatName val="0"/>
          <c:showSerName val="0"/>
          <c:showPercent val="0"/>
          <c:showBubbleSize val="0"/>
        </c:dLbls>
        <c:smooth val="0"/>
        <c:axId val="540641328"/>
        <c:axId val="540639688"/>
      </c:lineChart>
      <c:catAx>
        <c:axId val="5406413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sz="1000" b="1" i="0" baseline="0">
                    <a:effectLst/>
                  </a:rPr>
                  <a:t>Month</a:t>
                </a:r>
                <a:endParaRPr lang="zh-CN" altLang="zh-CN" sz="1000">
                  <a:effectLst/>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0"/>
        <c:majorTickMark val="out"/>
        <c:minorTickMark val="none"/>
        <c:tickLblPos val="nextTo"/>
        <c:spPr>
          <a:noFill/>
          <a:ln w="12700" cap="rnd" cmpd="sng" algn="ctr">
            <a:solidFill>
              <a:schemeClr val="tx1"/>
            </a:solidFill>
            <a:prstDash val="solid"/>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39688"/>
        <c:crosses val="autoZero"/>
        <c:auto val="1"/>
        <c:lblAlgn val="ctr"/>
        <c:lblOffset val="100"/>
        <c:noMultiLvlLbl val="0"/>
      </c:catAx>
      <c:valAx>
        <c:axId val="540639688"/>
        <c:scaling>
          <c:orientation val="minMax"/>
          <c:max val="4"/>
          <c:min val="1.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sz="1000" b="1" i="0" baseline="0">
                    <a:effectLst/>
                  </a:rPr>
                  <a:t>Logarithmic price</a:t>
                </a:r>
                <a:endParaRPr lang="zh-CN" altLang="zh-CN" sz="1000">
                  <a:effectLst/>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1"/>
        <c:majorTickMark val="out"/>
        <c:minorTickMark val="none"/>
        <c:tickLblPos val="nextTo"/>
        <c:spPr>
          <a:noFill/>
          <a:ln w="12700">
            <a:solidFill>
              <a:schemeClr val="tx1"/>
            </a:solidFill>
            <a:beve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41328"/>
        <c:crosses val="autoZero"/>
        <c:crossBetween val="between"/>
      </c:valAx>
      <c:spPr>
        <a:noFill/>
        <a:ln>
          <a:noFill/>
        </a:ln>
        <a:effectLst/>
      </c:spPr>
    </c:plotArea>
    <c:legend>
      <c:legendPos val="b"/>
      <c:legendEntry>
        <c:idx val="1"/>
        <c:delete val="1"/>
      </c:legendEntry>
      <c:layout>
        <c:manualLayout>
          <c:xMode val="edge"/>
          <c:yMode val="edge"/>
          <c:x val="0.23421644623152504"/>
          <c:y val="0.86532955852428561"/>
          <c:w val="0.57446830072638566"/>
          <c:h val="7.6243475183579587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sz="1000" b="1" i="0" baseline="0">
          <a:solidFill>
            <a:sysClr val="windowText" lastClr="000000"/>
          </a:solidFill>
          <a:latin typeface="Times New Roman" panose="02020603050405020304" pitchFamily="18" charset="0"/>
          <a:ea typeface="Times New Roman Uni" panose="02020603050405020304" pitchFamily="18" charset="-122"/>
        </a:defRPr>
      </a:pPr>
      <a:endParaRPr lang="zh-CN"/>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Model2!$M$13</c:f>
              <c:strCache>
                <c:ptCount val="1"/>
                <c:pt idx="0">
                  <c:v>Pre-shortage</c:v>
                </c:pt>
              </c:strCache>
            </c:strRef>
          </c:tx>
          <c:spPr>
            <a:ln w="28575" cap="rnd">
              <a:solidFill>
                <a:srgbClr val="002060"/>
              </a:solidFill>
              <a:round/>
            </a:ln>
            <a:effectLst/>
          </c:spPr>
          <c:marker>
            <c:symbol val="none"/>
          </c:marker>
          <c:cat>
            <c:numRef>
              <c:f>Model2!$L$14:$L$46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Model2!$M$14:$M$46</c:f>
              <c:numCache>
                <c:formatCode>General</c:formatCode>
                <c:ptCount val="33"/>
                <c:pt idx="0">
                  <c:v>2.1078080000000003</c:v>
                </c:pt>
                <c:pt idx="1">
                  <c:v>2.1113930000000001</c:v>
                </c:pt>
                <c:pt idx="2">
                  <c:v>2.1149780000000002</c:v>
                </c:pt>
                <c:pt idx="3">
                  <c:v>2.118563</c:v>
                </c:pt>
                <c:pt idx="4">
                  <c:v>2.1221480000000001</c:v>
                </c:pt>
                <c:pt idx="5">
                  <c:v>2.1257330000000003</c:v>
                </c:pt>
                <c:pt idx="6">
                  <c:v>2.129318</c:v>
                </c:pt>
                <c:pt idx="7">
                  <c:v>2.1329030000000002</c:v>
                </c:pt>
                <c:pt idx="8">
                  <c:v>2.1364880000000004</c:v>
                </c:pt>
                <c:pt idx="9">
                  <c:v>2.1400730000000001</c:v>
                </c:pt>
                <c:pt idx="10">
                  <c:v>2.1436580000000003</c:v>
                </c:pt>
                <c:pt idx="11">
                  <c:v>2.147243</c:v>
                </c:pt>
              </c:numCache>
            </c:numRef>
          </c:val>
          <c:smooth val="0"/>
          <c:extLst>
            <c:ext xmlns:c16="http://schemas.microsoft.com/office/drawing/2014/chart" uri="{C3380CC4-5D6E-409C-BE32-E72D297353CC}">
              <c16:uniqueId val="{00000000-60F6-410F-A2E0-BC6E69D9FE27}"/>
            </c:ext>
          </c:extLst>
        </c:ser>
        <c:ser>
          <c:idx val="1"/>
          <c:order val="1"/>
          <c:tx>
            <c:strRef>
              <c:f>Model2!$N$13</c:f>
              <c:strCache>
                <c:ptCount val="1"/>
              </c:strCache>
            </c:strRef>
          </c:tx>
          <c:spPr>
            <a:ln w="28575" cap="rnd">
              <a:solidFill>
                <a:srgbClr val="002060"/>
              </a:solidFill>
              <a:prstDash val="sysDot"/>
              <a:round/>
            </a:ln>
            <a:effectLst/>
          </c:spPr>
          <c:marker>
            <c:symbol val="none"/>
          </c:marker>
          <c:cat>
            <c:numRef>
              <c:f>Model2!$L$14:$L$46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Model2!$N$14:$N$46</c:f>
              <c:numCache>
                <c:formatCode>General</c:formatCode>
                <c:ptCount val="33"/>
                <c:pt idx="11">
                  <c:v>2.147243</c:v>
                </c:pt>
                <c:pt idx="12">
                  <c:v>2.1508280000000002</c:v>
                </c:pt>
                <c:pt idx="13">
                  <c:v>2.1544130000000004</c:v>
                </c:pt>
                <c:pt idx="14">
                  <c:v>2.1579980000000001</c:v>
                </c:pt>
                <c:pt idx="15">
                  <c:v>2.1615830000000003</c:v>
                </c:pt>
                <c:pt idx="16">
                  <c:v>2.165168</c:v>
                </c:pt>
                <c:pt idx="17">
                  <c:v>2.1687530000000002</c:v>
                </c:pt>
                <c:pt idx="18">
                  <c:v>2.1723380000000003</c:v>
                </c:pt>
                <c:pt idx="19">
                  <c:v>2.1759230000000001</c:v>
                </c:pt>
                <c:pt idx="20">
                  <c:v>2.1795080000000002</c:v>
                </c:pt>
                <c:pt idx="21">
                  <c:v>2.1830930000000004</c:v>
                </c:pt>
                <c:pt idx="22">
                  <c:v>2.1866780000000001</c:v>
                </c:pt>
                <c:pt idx="23">
                  <c:v>2.1902630000000003</c:v>
                </c:pt>
                <c:pt idx="24">
                  <c:v>2.193848</c:v>
                </c:pt>
                <c:pt idx="25">
                  <c:v>2.1974330000000002</c:v>
                </c:pt>
                <c:pt idx="26">
                  <c:v>2.2010180000000004</c:v>
                </c:pt>
                <c:pt idx="27">
                  <c:v>2.2046030000000001</c:v>
                </c:pt>
                <c:pt idx="28">
                  <c:v>2.2081880000000003</c:v>
                </c:pt>
                <c:pt idx="29">
                  <c:v>2.211773</c:v>
                </c:pt>
                <c:pt idx="30">
                  <c:v>2.2153580000000002</c:v>
                </c:pt>
                <c:pt idx="31">
                  <c:v>2.2189430000000003</c:v>
                </c:pt>
                <c:pt idx="32">
                  <c:v>2.2225280000000001</c:v>
                </c:pt>
              </c:numCache>
            </c:numRef>
          </c:val>
          <c:smooth val="0"/>
          <c:extLst>
            <c:ext xmlns:c16="http://schemas.microsoft.com/office/drawing/2014/chart" uri="{C3380CC4-5D6E-409C-BE32-E72D297353CC}">
              <c16:uniqueId val="{00000001-60F6-410F-A2E0-BC6E69D9FE27}"/>
            </c:ext>
          </c:extLst>
        </c:ser>
        <c:ser>
          <c:idx val="2"/>
          <c:order val="2"/>
          <c:tx>
            <c:strRef>
              <c:f>Model2!$O$13</c:f>
              <c:strCache>
                <c:ptCount val="1"/>
                <c:pt idx="0">
                  <c:v>During-shortage</c:v>
                </c:pt>
              </c:strCache>
            </c:strRef>
          </c:tx>
          <c:spPr>
            <a:ln w="31750" cap="rnd">
              <a:solidFill>
                <a:srgbClr val="C00000"/>
              </a:solidFill>
              <a:round/>
            </a:ln>
            <a:effectLst/>
          </c:spPr>
          <c:marker>
            <c:symbol val="none"/>
          </c:marker>
          <c:cat>
            <c:numRef>
              <c:f>Model2!$L$14:$L$46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Model2!$O$14:$O$46</c:f>
              <c:numCache>
                <c:formatCode>General</c:formatCode>
                <c:ptCount val="33"/>
                <c:pt idx="11">
                  <c:v>2.147243</c:v>
                </c:pt>
                <c:pt idx="12">
                  <c:v>2.3707880000000001</c:v>
                </c:pt>
                <c:pt idx="13">
                  <c:v>2.3912930000000001</c:v>
                </c:pt>
                <c:pt idx="14">
                  <c:v>2.4117980000000001</c:v>
                </c:pt>
                <c:pt idx="15">
                  <c:v>2.4323030000000001</c:v>
                </c:pt>
                <c:pt idx="16">
                  <c:v>2.4528080000000001</c:v>
                </c:pt>
                <c:pt idx="17">
                  <c:v>2.4733130000000001</c:v>
                </c:pt>
                <c:pt idx="18">
                  <c:v>2.4938180000000001</c:v>
                </c:pt>
                <c:pt idx="19">
                  <c:v>2.5143230000000001</c:v>
                </c:pt>
                <c:pt idx="20">
                  <c:v>2.5348280000000001</c:v>
                </c:pt>
                <c:pt idx="21">
                  <c:v>2.5553330000000001</c:v>
                </c:pt>
                <c:pt idx="22">
                  <c:v>2.5758380000000001</c:v>
                </c:pt>
                <c:pt idx="23">
                  <c:v>2.5963430000000001</c:v>
                </c:pt>
                <c:pt idx="24">
                  <c:v>2.6168480000000001</c:v>
                </c:pt>
                <c:pt idx="25">
                  <c:v>2.6373530000000001</c:v>
                </c:pt>
                <c:pt idx="26">
                  <c:v>2.6578580000000001</c:v>
                </c:pt>
                <c:pt idx="27">
                  <c:v>2.678363</c:v>
                </c:pt>
                <c:pt idx="28">
                  <c:v>2.698868</c:v>
                </c:pt>
                <c:pt idx="29">
                  <c:v>2.719373</c:v>
                </c:pt>
                <c:pt idx="30">
                  <c:v>2.739878</c:v>
                </c:pt>
                <c:pt idx="31">
                  <c:v>2.760383</c:v>
                </c:pt>
                <c:pt idx="32">
                  <c:v>2.780888</c:v>
                </c:pt>
              </c:numCache>
            </c:numRef>
          </c:val>
          <c:smooth val="0"/>
          <c:extLst>
            <c:ext xmlns:c16="http://schemas.microsoft.com/office/drawing/2014/chart" uri="{C3380CC4-5D6E-409C-BE32-E72D297353CC}">
              <c16:uniqueId val="{00000002-60F6-410F-A2E0-BC6E69D9FE27}"/>
            </c:ext>
          </c:extLst>
        </c:ser>
        <c:dLbls>
          <c:showLegendKey val="0"/>
          <c:showVal val="0"/>
          <c:showCatName val="0"/>
          <c:showSerName val="0"/>
          <c:showPercent val="0"/>
          <c:showBubbleSize val="0"/>
        </c:dLbls>
        <c:smooth val="0"/>
        <c:axId val="540641328"/>
        <c:axId val="540639688"/>
      </c:lineChart>
      <c:catAx>
        <c:axId val="5406413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a:t>Month</a:t>
                </a:r>
                <a:endParaRPr lang="zh-CN" altLang="en-US"/>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0"/>
        <c:majorTickMark val="out"/>
        <c:minorTickMark val="none"/>
        <c:tickLblPos val="nextTo"/>
        <c:spPr>
          <a:noFill/>
          <a:ln w="12700" cap="rnd" cmpd="sng" algn="ctr">
            <a:solidFill>
              <a:schemeClr val="tx1"/>
            </a:solidFill>
            <a:prstDash val="solid"/>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39688"/>
        <c:crosses val="autoZero"/>
        <c:auto val="1"/>
        <c:lblAlgn val="ctr"/>
        <c:lblOffset val="100"/>
        <c:noMultiLvlLbl val="0"/>
      </c:catAx>
      <c:valAx>
        <c:axId val="540639688"/>
        <c:scaling>
          <c:orientation val="minMax"/>
          <c:max val="4"/>
          <c:min val="1.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sz="1000" b="1" i="0" baseline="0">
                    <a:effectLst/>
                  </a:rPr>
                  <a:t>Logarithmic price</a:t>
                </a:r>
                <a:endParaRPr lang="zh-CN" altLang="zh-CN" sz="1000">
                  <a:effectLst/>
                </a:endParaRP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1"/>
        <c:majorTickMark val="out"/>
        <c:minorTickMark val="none"/>
        <c:tickLblPos val="nextTo"/>
        <c:spPr>
          <a:noFill/>
          <a:ln w="12700">
            <a:solidFill>
              <a:schemeClr val="tx1"/>
            </a:solidFill>
            <a:beve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41328"/>
        <c:crosses val="autoZero"/>
        <c:crossBetween val="between"/>
      </c:valAx>
      <c:spPr>
        <a:noFill/>
        <a:ln>
          <a:noFill/>
        </a:ln>
        <a:effectLst/>
      </c:spPr>
    </c:plotArea>
    <c:legend>
      <c:legendPos val="b"/>
      <c:legendEntry>
        <c:idx val="1"/>
        <c:delete val="1"/>
      </c:legendEntry>
      <c:layout>
        <c:manualLayout>
          <c:xMode val="edge"/>
          <c:yMode val="edge"/>
          <c:x val="0.27669197997159756"/>
          <c:y val="0.85106217783383142"/>
          <c:w val="0.58773915961605561"/>
          <c:h val="8.1597754826101279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sz="1000" b="1" i="0" baseline="0">
          <a:solidFill>
            <a:sysClr val="windowText" lastClr="000000"/>
          </a:solidFill>
          <a:latin typeface="Times New Roman" panose="02020603050405020304" pitchFamily="18" charset="0"/>
          <a:ea typeface="Times New Roman Uni" panose="02020603050405020304" pitchFamily="18" charset="-122"/>
        </a:defRPr>
      </a:pPr>
      <a:endParaRPr lang="zh-CN"/>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'Model2-Sub2-24'!$M$13</c:f>
              <c:strCache>
                <c:ptCount val="1"/>
                <c:pt idx="0">
                  <c:v>Pre-shortage</c:v>
                </c:pt>
              </c:strCache>
            </c:strRef>
          </c:tx>
          <c:spPr>
            <a:ln w="28575" cap="rnd">
              <a:solidFill>
                <a:srgbClr val="002060"/>
              </a:solidFill>
              <a:round/>
            </a:ln>
            <a:effectLst/>
          </c:spPr>
          <c:marker>
            <c:symbol val="none"/>
          </c:marker>
          <c:cat>
            <c:numRef>
              <c:f>'Model2-Sub2-24'!$L$14:$L$46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'Model2-Sub2-24'!$M$14:$M$46</c:f>
              <c:numCache>
                <c:formatCode>General</c:formatCode>
                <c:ptCount val="33"/>
                <c:pt idx="0">
                  <c:v>2.1083069999999999</c:v>
                </c:pt>
                <c:pt idx="1">
                  <c:v>2.1106540000000003</c:v>
                </c:pt>
                <c:pt idx="2">
                  <c:v>2.1130010000000001</c:v>
                </c:pt>
                <c:pt idx="3">
                  <c:v>2.115348</c:v>
                </c:pt>
                <c:pt idx="4">
                  <c:v>2.1176949999999999</c:v>
                </c:pt>
                <c:pt idx="5">
                  <c:v>2.1200420000000002</c:v>
                </c:pt>
                <c:pt idx="6">
                  <c:v>2.1223890000000001</c:v>
                </c:pt>
                <c:pt idx="7">
                  <c:v>2.124736</c:v>
                </c:pt>
                <c:pt idx="8">
                  <c:v>2.1270829999999998</c:v>
                </c:pt>
                <c:pt idx="9">
                  <c:v>2.1294300000000002</c:v>
                </c:pt>
                <c:pt idx="10">
                  <c:v>2.131777</c:v>
                </c:pt>
                <c:pt idx="11">
                  <c:v>2.1341239999999999</c:v>
                </c:pt>
              </c:numCache>
            </c:numRef>
          </c:val>
          <c:smooth val="0"/>
          <c:extLst>
            <c:ext xmlns:c16="http://schemas.microsoft.com/office/drawing/2014/chart" uri="{C3380CC4-5D6E-409C-BE32-E72D297353CC}">
              <c16:uniqueId val="{00000000-FAA2-41C0-A2A9-5C9BC34A24F7}"/>
            </c:ext>
          </c:extLst>
        </c:ser>
        <c:ser>
          <c:idx val="1"/>
          <c:order val="1"/>
          <c:tx>
            <c:strRef>
              <c:f>'Model2-Sub2-24'!$N$13</c:f>
              <c:strCache>
                <c:ptCount val="1"/>
              </c:strCache>
            </c:strRef>
          </c:tx>
          <c:spPr>
            <a:ln w="28575" cap="rnd">
              <a:solidFill>
                <a:srgbClr val="002060"/>
              </a:solidFill>
              <a:prstDash val="sysDot"/>
              <a:round/>
            </a:ln>
            <a:effectLst/>
          </c:spPr>
          <c:marker>
            <c:symbol val="none"/>
          </c:marker>
          <c:cat>
            <c:numRef>
              <c:f>'Model2-Sub2-24'!$L$14:$L$46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'Model2-Sub2-24'!$N$14:$N$46</c:f>
              <c:numCache>
                <c:formatCode>General</c:formatCode>
                <c:ptCount val="33"/>
                <c:pt idx="11">
                  <c:v>2.1341239999999999</c:v>
                </c:pt>
                <c:pt idx="12">
                  <c:v>2.1364710000000002</c:v>
                </c:pt>
                <c:pt idx="13">
                  <c:v>2.1388180000000001</c:v>
                </c:pt>
                <c:pt idx="14">
                  <c:v>2.141165</c:v>
                </c:pt>
                <c:pt idx="15">
                  <c:v>2.1435119999999999</c:v>
                </c:pt>
                <c:pt idx="16">
                  <c:v>2.1458590000000002</c:v>
                </c:pt>
                <c:pt idx="17">
                  <c:v>2.1482060000000001</c:v>
                </c:pt>
                <c:pt idx="18">
                  <c:v>2.1505529999999999</c:v>
                </c:pt>
                <c:pt idx="19">
                  <c:v>2.1529000000000003</c:v>
                </c:pt>
                <c:pt idx="20">
                  <c:v>2.1552470000000001</c:v>
                </c:pt>
                <c:pt idx="21">
                  <c:v>2.157594</c:v>
                </c:pt>
                <c:pt idx="22">
                  <c:v>2.1599409999999999</c:v>
                </c:pt>
                <c:pt idx="23">
                  <c:v>2.1622880000000002</c:v>
                </c:pt>
                <c:pt idx="24">
                  <c:v>2.1646350000000001</c:v>
                </c:pt>
                <c:pt idx="25">
                  <c:v>2.166982</c:v>
                </c:pt>
                <c:pt idx="26">
                  <c:v>2.1693290000000003</c:v>
                </c:pt>
                <c:pt idx="27">
                  <c:v>2.1716760000000002</c:v>
                </c:pt>
                <c:pt idx="28">
                  <c:v>2.174023</c:v>
                </c:pt>
                <c:pt idx="29">
                  <c:v>2.1763699999999999</c:v>
                </c:pt>
                <c:pt idx="30">
                  <c:v>2.1787170000000002</c:v>
                </c:pt>
                <c:pt idx="31">
                  <c:v>2.1810640000000001</c:v>
                </c:pt>
                <c:pt idx="32">
                  <c:v>2.183411</c:v>
                </c:pt>
              </c:numCache>
            </c:numRef>
          </c:val>
          <c:smooth val="0"/>
          <c:extLst>
            <c:ext xmlns:c16="http://schemas.microsoft.com/office/drawing/2014/chart" uri="{C3380CC4-5D6E-409C-BE32-E72D297353CC}">
              <c16:uniqueId val="{00000001-FAA2-41C0-A2A9-5C9BC34A24F7}"/>
            </c:ext>
          </c:extLst>
        </c:ser>
        <c:ser>
          <c:idx val="2"/>
          <c:order val="2"/>
          <c:tx>
            <c:strRef>
              <c:f>'Model2-Sub2-24'!$O$13</c:f>
              <c:strCache>
                <c:ptCount val="1"/>
                <c:pt idx="0">
                  <c:v>During-shortage</c:v>
                </c:pt>
              </c:strCache>
            </c:strRef>
          </c:tx>
          <c:spPr>
            <a:ln w="31750" cap="rnd">
              <a:solidFill>
                <a:srgbClr val="C00000"/>
              </a:solidFill>
              <a:round/>
            </a:ln>
            <a:effectLst/>
          </c:spPr>
          <c:marker>
            <c:symbol val="none"/>
          </c:marker>
          <c:cat>
            <c:numRef>
              <c:f>'Model2-Sub2-24'!$L$14:$L$46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'Model2-Sub2-24'!$O$14:$O$46</c:f>
              <c:numCache>
                <c:formatCode>General</c:formatCode>
                <c:ptCount val="33"/>
                <c:pt idx="11">
                  <c:v>2.1341239999999999</c:v>
                </c:pt>
                <c:pt idx="12">
                  <c:v>2.3670910000000003</c:v>
                </c:pt>
                <c:pt idx="13">
                  <c:v>2.387178</c:v>
                </c:pt>
                <c:pt idx="14">
                  <c:v>2.4072650000000002</c:v>
                </c:pt>
                <c:pt idx="15">
                  <c:v>2.427352</c:v>
                </c:pt>
                <c:pt idx="16">
                  <c:v>2.4474390000000001</c:v>
                </c:pt>
                <c:pt idx="17">
                  <c:v>2.4675259999999999</c:v>
                </c:pt>
                <c:pt idx="18">
                  <c:v>2.4876130000000001</c:v>
                </c:pt>
                <c:pt idx="19">
                  <c:v>2.5076999999999998</c:v>
                </c:pt>
                <c:pt idx="20">
                  <c:v>2.527787</c:v>
                </c:pt>
                <c:pt idx="21">
                  <c:v>2.5478740000000002</c:v>
                </c:pt>
                <c:pt idx="22">
                  <c:v>2.5679609999999999</c:v>
                </c:pt>
                <c:pt idx="23">
                  <c:v>2.5880480000000001</c:v>
                </c:pt>
                <c:pt idx="24">
                  <c:v>2.6081349999999999</c:v>
                </c:pt>
                <c:pt idx="25">
                  <c:v>2.6282220000000001</c:v>
                </c:pt>
                <c:pt idx="26">
                  <c:v>2.6483090000000002</c:v>
                </c:pt>
                <c:pt idx="27">
                  <c:v>2.668396</c:v>
                </c:pt>
                <c:pt idx="28">
                  <c:v>2.6884830000000002</c:v>
                </c:pt>
                <c:pt idx="29">
                  <c:v>2.7085699999999999</c:v>
                </c:pt>
                <c:pt idx="30">
                  <c:v>2.7286570000000001</c:v>
                </c:pt>
                <c:pt idx="31">
                  <c:v>2.7487440000000003</c:v>
                </c:pt>
                <c:pt idx="32">
                  <c:v>2.768831</c:v>
                </c:pt>
              </c:numCache>
            </c:numRef>
          </c:val>
          <c:smooth val="0"/>
          <c:extLst>
            <c:ext xmlns:c16="http://schemas.microsoft.com/office/drawing/2014/chart" uri="{C3380CC4-5D6E-409C-BE32-E72D297353CC}">
              <c16:uniqueId val="{00000002-FAA2-41C0-A2A9-5C9BC34A24F7}"/>
            </c:ext>
          </c:extLst>
        </c:ser>
        <c:dLbls>
          <c:showLegendKey val="0"/>
          <c:showVal val="0"/>
          <c:showCatName val="0"/>
          <c:showSerName val="0"/>
          <c:showPercent val="0"/>
          <c:showBubbleSize val="0"/>
        </c:dLbls>
        <c:smooth val="0"/>
        <c:axId val="540641328"/>
        <c:axId val="540639688"/>
      </c:lineChart>
      <c:catAx>
        <c:axId val="5406413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a:t>Month</a:t>
                </a:r>
                <a:endParaRPr lang="zh-CN" altLang="en-US"/>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0"/>
        <c:majorTickMark val="out"/>
        <c:minorTickMark val="none"/>
        <c:tickLblPos val="nextTo"/>
        <c:spPr>
          <a:noFill/>
          <a:ln w="12700" cap="rnd" cmpd="sng" algn="ctr">
            <a:solidFill>
              <a:schemeClr val="tx1"/>
            </a:solidFill>
            <a:prstDash val="solid"/>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39688"/>
        <c:crosses val="autoZero"/>
        <c:auto val="1"/>
        <c:lblAlgn val="ctr"/>
        <c:lblOffset val="100"/>
        <c:noMultiLvlLbl val="0"/>
      </c:catAx>
      <c:valAx>
        <c:axId val="540639688"/>
        <c:scaling>
          <c:orientation val="minMax"/>
          <c:max val="4"/>
          <c:min val="1.5"/>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a:t>Logarithmic price</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1"/>
        <c:majorTickMark val="out"/>
        <c:minorTickMark val="none"/>
        <c:tickLblPos val="nextTo"/>
        <c:spPr>
          <a:noFill/>
          <a:ln w="12700">
            <a:solidFill>
              <a:schemeClr val="tx1"/>
            </a:solidFill>
            <a:beve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41328"/>
        <c:crosses val="autoZero"/>
        <c:crossBetween val="between"/>
      </c:valAx>
      <c:spPr>
        <a:noFill/>
        <a:ln>
          <a:noFill/>
        </a:ln>
        <a:effectLst/>
      </c:spPr>
    </c:plotArea>
    <c:legend>
      <c:legendPos val="b"/>
      <c:legendEntry>
        <c:idx val="1"/>
        <c:delete val="1"/>
      </c:legendEntry>
      <c:layout>
        <c:manualLayout>
          <c:xMode val="edge"/>
          <c:yMode val="edge"/>
          <c:x val="0.27669197997159756"/>
          <c:y val="0.85106217783383142"/>
          <c:w val="0.58773915961605561"/>
          <c:h val="8.1597754826101279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sz="1000" b="1" i="0" baseline="0">
          <a:solidFill>
            <a:sysClr val="windowText" lastClr="000000"/>
          </a:solidFill>
          <a:latin typeface="Times New Roman" panose="02020603050405020304" pitchFamily="18" charset="0"/>
          <a:ea typeface="Times New Roman Uni" panose="02020603050405020304" pitchFamily="18" charset="-122"/>
        </a:defRPr>
      </a:pPr>
      <a:endParaRPr lang="zh-CN"/>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'Model2-Sub2-40'!$M$13</c:f>
              <c:strCache>
                <c:ptCount val="1"/>
                <c:pt idx="0">
                  <c:v>Pre-shortage</c:v>
                </c:pt>
              </c:strCache>
            </c:strRef>
          </c:tx>
          <c:spPr>
            <a:ln w="28575" cap="rnd">
              <a:solidFill>
                <a:srgbClr val="002060"/>
              </a:solidFill>
              <a:round/>
            </a:ln>
            <a:effectLst/>
          </c:spPr>
          <c:marker>
            <c:symbol val="none"/>
          </c:marker>
          <c:cat>
            <c:numRef>
              <c:f>'Model2-Sub2-40'!$L$14:$L$46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'Model2-Sub2-40'!$M$14:$M$46</c:f>
              <c:numCache>
                <c:formatCode>General</c:formatCode>
                <c:ptCount val="33"/>
                <c:pt idx="0">
                  <c:v>2.1239030000000003</c:v>
                </c:pt>
                <c:pt idx="1">
                  <c:v>2.1285240000000001</c:v>
                </c:pt>
                <c:pt idx="2">
                  <c:v>2.1331450000000003</c:v>
                </c:pt>
                <c:pt idx="3">
                  <c:v>2.1377660000000001</c:v>
                </c:pt>
                <c:pt idx="4">
                  <c:v>2.1423870000000003</c:v>
                </c:pt>
                <c:pt idx="5">
                  <c:v>2.147008</c:v>
                </c:pt>
                <c:pt idx="6">
                  <c:v>2.1516290000000002</c:v>
                </c:pt>
                <c:pt idx="7">
                  <c:v>2.15625</c:v>
                </c:pt>
                <c:pt idx="8">
                  <c:v>2.1608710000000002</c:v>
                </c:pt>
                <c:pt idx="9">
                  <c:v>2.165492</c:v>
                </c:pt>
                <c:pt idx="10">
                  <c:v>2.1701130000000002</c:v>
                </c:pt>
                <c:pt idx="11">
                  <c:v>2.1747339999999999</c:v>
                </c:pt>
              </c:numCache>
            </c:numRef>
          </c:val>
          <c:smooth val="0"/>
          <c:extLst>
            <c:ext xmlns:c16="http://schemas.microsoft.com/office/drawing/2014/chart" uri="{C3380CC4-5D6E-409C-BE32-E72D297353CC}">
              <c16:uniqueId val="{00000000-32BE-445C-B273-AAD7BE725F84}"/>
            </c:ext>
          </c:extLst>
        </c:ser>
        <c:ser>
          <c:idx val="1"/>
          <c:order val="1"/>
          <c:tx>
            <c:strRef>
              <c:f>'Model2-Sub2-40'!$N$13</c:f>
              <c:strCache>
                <c:ptCount val="1"/>
              </c:strCache>
            </c:strRef>
          </c:tx>
          <c:spPr>
            <a:ln w="28575" cap="rnd">
              <a:solidFill>
                <a:srgbClr val="002060"/>
              </a:solidFill>
              <a:prstDash val="sysDot"/>
              <a:round/>
            </a:ln>
            <a:effectLst/>
          </c:spPr>
          <c:marker>
            <c:symbol val="none"/>
          </c:marker>
          <c:cat>
            <c:numRef>
              <c:f>'Model2-Sub2-40'!$L$14:$L$46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'Model2-Sub2-40'!$N$14:$N$46</c:f>
              <c:numCache>
                <c:formatCode>General</c:formatCode>
                <c:ptCount val="33"/>
                <c:pt idx="11">
                  <c:v>2.1747339999999999</c:v>
                </c:pt>
                <c:pt idx="12">
                  <c:v>2.1793550000000002</c:v>
                </c:pt>
                <c:pt idx="13">
                  <c:v>2.1839759999999999</c:v>
                </c:pt>
                <c:pt idx="14">
                  <c:v>2.1885970000000001</c:v>
                </c:pt>
                <c:pt idx="15">
                  <c:v>2.1932179999999999</c:v>
                </c:pt>
                <c:pt idx="16">
                  <c:v>2.1978390000000001</c:v>
                </c:pt>
                <c:pt idx="17">
                  <c:v>2.2024600000000003</c:v>
                </c:pt>
                <c:pt idx="18">
                  <c:v>2.2070810000000001</c:v>
                </c:pt>
                <c:pt idx="19">
                  <c:v>2.2117020000000003</c:v>
                </c:pt>
                <c:pt idx="20">
                  <c:v>2.216323</c:v>
                </c:pt>
                <c:pt idx="21">
                  <c:v>2.2209440000000003</c:v>
                </c:pt>
                <c:pt idx="22">
                  <c:v>2.225565</c:v>
                </c:pt>
                <c:pt idx="23">
                  <c:v>2.2301860000000002</c:v>
                </c:pt>
                <c:pt idx="24">
                  <c:v>2.234807</c:v>
                </c:pt>
                <c:pt idx="25">
                  <c:v>2.2394280000000002</c:v>
                </c:pt>
                <c:pt idx="26">
                  <c:v>2.244049</c:v>
                </c:pt>
                <c:pt idx="27">
                  <c:v>2.2486700000000002</c:v>
                </c:pt>
                <c:pt idx="28">
                  <c:v>2.2532909999999999</c:v>
                </c:pt>
                <c:pt idx="29">
                  <c:v>2.2579120000000001</c:v>
                </c:pt>
                <c:pt idx="30">
                  <c:v>2.2625330000000003</c:v>
                </c:pt>
                <c:pt idx="31">
                  <c:v>2.2671540000000001</c:v>
                </c:pt>
                <c:pt idx="32">
                  <c:v>2.2717749999999999</c:v>
                </c:pt>
              </c:numCache>
            </c:numRef>
          </c:val>
          <c:smooth val="0"/>
          <c:extLst>
            <c:ext xmlns:c16="http://schemas.microsoft.com/office/drawing/2014/chart" uri="{C3380CC4-5D6E-409C-BE32-E72D297353CC}">
              <c16:uniqueId val="{00000001-32BE-445C-B273-AAD7BE725F84}"/>
            </c:ext>
          </c:extLst>
        </c:ser>
        <c:ser>
          <c:idx val="2"/>
          <c:order val="2"/>
          <c:tx>
            <c:strRef>
              <c:f>'Model2-Sub2-40'!$O$13</c:f>
              <c:strCache>
                <c:ptCount val="1"/>
                <c:pt idx="0">
                  <c:v>During-shortage</c:v>
                </c:pt>
              </c:strCache>
            </c:strRef>
          </c:tx>
          <c:spPr>
            <a:ln w="31750" cap="rnd">
              <a:solidFill>
                <a:srgbClr val="C00000"/>
              </a:solidFill>
              <a:round/>
            </a:ln>
            <a:effectLst/>
          </c:spPr>
          <c:marker>
            <c:symbol val="none"/>
          </c:marker>
          <c:cat>
            <c:numRef>
              <c:f>'Model2-Sub2-40'!$L$14:$L$46</c:f>
              <c:numCache>
                <c:formatCode>General</c:formatCode>
                <c:ptCount val="3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numCache>
            </c:numRef>
          </c:cat>
          <c:val>
            <c:numRef>
              <c:f>'Model2-Sub2-40'!$O$14:$O$46</c:f>
              <c:numCache>
                <c:formatCode>General</c:formatCode>
                <c:ptCount val="33"/>
                <c:pt idx="11">
                  <c:v>2.1747339999999999</c:v>
                </c:pt>
                <c:pt idx="12">
                  <c:v>2.3917100000000002</c:v>
                </c:pt>
                <c:pt idx="13">
                  <c:v>2.4126660000000002</c:v>
                </c:pt>
                <c:pt idx="14">
                  <c:v>2.4336220000000002</c:v>
                </c:pt>
                <c:pt idx="15">
                  <c:v>2.4545780000000001</c:v>
                </c:pt>
                <c:pt idx="16">
                  <c:v>2.4755340000000001</c:v>
                </c:pt>
                <c:pt idx="17">
                  <c:v>2.4964900000000001</c:v>
                </c:pt>
                <c:pt idx="18">
                  <c:v>2.5174460000000001</c:v>
                </c:pt>
                <c:pt idx="19">
                  <c:v>2.538402</c:v>
                </c:pt>
                <c:pt idx="20">
                  <c:v>2.559358</c:v>
                </c:pt>
                <c:pt idx="21">
                  <c:v>2.580314</c:v>
                </c:pt>
                <c:pt idx="22">
                  <c:v>2.60127</c:v>
                </c:pt>
                <c:pt idx="23">
                  <c:v>2.6222259999999999</c:v>
                </c:pt>
                <c:pt idx="24">
                  <c:v>2.6431819999999999</c:v>
                </c:pt>
                <c:pt idx="25">
                  <c:v>2.6641380000000003</c:v>
                </c:pt>
                <c:pt idx="26">
                  <c:v>2.6850940000000003</c:v>
                </c:pt>
                <c:pt idx="27">
                  <c:v>2.7060500000000003</c:v>
                </c:pt>
                <c:pt idx="28">
                  <c:v>2.7270060000000003</c:v>
                </c:pt>
                <c:pt idx="29">
                  <c:v>2.7479620000000002</c:v>
                </c:pt>
                <c:pt idx="30">
                  <c:v>2.7689180000000002</c:v>
                </c:pt>
                <c:pt idx="31">
                  <c:v>2.7898740000000002</c:v>
                </c:pt>
                <c:pt idx="32">
                  <c:v>2.8108300000000002</c:v>
                </c:pt>
              </c:numCache>
            </c:numRef>
          </c:val>
          <c:smooth val="0"/>
          <c:extLst>
            <c:ext xmlns:c16="http://schemas.microsoft.com/office/drawing/2014/chart" uri="{C3380CC4-5D6E-409C-BE32-E72D297353CC}">
              <c16:uniqueId val="{00000002-32BE-445C-B273-AAD7BE725F84}"/>
            </c:ext>
          </c:extLst>
        </c:ser>
        <c:dLbls>
          <c:showLegendKey val="0"/>
          <c:showVal val="0"/>
          <c:showCatName val="0"/>
          <c:showSerName val="0"/>
          <c:showPercent val="0"/>
          <c:showBubbleSize val="0"/>
        </c:dLbls>
        <c:smooth val="0"/>
        <c:axId val="540641328"/>
        <c:axId val="540639688"/>
      </c:lineChart>
      <c:catAx>
        <c:axId val="540641328"/>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a:t>Month</a:t>
                </a:r>
                <a:endParaRPr lang="zh-CN" altLang="en-US"/>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0"/>
        <c:majorTickMark val="out"/>
        <c:minorTickMark val="none"/>
        <c:tickLblPos val="nextTo"/>
        <c:spPr>
          <a:noFill/>
          <a:ln w="12700" cap="rnd" cmpd="sng" algn="ctr">
            <a:solidFill>
              <a:schemeClr val="tx1"/>
            </a:solidFill>
            <a:prstDash val="solid"/>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39688"/>
        <c:crosses val="autoZero"/>
        <c:auto val="1"/>
        <c:lblAlgn val="ctr"/>
        <c:lblOffset val="100"/>
        <c:noMultiLvlLbl val="0"/>
      </c:catAx>
      <c:valAx>
        <c:axId val="540639688"/>
        <c:scaling>
          <c:orientation val="minMax"/>
          <c:max val="4"/>
          <c:min val="1.5"/>
        </c:scaling>
        <c:delete val="0"/>
        <c:axPos val="l"/>
        <c:majorGridlines>
          <c:spPr>
            <a:ln w="9525" cap="flat" cmpd="sng" algn="ctr">
              <a:no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r>
                  <a:rPr lang="en-US" altLang="zh-CN"/>
                  <a:t>Logarithmic price</a:t>
                </a:r>
              </a:p>
              <a:p>
                <a:pPr marL="0" marR="0" lvl="0" indent="0" algn="ctr" defTabSz="914400" rtl="0" eaLnBrk="1" fontAlgn="auto" latinLnBrk="0" hangingPunct="1">
                  <a:lnSpc>
                    <a:spcPct val="100000"/>
                  </a:lnSpc>
                  <a:spcBef>
                    <a:spcPts val="0"/>
                  </a:spcBef>
                  <a:spcAft>
                    <a:spcPts val="0"/>
                  </a:spcAft>
                  <a:buClrTx/>
                  <a:buSzTx/>
                  <a:buFontTx/>
                  <a:buNone/>
                  <a:tabLst/>
                  <a:defRPr/>
                </a:pPr>
                <a:endParaRPr lang="zh-CN" altLang="en-US"/>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title>
        <c:numFmt formatCode="General" sourceLinked="1"/>
        <c:majorTickMark val="out"/>
        <c:minorTickMark val="none"/>
        <c:tickLblPos val="nextTo"/>
        <c:spPr>
          <a:noFill/>
          <a:ln w="12700">
            <a:solidFill>
              <a:schemeClr val="tx1"/>
            </a:solidFill>
            <a:beve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crossAx val="540641328"/>
        <c:crosses val="autoZero"/>
        <c:crossBetween val="between"/>
      </c:valAx>
      <c:spPr>
        <a:noFill/>
        <a:ln>
          <a:noFill/>
        </a:ln>
        <a:effectLst/>
      </c:spPr>
    </c:plotArea>
    <c:legend>
      <c:legendPos val="b"/>
      <c:legendEntry>
        <c:idx val="1"/>
        <c:delete val="1"/>
      </c:legendEntry>
      <c:layout>
        <c:manualLayout>
          <c:xMode val="edge"/>
          <c:yMode val="edge"/>
          <c:x val="0.27669197997159756"/>
          <c:y val="0.85106217783383142"/>
          <c:w val="0.58773915961605561"/>
          <c:h val="8.1597754826101279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Times New Roman Uni" panose="02020603050405020304" pitchFamily="18" charset="-122"/>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sz="1000" b="1" i="0" baseline="0">
          <a:solidFill>
            <a:sysClr val="windowText" lastClr="000000"/>
          </a:solidFill>
          <a:latin typeface="Times New Roman" panose="02020603050405020304" pitchFamily="18" charset="0"/>
          <a:ea typeface="Times New Roman Uni" panose="02020603050405020304" pitchFamily="18" charset="-122"/>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0.44094</cdr:x>
      <cdr:y>0</cdr:y>
    </cdr:from>
    <cdr:to>
      <cdr:x>0.63221</cdr:x>
      <cdr:y>0.10492</cdr:y>
    </cdr:to>
    <cdr:sp macro="" textlink="">
      <cdr:nvSpPr>
        <cdr:cNvPr id="2" name="矩形 1"/>
        <cdr:cNvSpPr/>
      </cdr:nvSpPr>
      <cdr:spPr>
        <a:xfrm xmlns:a="http://schemas.openxmlformats.org/drawingml/2006/main">
          <a:off x="1985738" y="0"/>
          <a:ext cx="861390" cy="259045"/>
        </a:xfrm>
        <a:prstGeom xmlns:a="http://schemas.openxmlformats.org/drawingml/2006/main" prst="rect">
          <a:avLst/>
        </a:prstGeom>
      </cdr:spPr>
      <cdr:txBody>
        <a:bodyPr xmlns:a="http://schemas.openxmlformats.org/drawingml/2006/main" wrap="none">
          <a:spAutoFit/>
        </a:bodyPr>
        <a:lstStyle xmlns:a="http://schemas.openxmlformats.org/drawingml/2006/main"/>
        <a:p xmlns:a="http://schemas.openxmlformats.org/drawingml/2006/main">
          <a:pPr>
            <a:spcAft>
              <a:spcPts val="0"/>
            </a:spcAft>
          </a:pPr>
          <a:r>
            <a:rPr lang="en-US" sz="1000" b="1">
              <a:solidFill>
                <a:srgbClr val="000000"/>
              </a:solidFill>
              <a:effectLst/>
              <a:latin typeface="Times New Roman" panose="02020603050405020304" pitchFamily="18" charset="0"/>
              <a:ea typeface="等线" panose="02010600030101010101" pitchFamily="2" charset="-122"/>
              <a:cs typeface="宋体" panose="02010600030101010101" pitchFamily="2" charset="-122"/>
            </a:rPr>
            <a:t> A</a:t>
          </a:r>
          <a:r>
            <a:rPr lang="en-US" altLang="zh-CN" sz="1000" b="1">
              <a:solidFill>
                <a:srgbClr val="000000"/>
              </a:solidFill>
              <a:effectLst/>
              <a:latin typeface="Times New Roman" panose="02020603050405020304" pitchFamily="18" charset="0"/>
              <a:ea typeface="等线" panose="02010600030101010101" pitchFamily="2" charset="-122"/>
              <a:cs typeface="宋体" panose="02010600030101010101" pitchFamily="2" charset="-122"/>
            </a:rPr>
            <a:t>ll </a:t>
          </a:r>
          <a:r>
            <a:rPr lang="en-US" altLang="zh-CN" sz="1000" b="1">
              <a:solidFill>
                <a:srgbClr val="000000"/>
              </a:solidFill>
              <a:effectLst/>
              <a:latin typeface="Times New Roman" panose="02020603050405020304" pitchFamily="18" charset="0"/>
              <a:ea typeface="等线" panose="02010600030101010101" pitchFamily="2" charset="-122"/>
              <a:cs typeface="+mn-cs"/>
            </a:rPr>
            <a:t>market</a:t>
          </a:r>
          <a:r>
            <a:rPr lang="en-US" sz="1000" b="1">
              <a:solidFill>
                <a:srgbClr val="000000"/>
              </a:solidFill>
              <a:effectLst/>
              <a:latin typeface="Times New Roman" panose="02020603050405020304" pitchFamily="18" charset="0"/>
              <a:ea typeface="等线" panose="02010600030101010101" pitchFamily="2" charset="-122"/>
              <a:cs typeface="宋体" panose="02010600030101010101" pitchFamily="2" charset="-122"/>
            </a:rPr>
            <a:t>s</a:t>
          </a:r>
          <a:endParaRPr lang="zh-CN" sz="1200">
            <a:effectLst/>
            <a:latin typeface="宋体" panose="02010600030101010101" pitchFamily="2" charset="-122"/>
            <a:ea typeface="宋体" panose="02010600030101010101" pitchFamily="2" charset="-122"/>
            <a:cs typeface="宋体" panose="02010600030101010101" pitchFamily="2" charset="-122"/>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0.41476</cdr:x>
      <cdr:y>0.14255</cdr:y>
    </cdr:from>
    <cdr:to>
      <cdr:x>0.68345</cdr:x>
      <cdr:y>0.22652</cdr:y>
    </cdr:to>
    <cdr:sp macro="" textlink="">
      <cdr:nvSpPr>
        <cdr:cNvPr id="2" name="矩形 1"/>
        <cdr:cNvSpPr/>
      </cdr:nvSpPr>
      <cdr:spPr>
        <a:xfrm xmlns:a="http://schemas.openxmlformats.org/drawingml/2006/main">
          <a:off x="2094080" y="427343"/>
          <a:ext cx="1356559" cy="251717"/>
        </a:xfrm>
        <a:prstGeom xmlns:a="http://schemas.openxmlformats.org/drawingml/2006/main" prst="rect">
          <a:avLst/>
        </a:prstGeom>
      </cdr:spPr>
      <cdr:txBody>
        <a:bodyPr xmlns:a="http://schemas.openxmlformats.org/drawingml/2006/main" wrap="none">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US" sz="1000" b="1">
              <a:solidFill>
                <a:srgbClr val="000000"/>
              </a:solidFill>
              <a:effectLst/>
              <a:latin typeface="Times New Roman" panose="02020603050405020304" pitchFamily="18" charset="0"/>
              <a:ea typeface="等线" panose="02010600030101010101" pitchFamily="2" charset="-122"/>
              <a:cs typeface="宋体" panose="02010600030101010101" pitchFamily="2" charset="-122"/>
            </a:rPr>
            <a:t>Shortage termination</a:t>
          </a:r>
          <a:endParaRPr lang="zh-CN" sz="1200">
            <a:effectLst/>
            <a:latin typeface="宋体" panose="02010600030101010101" pitchFamily="2" charset="-122"/>
            <a:ea typeface="宋体" panose="02010600030101010101" pitchFamily="2" charset="-122"/>
            <a:cs typeface="宋体" panose="02010600030101010101" pitchFamily="2" charset="-122"/>
          </a:endParaRPr>
        </a:p>
      </cdr:txBody>
    </cdr:sp>
  </cdr:relSizeAnchor>
  <cdr:relSizeAnchor xmlns:cdr="http://schemas.openxmlformats.org/drawingml/2006/chartDrawing">
    <cdr:from>
      <cdr:x>0.58289</cdr:x>
      <cdr:y>0.2128</cdr:y>
    </cdr:from>
    <cdr:to>
      <cdr:x>0.58289</cdr:x>
      <cdr:y>0.66745</cdr:y>
    </cdr:to>
    <cdr:cxnSp macro="">
      <cdr:nvCxnSpPr>
        <cdr:cNvPr id="3" name="直接连接符 2"/>
        <cdr:cNvCxnSpPr/>
      </cdr:nvCxnSpPr>
      <cdr:spPr>
        <a:xfrm xmlns:a="http://schemas.openxmlformats.org/drawingml/2006/main">
          <a:off x="2942967" y="545512"/>
          <a:ext cx="0" cy="1165482"/>
        </a:xfrm>
        <a:prstGeom xmlns:a="http://schemas.openxmlformats.org/drawingml/2006/main" prst="line">
          <a:avLst/>
        </a:prstGeom>
        <a:ln xmlns:a="http://schemas.openxmlformats.org/drawingml/2006/main" w="19050">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0.42434</cdr:x>
      <cdr:y>0.16028</cdr:y>
    </cdr:from>
    <cdr:to>
      <cdr:x>0.69272</cdr:x>
      <cdr:y>0.24465</cdr:y>
    </cdr:to>
    <cdr:sp macro="" textlink="">
      <cdr:nvSpPr>
        <cdr:cNvPr id="2" name="矩形 1"/>
        <cdr:cNvSpPr/>
      </cdr:nvSpPr>
      <cdr:spPr>
        <a:xfrm xmlns:a="http://schemas.openxmlformats.org/drawingml/2006/main">
          <a:off x="2144880" y="478143"/>
          <a:ext cx="1356559" cy="251717"/>
        </a:xfrm>
        <a:prstGeom xmlns:a="http://schemas.openxmlformats.org/drawingml/2006/main" prst="rect">
          <a:avLst/>
        </a:prstGeom>
      </cdr:spPr>
      <cdr:txBody>
        <a:bodyPr xmlns:a="http://schemas.openxmlformats.org/drawingml/2006/main" wrap="none">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US" sz="1000" b="1">
              <a:solidFill>
                <a:srgbClr val="000000"/>
              </a:solidFill>
              <a:effectLst/>
              <a:latin typeface="Times New Roman" panose="02020603050405020304" pitchFamily="18" charset="0"/>
              <a:ea typeface="等线" panose="02010600030101010101" pitchFamily="2" charset="-122"/>
              <a:cs typeface="宋体" panose="02010600030101010101" pitchFamily="2" charset="-122"/>
            </a:rPr>
            <a:t>Shortage termination</a:t>
          </a:r>
          <a:endParaRPr lang="zh-CN" sz="1200">
            <a:effectLst/>
            <a:latin typeface="宋体" panose="02010600030101010101" pitchFamily="2" charset="-122"/>
            <a:ea typeface="宋体" panose="02010600030101010101" pitchFamily="2" charset="-122"/>
            <a:cs typeface="宋体" panose="02010600030101010101" pitchFamily="2" charset="-122"/>
          </a:endParaRPr>
        </a:p>
      </cdr:txBody>
    </cdr:sp>
  </cdr:relSizeAnchor>
  <cdr:relSizeAnchor xmlns:cdr="http://schemas.openxmlformats.org/drawingml/2006/chartDrawing">
    <cdr:from>
      <cdr:x>0.58492</cdr:x>
      <cdr:y>0.21694</cdr:y>
    </cdr:from>
    <cdr:to>
      <cdr:x>0.58492</cdr:x>
      <cdr:y>0.68645</cdr:y>
    </cdr:to>
    <cdr:cxnSp macro="">
      <cdr:nvCxnSpPr>
        <cdr:cNvPr id="3" name="直接连接符 2"/>
        <cdr:cNvCxnSpPr/>
      </cdr:nvCxnSpPr>
      <cdr:spPr>
        <a:xfrm xmlns:a="http://schemas.openxmlformats.org/drawingml/2006/main">
          <a:off x="2956537" y="585054"/>
          <a:ext cx="0" cy="1266186"/>
        </a:xfrm>
        <a:prstGeom xmlns:a="http://schemas.openxmlformats.org/drawingml/2006/main" prst="line">
          <a:avLst/>
        </a:prstGeom>
        <a:ln xmlns:a="http://schemas.openxmlformats.org/drawingml/2006/main" w="19050">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0.57483</cdr:x>
      <cdr:y>0.25662</cdr:y>
    </cdr:from>
    <cdr:to>
      <cdr:x>0.57483</cdr:x>
      <cdr:y>0.65624</cdr:y>
    </cdr:to>
    <cdr:cxnSp macro="">
      <cdr:nvCxnSpPr>
        <cdr:cNvPr id="2" name="直接连接符 1"/>
        <cdr:cNvCxnSpPr/>
      </cdr:nvCxnSpPr>
      <cdr:spPr>
        <a:xfrm xmlns:a="http://schemas.openxmlformats.org/drawingml/2006/main">
          <a:off x="2736898" y="636171"/>
          <a:ext cx="0" cy="990675"/>
        </a:xfrm>
        <a:prstGeom xmlns:a="http://schemas.openxmlformats.org/drawingml/2006/main" prst="line">
          <a:avLst/>
        </a:prstGeom>
        <a:ln xmlns:a="http://schemas.openxmlformats.org/drawingml/2006/main" w="19050">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0.3634</cdr:x>
      <cdr:y>0.16793</cdr:y>
    </cdr:from>
    <cdr:to>
      <cdr:x>0.64981</cdr:x>
      <cdr:y>0.25662</cdr:y>
    </cdr:to>
    <cdr:sp macro="" textlink="">
      <cdr:nvSpPr>
        <cdr:cNvPr id="3" name="矩形 2"/>
        <cdr:cNvSpPr/>
      </cdr:nvSpPr>
      <cdr:spPr>
        <a:xfrm xmlns:a="http://schemas.openxmlformats.org/drawingml/2006/main">
          <a:off x="1721227" y="454803"/>
          <a:ext cx="1356559" cy="240198"/>
        </a:xfrm>
        <a:prstGeom xmlns:a="http://schemas.openxmlformats.org/drawingml/2006/main" prst="rect">
          <a:avLst/>
        </a:prstGeom>
      </cdr:spPr>
      <cdr:txBody>
        <a:bodyPr xmlns:a="http://schemas.openxmlformats.org/drawingml/2006/main" wrap="none">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US" sz="1000" b="1">
              <a:solidFill>
                <a:srgbClr val="000000"/>
              </a:solidFill>
              <a:effectLst/>
              <a:latin typeface="Times New Roman" panose="02020603050405020304" pitchFamily="18" charset="0"/>
              <a:ea typeface="等线" panose="02010600030101010101" pitchFamily="2" charset="-122"/>
              <a:cs typeface="宋体" panose="02010600030101010101" pitchFamily="2" charset="-122"/>
            </a:rPr>
            <a:t>Shortage termination</a:t>
          </a:r>
          <a:endParaRPr lang="zh-CN" sz="1200">
            <a:effectLst/>
            <a:latin typeface="宋体" panose="02010600030101010101" pitchFamily="2" charset="-122"/>
            <a:ea typeface="宋体" panose="02010600030101010101" pitchFamily="2" charset="-122"/>
            <a:cs typeface="宋体" panose="02010600030101010101" pitchFamily="2" charset="-122"/>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0.44094</cdr:x>
      <cdr:y>0</cdr:y>
    </cdr:from>
    <cdr:to>
      <cdr:x>0.6251</cdr:x>
      <cdr:y>0.10166</cdr:y>
    </cdr:to>
    <cdr:sp macro="" textlink="">
      <cdr:nvSpPr>
        <cdr:cNvPr id="2" name="矩形 1"/>
        <cdr:cNvSpPr/>
      </cdr:nvSpPr>
      <cdr:spPr>
        <a:xfrm xmlns:a="http://schemas.openxmlformats.org/drawingml/2006/main">
          <a:off x="1985738" y="0"/>
          <a:ext cx="829330" cy="259045"/>
        </a:xfrm>
        <a:prstGeom xmlns:a="http://schemas.openxmlformats.org/drawingml/2006/main" prst="rect">
          <a:avLst/>
        </a:prstGeom>
      </cdr:spPr>
      <cdr:txBody>
        <a:bodyPr xmlns:a="http://schemas.openxmlformats.org/drawingml/2006/main" wrap="none">
          <a:spAutoFit/>
        </a:bodyPr>
        <a:lstStyle xmlns:a="http://schemas.openxmlformats.org/drawingml/2006/main"/>
        <a:p xmlns:a="http://schemas.openxmlformats.org/drawingml/2006/main">
          <a:pPr>
            <a:spcAft>
              <a:spcPts val="0"/>
            </a:spcAft>
          </a:pPr>
          <a:r>
            <a:rPr lang="en-US" sz="1000" b="1">
              <a:solidFill>
                <a:srgbClr val="000000"/>
              </a:solidFill>
              <a:effectLst/>
              <a:latin typeface="Times New Roman" panose="02020603050405020304" pitchFamily="18" charset="0"/>
              <a:ea typeface="等线" panose="02010600030101010101" pitchFamily="2" charset="-122"/>
              <a:cs typeface="宋体" panose="02010600030101010101" pitchFamily="2" charset="-122"/>
            </a:rPr>
            <a:t>A</a:t>
          </a:r>
          <a:r>
            <a:rPr lang="en-US" altLang="zh-CN" sz="1000" b="1">
              <a:solidFill>
                <a:srgbClr val="000000"/>
              </a:solidFill>
              <a:effectLst/>
              <a:latin typeface="Times New Roman" panose="02020603050405020304" pitchFamily="18" charset="0"/>
              <a:ea typeface="等线" panose="02010600030101010101" pitchFamily="2" charset="-122"/>
              <a:cs typeface="宋体" panose="02010600030101010101" pitchFamily="2" charset="-122"/>
            </a:rPr>
            <a:t>ll </a:t>
          </a:r>
          <a:r>
            <a:rPr lang="en-US" altLang="zh-CN" sz="1000" b="1">
              <a:solidFill>
                <a:srgbClr val="000000"/>
              </a:solidFill>
              <a:effectLst/>
              <a:latin typeface="Times New Roman" panose="02020603050405020304" pitchFamily="18" charset="0"/>
              <a:ea typeface="等线" panose="02010600030101010101" pitchFamily="2" charset="-122"/>
              <a:cs typeface="+mn-cs"/>
            </a:rPr>
            <a:t>market</a:t>
          </a:r>
          <a:r>
            <a:rPr lang="en-US" sz="1000" b="1">
              <a:solidFill>
                <a:srgbClr val="000000"/>
              </a:solidFill>
              <a:effectLst/>
              <a:latin typeface="Times New Roman" panose="02020603050405020304" pitchFamily="18" charset="0"/>
              <a:ea typeface="等线" panose="02010600030101010101" pitchFamily="2" charset="-122"/>
              <a:cs typeface="宋体" panose="02010600030101010101" pitchFamily="2" charset="-122"/>
            </a:rPr>
            <a:t>s</a:t>
          </a:r>
          <a:endParaRPr lang="zh-CN" sz="1200">
            <a:effectLst/>
            <a:latin typeface="宋体" panose="02010600030101010101" pitchFamily="2" charset="-122"/>
            <a:ea typeface="宋体" panose="02010600030101010101" pitchFamily="2" charset="-122"/>
            <a:cs typeface="宋体" panose="02010600030101010101" pitchFamily="2" charset="-122"/>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0.41264</cdr:x>
      <cdr:y>0.12974</cdr:y>
    </cdr:from>
    <cdr:to>
      <cdr:x>0.68133</cdr:x>
      <cdr:y>0.21371</cdr:y>
    </cdr:to>
    <cdr:sp macro="" textlink="">
      <cdr:nvSpPr>
        <cdr:cNvPr id="2" name="矩形 1"/>
        <cdr:cNvSpPr/>
      </cdr:nvSpPr>
      <cdr:spPr>
        <a:xfrm xmlns:a="http://schemas.openxmlformats.org/drawingml/2006/main">
          <a:off x="2026796" y="369083"/>
          <a:ext cx="1319731" cy="238878"/>
        </a:xfrm>
        <a:prstGeom xmlns:a="http://schemas.openxmlformats.org/drawingml/2006/main" prst="rect">
          <a:avLst/>
        </a:prstGeom>
      </cdr:spPr>
      <cdr:txBody>
        <a:bodyPr xmlns:a="http://schemas.openxmlformats.org/drawingml/2006/main" wrap="none">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US" sz="1000" b="1">
              <a:solidFill>
                <a:srgbClr val="000000"/>
              </a:solidFill>
              <a:effectLst/>
              <a:latin typeface="Times New Roman" panose="02020603050405020304" pitchFamily="18" charset="0"/>
              <a:ea typeface="等线" panose="02010600030101010101" pitchFamily="2" charset="-122"/>
              <a:cs typeface="宋体" panose="02010600030101010101" pitchFamily="2" charset="-122"/>
            </a:rPr>
            <a:t>Shortage termination</a:t>
          </a:r>
          <a:endParaRPr lang="zh-CN" sz="1200">
            <a:effectLst/>
            <a:latin typeface="宋体" panose="02010600030101010101" pitchFamily="2" charset="-122"/>
            <a:ea typeface="宋体" panose="02010600030101010101" pitchFamily="2" charset="-122"/>
            <a:cs typeface="宋体" panose="02010600030101010101" pitchFamily="2" charset="-122"/>
          </a:endParaRPr>
        </a:p>
      </cdr:txBody>
    </cdr:sp>
  </cdr:relSizeAnchor>
  <cdr:relSizeAnchor xmlns:cdr="http://schemas.openxmlformats.org/drawingml/2006/chartDrawing">
    <cdr:from>
      <cdr:x>0.5833</cdr:x>
      <cdr:y>0.20251</cdr:y>
    </cdr:from>
    <cdr:to>
      <cdr:x>0.5833</cdr:x>
      <cdr:y>0.66372</cdr:y>
    </cdr:to>
    <cdr:cxnSp macro="">
      <cdr:nvCxnSpPr>
        <cdr:cNvPr id="3" name="直接连接符 2"/>
        <cdr:cNvCxnSpPr/>
      </cdr:nvCxnSpPr>
      <cdr:spPr>
        <a:xfrm xmlns:a="http://schemas.openxmlformats.org/drawingml/2006/main">
          <a:off x="2864996" y="523885"/>
          <a:ext cx="0" cy="1193155"/>
        </a:xfrm>
        <a:prstGeom xmlns:a="http://schemas.openxmlformats.org/drawingml/2006/main" prst="line">
          <a:avLst/>
        </a:prstGeom>
        <a:ln xmlns:a="http://schemas.openxmlformats.org/drawingml/2006/main" w="19050">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0.35012</cdr:x>
      <cdr:y>0.07987</cdr:y>
    </cdr:from>
    <cdr:to>
      <cdr:x>0.6195</cdr:x>
      <cdr:y>0.16325</cdr:y>
    </cdr:to>
    <cdr:sp macro="" textlink="">
      <cdr:nvSpPr>
        <cdr:cNvPr id="2" name="矩形 1"/>
        <cdr:cNvSpPr/>
      </cdr:nvSpPr>
      <cdr:spPr>
        <a:xfrm xmlns:a="http://schemas.openxmlformats.org/drawingml/2006/main">
          <a:off x="1715236" y="228845"/>
          <a:ext cx="1319731" cy="238878"/>
        </a:xfrm>
        <a:prstGeom xmlns:a="http://schemas.openxmlformats.org/drawingml/2006/main" prst="rect">
          <a:avLst/>
        </a:prstGeom>
      </cdr:spPr>
      <cdr:txBody>
        <a:bodyPr xmlns:a="http://schemas.openxmlformats.org/drawingml/2006/main" wrap="none">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US" sz="1000" b="1">
              <a:solidFill>
                <a:srgbClr val="000000"/>
              </a:solidFill>
              <a:effectLst/>
              <a:latin typeface="Times New Roman" panose="02020603050405020304" pitchFamily="18" charset="0"/>
              <a:ea typeface="等线" panose="02010600030101010101" pitchFamily="2" charset="-122"/>
              <a:cs typeface="宋体" panose="02010600030101010101" pitchFamily="2" charset="-122"/>
            </a:rPr>
            <a:t>Shortage termination</a:t>
          </a:r>
          <a:endParaRPr lang="zh-CN" sz="1200">
            <a:effectLst/>
            <a:latin typeface="宋体" panose="02010600030101010101" pitchFamily="2" charset="-122"/>
            <a:ea typeface="宋体" panose="02010600030101010101" pitchFamily="2" charset="-122"/>
            <a:cs typeface="宋体" panose="02010600030101010101" pitchFamily="2" charset="-122"/>
          </a:endParaRPr>
        </a:p>
      </cdr:txBody>
    </cdr:sp>
  </cdr:relSizeAnchor>
  <cdr:relSizeAnchor xmlns:cdr="http://schemas.openxmlformats.org/drawingml/2006/chartDrawing">
    <cdr:from>
      <cdr:x>0.58343</cdr:x>
      <cdr:y>0.15212</cdr:y>
    </cdr:from>
    <cdr:to>
      <cdr:x>0.58343</cdr:x>
      <cdr:y>0.63378</cdr:y>
    </cdr:to>
    <cdr:cxnSp macro="">
      <cdr:nvCxnSpPr>
        <cdr:cNvPr id="3" name="直接连接符 2"/>
        <cdr:cNvCxnSpPr/>
      </cdr:nvCxnSpPr>
      <cdr:spPr>
        <a:xfrm xmlns:a="http://schemas.openxmlformats.org/drawingml/2006/main">
          <a:off x="2858238" y="354122"/>
          <a:ext cx="0" cy="1121260"/>
        </a:xfrm>
        <a:prstGeom xmlns:a="http://schemas.openxmlformats.org/drawingml/2006/main" prst="line">
          <a:avLst/>
        </a:prstGeom>
        <a:ln xmlns:a="http://schemas.openxmlformats.org/drawingml/2006/main" w="19050">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0.22774</cdr:x>
      <cdr:y>0</cdr:y>
    </cdr:from>
    <cdr:to>
      <cdr:x>0.88048</cdr:x>
      <cdr:y>0.10439</cdr:y>
    </cdr:to>
    <cdr:sp macro="" textlink="">
      <cdr:nvSpPr>
        <cdr:cNvPr id="2" name="矩形 1"/>
        <cdr:cNvSpPr/>
      </cdr:nvSpPr>
      <cdr:spPr>
        <a:xfrm xmlns:a="http://schemas.openxmlformats.org/drawingml/2006/main">
          <a:off x="1115704" y="0"/>
          <a:ext cx="3197798" cy="259045"/>
        </a:xfrm>
        <a:prstGeom xmlns:a="http://schemas.openxmlformats.org/drawingml/2006/main" prst="rect">
          <a:avLst/>
        </a:prstGeom>
      </cdr:spPr>
      <cdr:txBody>
        <a:bodyPr xmlns:a="http://schemas.openxmlformats.org/drawingml/2006/main" wrap="none">
          <a:spAutoFit/>
        </a:bodyPr>
        <a:lstStyle xmlns:a="http://schemas.openxmlformats.org/drawingml/2006/main"/>
        <a:p xmlns:a="http://schemas.openxmlformats.org/drawingml/2006/main">
          <a:pPr>
            <a:spcAft>
              <a:spcPts val="0"/>
            </a:spcAft>
          </a:pPr>
          <a:r>
            <a:rPr lang="en-US" sz="1000" b="1">
              <a:solidFill>
                <a:srgbClr val="000000"/>
              </a:solidFill>
              <a:effectLst/>
              <a:latin typeface="Times New Roman" panose="02020603050405020304" pitchFamily="18" charset="0"/>
              <a:ea typeface="等线" panose="02010600030101010101" pitchFamily="2" charset="-122"/>
              <a:cs typeface="+mn-cs"/>
            </a:rPr>
            <a:t>Market</a:t>
          </a:r>
          <a:r>
            <a:rPr lang="en-US" sz="1000" b="1">
              <a:solidFill>
                <a:srgbClr val="000000"/>
              </a:solidFill>
              <a:effectLst/>
              <a:latin typeface="Times New Roman" panose="02020603050405020304" pitchFamily="18" charset="0"/>
              <a:ea typeface="等线" panose="02010600030101010101" pitchFamily="2" charset="-122"/>
              <a:cs typeface="宋体" panose="02010600030101010101" pitchFamily="2" charset="-122"/>
            </a:rPr>
            <a:t>s whose delivery rate is from </a:t>
          </a:r>
          <a:r>
            <a:rPr lang="en-US" sz="1000" b="1">
              <a:solidFill>
                <a:sysClr val="windowText" lastClr="000000"/>
              </a:solidFill>
              <a:effectLst/>
              <a:latin typeface="Times New Roman" panose="02020603050405020304" pitchFamily="18" charset="0"/>
              <a:ea typeface="等线" panose="02010600030101010101" pitchFamily="2" charset="-122"/>
              <a:cs typeface="宋体" panose="02010600030101010101" pitchFamily="2" charset="-122"/>
            </a:rPr>
            <a:t>24.15% to 40.0</a:t>
          </a:r>
          <a:r>
            <a:rPr lang="en-US" sz="1000" b="1">
              <a:solidFill>
                <a:srgbClr val="000000"/>
              </a:solidFill>
              <a:effectLst/>
              <a:latin typeface="Times New Roman" panose="02020603050405020304" pitchFamily="18" charset="0"/>
              <a:ea typeface="等线" panose="02010600030101010101" pitchFamily="2" charset="-122"/>
              <a:cs typeface="宋体" panose="02010600030101010101" pitchFamily="2" charset="-122"/>
            </a:rPr>
            <a:t>0%</a:t>
          </a:r>
          <a:endParaRPr lang="zh-CN" sz="1200">
            <a:effectLst/>
            <a:latin typeface="宋体" panose="02010600030101010101" pitchFamily="2" charset="-122"/>
            <a:ea typeface="宋体" panose="02010600030101010101" pitchFamily="2" charset="-122"/>
            <a:cs typeface="宋体" panose="02010600030101010101" pitchFamily="2" charset="-122"/>
          </a:endParaRPr>
        </a:p>
      </cdr:txBody>
    </cdr:sp>
  </cdr:relSizeAnchor>
  <cdr:relSizeAnchor xmlns:cdr="http://schemas.openxmlformats.org/drawingml/2006/chartDrawing">
    <cdr:from>
      <cdr:x>0.36049</cdr:x>
      <cdr:y>0.09926</cdr:y>
    </cdr:from>
    <cdr:to>
      <cdr:x>0.62987</cdr:x>
      <cdr:y>0.1815</cdr:y>
    </cdr:to>
    <cdr:sp macro="" textlink="">
      <cdr:nvSpPr>
        <cdr:cNvPr id="3" name="矩形 2"/>
        <cdr:cNvSpPr/>
      </cdr:nvSpPr>
      <cdr:spPr>
        <a:xfrm xmlns:a="http://schemas.openxmlformats.org/drawingml/2006/main">
          <a:off x="1766036" y="246322"/>
          <a:ext cx="1319731" cy="204095"/>
        </a:xfrm>
        <a:prstGeom xmlns:a="http://schemas.openxmlformats.org/drawingml/2006/main" prst="rect">
          <a:avLst/>
        </a:prstGeom>
      </cdr:spPr>
      <cdr:txBody>
        <a:bodyPr xmlns:a="http://schemas.openxmlformats.org/drawingml/2006/main" wrap="none">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n-US" sz="1000" b="1">
              <a:solidFill>
                <a:srgbClr val="000000"/>
              </a:solidFill>
              <a:effectLst/>
              <a:latin typeface="Times New Roman" panose="02020603050405020304" pitchFamily="18" charset="0"/>
              <a:ea typeface="等线" panose="02010600030101010101" pitchFamily="2" charset="-122"/>
              <a:cs typeface="宋体" panose="02010600030101010101" pitchFamily="2" charset="-122"/>
            </a:rPr>
            <a:t>Shortage termination</a:t>
          </a:r>
          <a:endParaRPr lang="zh-CN" sz="1200">
            <a:effectLst/>
            <a:latin typeface="宋体" panose="02010600030101010101" pitchFamily="2" charset="-122"/>
            <a:ea typeface="宋体" panose="02010600030101010101" pitchFamily="2" charset="-122"/>
            <a:cs typeface="宋体" panose="02010600030101010101" pitchFamily="2" charset="-122"/>
          </a:endParaRPr>
        </a:p>
      </cdr:txBody>
    </cdr:sp>
  </cdr:relSizeAnchor>
  <cdr:relSizeAnchor xmlns:cdr="http://schemas.openxmlformats.org/drawingml/2006/chartDrawing">
    <cdr:from>
      <cdr:x>0.58289</cdr:x>
      <cdr:y>0.16581</cdr:y>
    </cdr:from>
    <cdr:to>
      <cdr:x>0.58289</cdr:x>
      <cdr:y>0.66633</cdr:y>
    </cdr:to>
    <cdr:cxnSp macro="">
      <cdr:nvCxnSpPr>
        <cdr:cNvPr id="4" name="直接连接符 3"/>
        <cdr:cNvCxnSpPr/>
      </cdr:nvCxnSpPr>
      <cdr:spPr>
        <a:xfrm xmlns:a="http://schemas.openxmlformats.org/drawingml/2006/main">
          <a:off x="2855595" y="411480"/>
          <a:ext cx="0" cy="1242060"/>
        </a:xfrm>
        <a:prstGeom xmlns:a="http://schemas.openxmlformats.org/drawingml/2006/main" prst="line">
          <a:avLst/>
        </a:prstGeom>
        <a:ln xmlns:a="http://schemas.openxmlformats.org/drawingml/2006/main" w="19050">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2.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4.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5.xml><?xml version="1.0" encoding="utf-8"?>
<ds:datastoreItem xmlns:ds="http://schemas.openxmlformats.org/officeDocument/2006/customXml" ds:itemID="{141963CC-3984-49F5-B8A7-74E032A2D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17</TotalTime>
  <Pages>16</Pages>
  <Words>2488</Words>
  <Characters>14182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Shuchen</cp:lastModifiedBy>
  <cp:revision>13</cp:revision>
  <cp:lastPrinted>2013-10-03T12:51:00Z</cp:lastPrinted>
  <dcterms:created xsi:type="dcterms:W3CDTF">2023-03-13T04:33:00Z</dcterms:created>
  <dcterms:modified xsi:type="dcterms:W3CDTF">2023-03-13T07:39:00Z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