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32B16531" w14:textId="77777777" w:rsidR="00A026AF" w:rsidRPr="005D2CA3" w:rsidRDefault="00A026AF" w:rsidP="00A026AF">
      <w:pPr>
        <w:pStyle w:val="AuthorList"/>
        <w:rPr>
          <w:bCs/>
          <w:sz w:val="32"/>
          <w:szCs w:val="32"/>
        </w:rPr>
      </w:pPr>
      <w:r w:rsidRPr="005D2CA3">
        <w:rPr>
          <w:bCs/>
          <w:sz w:val="32"/>
          <w:szCs w:val="32"/>
        </w:rPr>
        <w:t>Dual CSF1R inhibition and CD40 activation demonstrates anti-tumor activity in a 3D macrophage- HER2</w:t>
      </w:r>
      <w:r w:rsidRPr="005D2CA3">
        <w:rPr>
          <w:bCs/>
          <w:sz w:val="32"/>
          <w:szCs w:val="32"/>
          <w:vertAlign w:val="superscript"/>
        </w:rPr>
        <w:t>+</w:t>
      </w:r>
      <w:r w:rsidRPr="005D2CA3">
        <w:rPr>
          <w:bCs/>
          <w:sz w:val="32"/>
          <w:szCs w:val="32"/>
        </w:rPr>
        <w:t xml:space="preserve"> breast cancer spheroid model</w:t>
      </w:r>
    </w:p>
    <w:p w14:paraId="5A83E6E9" w14:textId="77777777" w:rsidR="00A026AF" w:rsidRPr="00072238" w:rsidRDefault="00A026AF" w:rsidP="00A026AF">
      <w:pPr>
        <w:pStyle w:val="AuthorList"/>
        <w:rPr>
          <w:lang w:val="es-ES"/>
        </w:rPr>
      </w:pPr>
      <w:r w:rsidRPr="00072238">
        <w:rPr>
          <w:lang w:val="es-ES"/>
        </w:rPr>
        <w:t>Manuel Rodriguez-Perdigon</w:t>
      </w:r>
      <w:r w:rsidRPr="00072238">
        <w:rPr>
          <w:vertAlign w:val="superscript"/>
          <w:lang w:val="es-ES"/>
        </w:rPr>
        <w:t>1</w:t>
      </w:r>
      <w:r>
        <w:rPr>
          <w:vertAlign w:val="superscript"/>
          <w:lang w:val="es-ES"/>
        </w:rPr>
        <w:t>*</w:t>
      </w:r>
      <w:r w:rsidRPr="00072238">
        <w:rPr>
          <w:lang w:val="es-ES"/>
        </w:rPr>
        <w:t>, Laetitia Haeni</w:t>
      </w:r>
      <w:r w:rsidRPr="00072238">
        <w:rPr>
          <w:vertAlign w:val="superscript"/>
          <w:lang w:val="es-ES"/>
        </w:rPr>
        <w:t>2</w:t>
      </w:r>
      <w:r w:rsidRPr="00072238">
        <w:rPr>
          <w:lang w:val="es-ES"/>
        </w:rPr>
        <w:t>, Barbara Rothen-Rutishauser</w:t>
      </w:r>
      <w:r w:rsidRPr="00072238">
        <w:rPr>
          <w:vertAlign w:val="superscript"/>
          <w:lang w:val="es-ES"/>
        </w:rPr>
        <w:t>2</w:t>
      </w:r>
      <w:r w:rsidRPr="00072238">
        <w:rPr>
          <w:lang w:val="es-ES"/>
        </w:rPr>
        <w:t xml:space="preserve"> and Curzio Rüegg</w:t>
      </w:r>
      <w:r w:rsidRPr="00072238">
        <w:rPr>
          <w:vertAlign w:val="superscript"/>
          <w:lang w:val="es-ES"/>
        </w:rPr>
        <w:t>1</w:t>
      </w:r>
    </w:p>
    <w:p w14:paraId="113E57E2" w14:textId="77777777" w:rsidR="00A026AF" w:rsidRPr="000D21C7" w:rsidRDefault="00A026AF" w:rsidP="00A026AF">
      <w:pPr>
        <w:spacing w:after="0"/>
        <w:rPr>
          <w:rFonts w:cs="Times New Roman"/>
          <w:szCs w:val="24"/>
        </w:rPr>
      </w:pPr>
      <w:r>
        <w:rPr>
          <w:rFonts w:cs="Times New Roman"/>
          <w:szCs w:val="24"/>
          <w:vertAlign w:val="superscript"/>
        </w:rPr>
        <w:t>1</w:t>
      </w:r>
      <w:r w:rsidRPr="000D21C7">
        <w:rPr>
          <w:rFonts w:cs="Times New Roman"/>
          <w:szCs w:val="24"/>
        </w:rPr>
        <w:t xml:space="preserve">Laboratory of Experimental and Translational Oncology, Department of Oncology, Microbiology and Immunology, Faculty of Science and Medicine, University of Fribourg, Fribourg, Switzerland </w:t>
      </w:r>
    </w:p>
    <w:p w14:paraId="1FBE2769" w14:textId="77777777" w:rsidR="00A026AF" w:rsidRPr="000D21C7" w:rsidRDefault="00A026AF" w:rsidP="00A026AF">
      <w:pPr>
        <w:spacing w:after="0"/>
        <w:rPr>
          <w:rFonts w:cs="Times New Roman"/>
          <w:bCs/>
          <w:szCs w:val="24"/>
        </w:rPr>
      </w:pPr>
      <w:r>
        <w:rPr>
          <w:rFonts w:cs="Times New Roman"/>
          <w:szCs w:val="24"/>
          <w:vertAlign w:val="superscript"/>
        </w:rPr>
        <w:t>2</w:t>
      </w:r>
      <w:r w:rsidRPr="000D21C7">
        <w:rPr>
          <w:rFonts w:cs="Times New Roman"/>
          <w:bCs/>
          <w:szCs w:val="24"/>
        </w:rPr>
        <w:t xml:space="preserve">Adolphe Merkle Institute, </w:t>
      </w:r>
      <w:r w:rsidRPr="000D21C7">
        <w:rPr>
          <w:rFonts w:cs="Times New Roman"/>
          <w:szCs w:val="24"/>
        </w:rPr>
        <w:t xml:space="preserve">Faculty of Science and Medicine, </w:t>
      </w:r>
      <w:r w:rsidRPr="000D21C7">
        <w:rPr>
          <w:rFonts w:cs="Times New Roman"/>
          <w:bCs/>
          <w:szCs w:val="24"/>
        </w:rPr>
        <w:t>University of Fribourg, Fribourg, Switzerland</w:t>
      </w:r>
    </w:p>
    <w:p w14:paraId="5CFAA45C" w14:textId="77777777" w:rsidR="00A026AF" w:rsidRPr="00E54284" w:rsidRDefault="00A026AF" w:rsidP="00A026AF">
      <w:pPr>
        <w:spacing w:before="240" w:after="0"/>
        <w:rPr>
          <w:rFonts w:cs="Times New Roman"/>
          <w:szCs w:val="24"/>
          <w:lang w:val="en-GB"/>
        </w:rPr>
      </w:pPr>
      <w:r w:rsidRPr="00E54284">
        <w:rPr>
          <w:rFonts w:cs="Times New Roman"/>
          <w:b/>
          <w:szCs w:val="24"/>
          <w:lang w:val="en-GB"/>
        </w:rPr>
        <w:t xml:space="preserve">* Correspondence: </w:t>
      </w:r>
      <w:r w:rsidRPr="00E54284">
        <w:rPr>
          <w:rFonts w:cs="Times New Roman"/>
          <w:szCs w:val="24"/>
          <w:lang w:val="en-GB"/>
        </w:rPr>
        <w:t>M. Rodriguez-</w:t>
      </w:r>
      <w:proofErr w:type="spellStart"/>
      <w:r w:rsidRPr="00E54284">
        <w:rPr>
          <w:rFonts w:cs="Times New Roman"/>
          <w:szCs w:val="24"/>
          <w:lang w:val="en-GB"/>
        </w:rPr>
        <w:t>Perdigon</w:t>
      </w:r>
      <w:proofErr w:type="spellEnd"/>
      <w:r w:rsidRPr="00E54284">
        <w:rPr>
          <w:rFonts w:cs="Times New Roman"/>
          <w:szCs w:val="24"/>
          <w:lang w:val="en-GB"/>
        </w:rPr>
        <w:t>,</w:t>
      </w:r>
    </w:p>
    <w:p w14:paraId="168046A0" w14:textId="77777777" w:rsidR="00A026AF" w:rsidRPr="00E54284" w:rsidRDefault="00000000" w:rsidP="00A026AF">
      <w:pPr>
        <w:spacing w:before="240" w:after="0"/>
        <w:rPr>
          <w:rFonts w:cs="Times New Roman"/>
          <w:bCs/>
          <w:szCs w:val="24"/>
          <w:lang w:val="en-GB"/>
        </w:rPr>
      </w:pPr>
      <w:hyperlink r:id="rId12" w:history="1">
        <w:r w:rsidR="00A026AF" w:rsidRPr="00AC0CED">
          <w:rPr>
            <w:rStyle w:val="Hyperlink"/>
            <w:rFonts w:cs="Times New Roman"/>
            <w:szCs w:val="24"/>
            <w:lang w:val="it-CH"/>
          </w:rPr>
          <w:t>mrodriguezperdigon@hotmail.com</w:t>
        </w:r>
      </w:hyperlink>
      <w:r w:rsidR="00A026AF" w:rsidRPr="000D21C7">
        <w:rPr>
          <w:rFonts w:cs="Times New Roman"/>
          <w:szCs w:val="24"/>
          <w:u w:val="single"/>
          <w:lang w:val="it-CH"/>
        </w:rPr>
        <w:t xml:space="preserve"> </w:t>
      </w:r>
    </w:p>
    <w:p w14:paraId="29026311" w14:textId="77777777" w:rsidR="00EA3D3C" w:rsidRPr="00994A3D" w:rsidRDefault="00654E8F" w:rsidP="0001436A">
      <w:pPr>
        <w:pStyle w:val="Heading1"/>
      </w:pPr>
      <w:r w:rsidRPr="00994A3D">
        <w:t>Supplementary Data</w:t>
      </w:r>
    </w:p>
    <w:p w14:paraId="06FDE612" w14:textId="1951CAAD" w:rsidR="00A026AF" w:rsidRDefault="00A026AF" w:rsidP="00A026AF">
      <w:pPr>
        <w:pStyle w:val="Heading1"/>
        <w:numPr>
          <w:ilvl w:val="0"/>
          <w:numId w:val="0"/>
        </w:numPr>
        <w:ind w:left="567"/>
      </w:pPr>
      <w:r>
        <w:rPr>
          <w:rFonts w:ascii="Times" w:hAnsi="Times"/>
          <w:b w:val="0"/>
          <w:bCs/>
          <w:noProof/>
        </w:rPr>
        <w:drawing>
          <wp:anchor distT="0" distB="0" distL="114300" distR="114300" simplePos="0" relativeHeight="251659264" behindDoc="0" locked="0" layoutInCell="1" allowOverlap="1" wp14:anchorId="71D91893" wp14:editId="3090B56A">
            <wp:simplePos x="0" y="0"/>
            <wp:positionH relativeFrom="column">
              <wp:posOffset>0</wp:posOffset>
            </wp:positionH>
            <wp:positionV relativeFrom="paragraph">
              <wp:posOffset>271145</wp:posOffset>
            </wp:positionV>
            <wp:extent cx="5731510" cy="4298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vie::/Volumes/1_LittleBox/AMI-UNIFR_Lab/39_Papers/B_3D_AssesmImmunotherapy_model/2_Draft/C_Result-Discus/Videos_MTSchip/Video_S1.mp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BD6E351" w14:textId="4DDB485B" w:rsidR="00A026AF" w:rsidRDefault="00A026AF" w:rsidP="00A026AF"/>
    <w:p w14:paraId="7073B228" w14:textId="5CFA308E" w:rsidR="00A026AF" w:rsidRDefault="00A026AF" w:rsidP="00A026AF"/>
    <w:p w14:paraId="0525A536" w14:textId="103FB221" w:rsidR="00A026AF" w:rsidRDefault="00A026AF" w:rsidP="00A026AF"/>
    <w:p w14:paraId="76A16797" w14:textId="290FF043" w:rsidR="00A026AF" w:rsidRDefault="00A026AF" w:rsidP="00A026AF"/>
    <w:p w14:paraId="6380FD19" w14:textId="667AA237" w:rsidR="00A026AF" w:rsidRDefault="00A026AF" w:rsidP="00A026AF"/>
    <w:p w14:paraId="09ADF4AC" w14:textId="7190120B" w:rsidR="00A026AF" w:rsidRDefault="00A026AF" w:rsidP="00A026AF"/>
    <w:p w14:paraId="3F112C9A" w14:textId="10E8EC7C" w:rsidR="00A026AF" w:rsidRDefault="00A026AF" w:rsidP="00A026AF"/>
    <w:p w14:paraId="52C51109" w14:textId="6D2B64C0" w:rsidR="00A026AF" w:rsidRDefault="00A026AF" w:rsidP="00A026AF"/>
    <w:p w14:paraId="34C51BD4" w14:textId="08C95415" w:rsidR="00A026AF" w:rsidRDefault="00A026AF" w:rsidP="00A026AF"/>
    <w:p w14:paraId="2EAB68B8" w14:textId="00DD3270" w:rsidR="00A026AF" w:rsidRDefault="00A026AF" w:rsidP="00A026AF"/>
    <w:p w14:paraId="40E4B320" w14:textId="20B8B48F" w:rsidR="00A026AF" w:rsidRDefault="00A026AF" w:rsidP="00A026AF"/>
    <w:p w14:paraId="68F3A066" w14:textId="655D49B6" w:rsidR="00A026AF" w:rsidRDefault="00A026AF" w:rsidP="00A026AF"/>
    <w:p w14:paraId="46E1B118" w14:textId="5B53C7B9" w:rsidR="00A026AF" w:rsidRDefault="00A026AF" w:rsidP="00A026AF"/>
    <w:p w14:paraId="11984DC3" w14:textId="369FDB30" w:rsidR="00A026AF" w:rsidRPr="00A026AF" w:rsidRDefault="00A026AF" w:rsidP="00A026AF">
      <w:r>
        <w:rPr>
          <w:b/>
          <w:bCs/>
        </w:rPr>
        <w:lastRenderedPageBreak/>
        <w:t xml:space="preserve">Supplementary </w:t>
      </w:r>
      <w:r w:rsidRPr="00A026AF">
        <w:rPr>
          <w:b/>
          <w:bCs/>
        </w:rPr>
        <w:t xml:space="preserve">Video 1. Visual rotation of the macrophage- tumor spheroid (MTS). </w:t>
      </w:r>
      <w:r w:rsidRPr="00A026AF">
        <w:t xml:space="preserve">Confocal images were used to reconstitute 100 </w:t>
      </w:r>
      <w:proofErr w:type="spellStart"/>
      <w:r w:rsidRPr="00A026AF">
        <w:t>μm</w:t>
      </w:r>
      <w:proofErr w:type="spellEnd"/>
      <w:r w:rsidRPr="00A026AF">
        <w:t xml:space="preserve"> thickness of MTS. The raw video shows first a 3D rotation of the MTS fragment along the Z-axis and then the top-to-bottom Z-stack migration along the Y axis. Nuclei are shown in blue (Hoechst), CD45</w:t>
      </w:r>
      <w:r w:rsidRPr="00A026AF">
        <w:rPr>
          <w:vertAlign w:val="superscript"/>
        </w:rPr>
        <w:t>+</w:t>
      </w:r>
      <w:r w:rsidRPr="00A026AF">
        <w:t xml:space="preserve"> macrophages in green (Alexa Fluor 488) and proliferating cancer cells in red (Deep red 633). Macrophages are visible mostly at the surface and absent from the inner mass of the MTS. Scale bar: 30 </w:t>
      </w:r>
      <w:proofErr w:type="spellStart"/>
      <w:r w:rsidRPr="00A026AF">
        <w:t>μm</w:t>
      </w:r>
      <w:proofErr w:type="spellEnd"/>
      <w:r w:rsidRPr="00A026AF">
        <w:t>.</w:t>
      </w:r>
    </w:p>
    <w:p w14:paraId="3821F486" w14:textId="5CC7AAB7" w:rsidR="00A026AF" w:rsidRDefault="00CD236C" w:rsidP="00A026AF">
      <w:r>
        <w:rPr>
          <w:rFonts w:ascii="Times" w:hAnsi="Times"/>
          <w:noProof/>
        </w:rPr>
        <w:drawing>
          <wp:anchor distT="0" distB="0" distL="114300" distR="114300" simplePos="0" relativeHeight="251661312" behindDoc="0" locked="0" layoutInCell="1" allowOverlap="1" wp14:anchorId="72ED1FEB" wp14:editId="0DEE7ABA">
            <wp:simplePos x="0" y="0"/>
            <wp:positionH relativeFrom="column">
              <wp:posOffset>0</wp:posOffset>
            </wp:positionH>
            <wp:positionV relativeFrom="paragraph">
              <wp:posOffset>325120</wp:posOffset>
            </wp:positionV>
            <wp:extent cx="5731510" cy="4298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vie::/Volumes/1_LittleBox/AMI-UNIFR_Lab/39_Papers/B_3D_AssesmImmunotherapy_model/2_Draft/C_Result-Discus/Videos_MTSchip/Video_S2.mp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170DD84" w14:textId="61EEC5A0" w:rsidR="00CD236C" w:rsidRDefault="00CD236C" w:rsidP="00A026AF"/>
    <w:p w14:paraId="20207F91" w14:textId="19CAA6F5" w:rsidR="00CD236C" w:rsidRDefault="00CD236C" w:rsidP="00A026AF"/>
    <w:p w14:paraId="0E73D136" w14:textId="0C2DADAE" w:rsidR="00CD236C" w:rsidRDefault="00CD236C" w:rsidP="00A026AF"/>
    <w:p w14:paraId="4F6CB45E" w14:textId="185050EB" w:rsidR="00CD236C" w:rsidRDefault="00CD236C" w:rsidP="00A026AF"/>
    <w:p w14:paraId="5C3D07E2" w14:textId="2C645201" w:rsidR="00CD236C" w:rsidRDefault="00CD236C" w:rsidP="00A026AF"/>
    <w:p w14:paraId="1FAAAF3B" w14:textId="77777777" w:rsidR="00CD236C" w:rsidRPr="00A026AF" w:rsidRDefault="00CD236C" w:rsidP="00A026AF"/>
    <w:p w14:paraId="6AF48CFF" w14:textId="77777777" w:rsidR="00CD236C" w:rsidRDefault="00CD236C" w:rsidP="00CD236C">
      <w:pPr>
        <w:pStyle w:val="Heading1"/>
        <w:numPr>
          <w:ilvl w:val="0"/>
          <w:numId w:val="0"/>
        </w:numPr>
      </w:pPr>
    </w:p>
    <w:p w14:paraId="32187A12" w14:textId="77777777" w:rsidR="00CD236C" w:rsidRDefault="00CD236C" w:rsidP="00CD236C">
      <w:pPr>
        <w:pStyle w:val="Heading1"/>
        <w:numPr>
          <w:ilvl w:val="0"/>
          <w:numId w:val="0"/>
        </w:numPr>
      </w:pPr>
    </w:p>
    <w:p w14:paraId="283E0A2B" w14:textId="77777777" w:rsidR="00CD236C" w:rsidRDefault="00CD236C" w:rsidP="00CD236C">
      <w:pPr>
        <w:pStyle w:val="Heading1"/>
        <w:numPr>
          <w:ilvl w:val="0"/>
          <w:numId w:val="0"/>
        </w:numPr>
      </w:pPr>
    </w:p>
    <w:p w14:paraId="26164AAF" w14:textId="77777777" w:rsidR="00CD236C" w:rsidRDefault="00CD236C" w:rsidP="00CD236C">
      <w:pPr>
        <w:pStyle w:val="Heading1"/>
        <w:numPr>
          <w:ilvl w:val="0"/>
          <w:numId w:val="0"/>
        </w:numPr>
      </w:pPr>
    </w:p>
    <w:p w14:paraId="562EC198" w14:textId="77777777" w:rsidR="00CD236C" w:rsidRDefault="00CD236C" w:rsidP="00CD236C">
      <w:pPr>
        <w:pStyle w:val="Heading1"/>
        <w:numPr>
          <w:ilvl w:val="0"/>
          <w:numId w:val="0"/>
        </w:numPr>
      </w:pPr>
    </w:p>
    <w:p w14:paraId="70D3C334" w14:textId="77777777" w:rsidR="00CD236C" w:rsidRDefault="00CD236C" w:rsidP="00CD236C">
      <w:pPr>
        <w:pStyle w:val="Heading1"/>
        <w:numPr>
          <w:ilvl w:val="0"/>
          <w:numId w:val="0"/>
        </w:numPr>
      </w:pPr>
    </w:p>
    <w:p w14:paraId="6ECAE931" w14:textId="77777777" w:rsidR="00CD236C" w:rsidRDefault="00CD236C" w:rsidP="00CD236C">
      <w:pPr>
        <w:pStyle w:val="Heading1"/>
        <w:numPr>
          <w:ilvl w:val="0"/>
          <w:numId w:val="0"/>
        </w:numPr>
      </w:pPr>
    </w:p>
    <w:p w14:paraId="4AEDF6D1" w14:textId="77777777" w:rsidR="00CD236C" w:rsidRDefault="00CD236C" w:rsidP="00CD236C">
      <w:pPr>
        <w:pStyle w:val="Heading1"/>
        <w:numPr>
          <w:ilvl w:val="0"/>
          <w:numId w:val="0"/>
        </w:numPr>
      </w:pPr>
    </w:p>
    <w:p w14:paraId="38981B3F" w14:textId="2DA88526" w:rsidR="00CD236C" w:rsidRPr="00CD236C" w:rsidRDefault="00CD236C" w:rsidP="00CD236C">
      <w:pPr>
        <w:pStyle w:val="Heading1"/>
        <w:numPr>
          <w:ilvl w:val="0"/>
          <w:numId w:val="0"/>
        </w:numPr>
        <w:rPr>
          <w:rFonts w:eastAsiaTheme="minorHAnsi" w:cstheme="minorBidi"/>
          <w:b w:val="0"/>
          <w:szCs w:val="22"/>
        </w:rPr>
      </w:pPr>
      <w:r w:rsidRPr="00CD236C">
        <w:t>Supplementary</w:t>
      </w:r>
      <w:r w:rsidRPr="00CD236C">
        <w:rPr>
          <w:rFonts w:eastAsiaTheme="minorHAnsi" w:cstheme="minorBidi"/>
          <w:szCs w:val="22"/>
        </w:rPr>
        <w:t xml:space="preserve"> Video 2. Visual rotation of annotated cancer cells and macrophages of the macrophage- tumor spheroid (MTS).</w:t>
      </w:r>
      <w:r w:rsidRPr="00CD236C">
        <w:rPr>
          <w:rFonts w:eastAsiaTheme="minorHAnsi" w:cstheme="minorBidi"/>
          <w:b w:val="0"/>
          <w:szCs w:val="22"/>
        </w:rPr>
        <w:t xml:space="preserve"> Confocal images were manually annotated for cancer cells (red spheres) and macrophages (green spheres) and digitally reconstituted in a 3D with MTS surface rendering (grey). Macrophages are shown first together with cancer cells (green and red spheres, respectively) and then alone (green spheres). Macrophages are present mostly at the surface of the MTS. Scale bar: 20 </w:t>
      </w:r>
      <w:proofErr w:type="spellStart"/>
      <w:r w:rsidRPr="00CD236C">
        <w:rPr>
          <w:rFonts w:eastAsiaTheme="minorHAnsi" w:cstheme="minorBidi"/>
          <w:b w:val="0"/>
          <w:szCs w:val="22"/>
        </w:rPr>
        <w:t>μm</w:t>
      </w:r>
      <w:proofErr w:type="spellEnd"/>
      <w:r w:rsidRPr="00CD236C">
        <w:rPr>
          <w:rFonts w:eastAsiaTheme="minorHAnsi" w:cstheme="minorBidi"/>
          <w:b w:val="0"/>
          <w:szCs w:val="22"/>
        </w:rPr>
        <w:t>.</w:t>
      </w:r>
    </w:p>
    <w:p w14:paraId="144B8A0E" w14:textId="32DAA93D" w:rsidR="00CD236C" w:rsidRDefault="00CD236C" w:rsidP="00CD236C">
      <w:pPr>
        <w:pStyle w:val="Heading1"/>
        <w:numPr>
          <w:ilvl w:val="0"/>
          <w:numId w:val="0"/>
        </w:numPr>
        <w:ind w:left="567" w:hanging="567"/>
      </w:pPr>
    </w:p>
    <w:p w14:paraId="099B48EE" w14:textId="254975AE" w:rsidR="00CD236C" w:rsidRDefault="00CD236C" w:rsidP="00CD236C"/>
    <w:p w14:paraId="0E3455ED" w14:textId="08D1240B" w:rsidR="00CD236C" w:rsidRDefault="00CD236C" w:rsidP="00CD236C"/>
    <w:p w14:paraId="5A605D49" w14:textId="77777777" w:rsidR="00CD236C" w:rsidRPr="00CD236C" w:rsidRDefault="00CD236C" w:rsidP="00CD236C"/>
    <w:p w14:paraId="6627ECD6" w14:textId="77777777" w:rsidR="00CD236C" w:rsidRDefault="00654E8F" w:rsidP="00CD236C">
      <w:pPr>
        <w:pStyle w:val="Heading1"/>
      </w:pPr>
      <w:r w:rsidRPr="00994A3D">
        <w:t xml:space="preserve">Supplementary Figures </w:t>
      </w:r>
    </w:p>
    <w:p w14:paraId="68804A13" w14:textId="51954C54" w:rsidR="00CD236C" w:rsidRDefault="006A068E" w:rsidP="00EB2B73">
      <w:pPr>
        <w:pStyle w:val="Heading1"/>
        <w:numPr>
          <w:ilvl w:val="0"/>
          <w:numId w:val="0"/>
        </w:numPr>
        <w:jc w:val="center"/>
        <w:rPr>
          <w:b w:val="0"/>
          <w:bCs/>
        </w:rPr>
      </w:pPr>
      <w:r>
        <w:rPr>
          <w:b w:val="0"/>
          <w:bCs/>
          <w:noProof/>
        </w:rPr>
        <w:drawing>
          <wp:inline distT="0" distB="0" distL="0" distR="0" wp14:anchorId="679E120C" wp14:editId="41F9EC6A">
            <wp:extent cx="3994204" cy="7761802"/>
            <wp:effectExtent l="0" t="0" r="0" b="0"/>
            <wp:docPr id="963591452" name="Picture 2" descr="A picture containing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91452" name="Picture 2" descr="A picture containing screenshot, diagram, de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7743" cy="7768679"/>
                    </a:xfrm>
                    <a:prstGeom prst="rect">
                      <a:avLst/>
                    </a:prstGeom>
                  </pic:spPr>
                </pic:pic>
              </a:graphicData>
            </a:graphic>
          </wp:inline>
        </w:drawing>
      </w:r>
    </w:p>
    <w:p w14:paraId="088C7ABD" w14:textId="38DF74E5" w:rsidR="00CD236C" w:rsidRPr="00CD236C" w:rsidRDefault="00CD236C" w:rsidP="00D07E17">
      <w:pPr>
        <w:spacing w:before="240"/>
        <w:jc w:val="center"/>
        <w:rPr>
          <w:b/>
          <w:bCs/>
        </w:rPr>
      </w:pPr>
    </w:p>
    <w:p w14:paraId="15D86575" w14:textId="4E68468B" w:rsidR="0044774D" w:rsidRPr="0044774D" w:rsidRDefault="00CD236C" w:rsidP="0044774D">
      <w:pPr>
        <w:spacing w:before="240"/>
        <w:rPr>
          <w:bCs/>
          <w:lang w:val="en-GB"/>
        </w:rPr>
      </w:pPr>
      <w:r w:rsidRPr="00CD236C">
        <w:rPr>
          <w:rFonts w:cs="Times New Roman"/>
          <w:b/>
          <w:bCs/>
          <w:szCs w:val="24"/>
        </w:rPr>
        <w:t xml:space="preserve">Supplementary </w:t>
      </w:r>
      <w:r w:rsidRPr="00CD236C">
        <w:rPr>
          <w:b/>
          <w:bCs/>
        </w:rPr>
        <w:t xml:space="preserve">Figure 1. </w:t>
      </w:r>
      <w:r w:rsidR="0044774D">
        <w:rPr>
          <w:b/>
          <w:bCs/>
        </w:rPr>
        <w:t xml:space="preserve">(A) </w:t>
      </w:r>
      <w:r w:rsidRPr="00CD236C">
        <w:t xml:space="preserve">Representative images of MTS assembling process over 48h. Scale bar: 300 </w:t>
      </w:r>
      <w:proofErr w:type="spellStart"/>
      <w:r w:rsidRPr="00CD236C">
        <w:t>μm</w:t>
      </w:r>
      <w:proofErr w:type="spellEnd"/>
      <w:r w:rsidRPr="00CD236C">
        <w:t xml:space="preserve">. </w:t>
      </w:r>
      <w:r w:rsidR="0044774D">
        <w:rPr>
          <w:b/>
          <w:bCs/>
        </w:rPr>
        <w:t xml:space="preserve">(B) </w:t>
      </w:r>
      <w:r w:rsidR="0044774D" w:rsidRPr="0044774D">
        <w:rPr>
          <w:bCs/>
          <w:lang w:val="en-GB"/>
        </w:rPr>
        <w:t>Morphology of breast cancer cell lines grown in 3D conditions at 3, 5, 10 and 15 days. From top to bottom:</w:t>
      </w:r>
      <w:r w:rsidR="0044774D" w:rsidRPr="0044774D">
        <w:rPr>
          <w:b/>
          <w:lang w:val="en-GB"/>
        </w:rPr>
        <w:t xml:space="preserve"> </w:t>
      </w:r>
      <w:r w:rsidR="0044774D" w:rsidRPr="0044774D">
        <w:rPr>
          <w:bCs/>
          <w:lang w:val="en-GB"/>
        </w:rPr>
        <w:t>representative pictures of “spheroids” of BT474 (HER2</w:t>
      </w:r>
      <w:r w:rsidR="0044774D" w:rsidRPr="00B42B7C">
        <w:rPr>
          <w:bCs/>
          <w:vertAlign w:val="superscript"/>
          <w:lang w:val="en-GB"/>
        </w:rPr>
        <w:t>+</w:t>
      </w:r>
      <w:r w:rsidR="0044774D" w:rsidRPr="0044774D">
        <w:rPr>
          <w:bCs/>
          <w:lang w:val="en-GB"/>
        </w:rPr>
        <w:t>, ER</w:t>
      </w:r>
      <w:r w:rsidR="0044774D" w:rsidRPr="00B42B7C">
        <w:rPr>
          <w:bCs/>
          <w:vertAlign w:val="superscript"/>
          <w:lang w:val="en-GB"/>
        </w:rPr>
        <w:t>+</w:t>
      </w:r>
      <w:r w:rsidR="0044774D" w:rsidRPr="0044774D">
        <w:rPr>
          <w:bCs/>
          <w:lang w:val="en-GB"/>
        </w:rPr>
        <w:t>, PR</w:t>
      </w:r>
      <w:r w:rsidR="0044774D" w:rsidRPr="00B42B7C">
        <w:rPr>
          <w:bCs/>
          <w:vertAlign w:val="superscript"/>
          <w:lang w:val="en-GB"/>
        </w:rPr>
        <w:t>+</w:t>
      </w:r>
      <w:r w:rsidR="0044774D" w:rsidRPr="0044774D">
        <w:rPr>
          <w:bCs/>
          <w:lang w:val="en-GB"/>
        </w:rPr>
        <w:t xml:space="preserve">) and 4T1 (murine Triple </w:t>
      </w:r>
      <w:r w:rsidR="00B42B7C">
        <w:rPr>
          <w:bCs/>
          <w:lang w:val="en-GB"/>
        </w:rPr>
        <w:t>N</w:t>
      </w:r>
      <w:r w:rsidR="0044774D" w:rsidRPr="0044774D">
        <w:rPr>
          <w:bCs/>
          <w:lang w:val="en-GB"/>
        </w:rPr>
        <w:t xml:space="preserve">egative breast cancer). </w:t>
      </w:r>
      <w:r w:rsidR="002E34A7" w:rsidRPr="002E34A7">
        <w:rPr>
          <w:bCs/>
          <w:lang w:val="en-GB"/>
        </w:rPr>
        <w:t xml:space="preserve">When growing 3D BT-474 spheroids, a relatively steady size </w:t>
      </w:r>
      <w:r w:rsidR="002E34A7">
        <w:rPr>
          <w:bCs/>
          <w:lang w:val="en-GB"/>
        </w:rPr>
        <w:t xml:space="preserve">of spheroid </w:t>
      </w:r>
      <w:r w:rsidR="002E34A7" w:rsidRPr="002E34A7">
        <w:rPr>
          <w:bCs/>
          <w:lang w:val="en-GB"/>
        </w:rPr>
        <w:t>over 10 days</w:t>
      </w:r>
      <w:r w:rsidR="002E34A7">
        <w:rPr>
          <w:bCs/>
          <w:lang w:val="en-GB"/>
        </w:rPr>
        <w:t xml:space="preserve"> is observed</w:t>
      </w:r>
      <w:r w:rsidR="002E34A7" w:rsidRPr="002E34A7">
        <w:rPr>
          <w:bCs/>
          <w:lang w:val="en-GB"/>
        </w:rPr>
        <w:t xml:space="preserve">, and not </w:t>
      </w:r>
      <w:r w:rsidR="002E34A7">
        <w:rPr>
          <w:bCs/>
          <w:lang w:val="en-GB"/>
        </w:rPr>
        <w:t xml:space="preserve">clear </w:t>
      </w:r>
      <w:r w:rsidR="002E34A7" w:rsidRPr="002E34A7">
        <w:rPr>
          <w:bCs/>
          <w:lang w:val="en-GB"/>
        </w:rPr>
        <w:t>sign of cell dea</w:t>
      </w:r>
      <w:r w:rsidR="002E34A7">
        <w:rPr>
          <w:bCs/>
          <w:lang w:val="en-GB"/>
        </w:rPr>
        <w:t>th</w:t>
      </w:r>
      <w:r w:rsidR="002E34A7" w:rsidRPr="002E34A7">
        <w:rPr>
          <w:bCs/>
          <w:lang w:val="en-GB"/>
        </w:rPr>
        <w:t xml:space="preserve"> outside the spheroid (</w:t>
      </w:r>
      <w:proofErr w:type="spellStart"/>
      <w:r w:rsidR="002E34A7" w:rsidRPr="002E34A7">
        <w:rPr>
          <w:bCs/>
          <w:lang w:val="en-GB"/>
        </w:rPr>
        <w:t>ie</w:t>
      </w:r>
      <w:proofErr w:type="spellEnd"/>
      <w:r w:rsidR="002E34A7" w:rsidRPr="002E34A7">
        <w:rPr>
          <w:bCs/>
          <w:lang w:val="en-GB"/>
        </w:rPr>
        <w:t xml:space="preserve">. cell debris). Conversely, its counterpart 4T1 cell line, a murine triple negative breast cancer model, </w:t>
      </w:r>
      <w:r w:rsidR="002E34A7">
        <w:rPr>
          <w:bCs/>
          <w:lang w:val="en-GB"/>
        </w:rPr>
        <w:t>exhibited</w:t>
      </w:r>
      <w:r w:rsidR="002E34A7" w:rsidRPr="002E34A7">
        <w:rPr>
          <w:bCs/>
          <w:lang w:val="en-GB"/>
        </w:rPr>
        <w:t xml:space="preserve"> similar “compacted morphology” to BT-474 cell line </w:t>
      </w:r>
      <w:r w:rsidR="002E34A7">
        <w:rPr>
          <w:bCs/>
          <w:lang w:val="en-GB"/>
        </w:rPr>
        <w:t xml:space="preserve">over 10 days, </w:t>
      </w:r>
      <w:r w:rsidR="002E34A7" w:rsidRPr="002E34A7">
        <w:rPr>
          <w:bCs/>
          <w:lang w:val="en-GB"/>
        </w:rPr>
        <w:t>but disaggregated (</w:t>
      </w:r>
      <w:proofErr w:type="spellStart"/>
      <w:r w:rsidR="002E34A7" w:rsidRPr="002E34A7">
        <w:rPr>
          <w:bCs/>
          <w:lang w:val="en-GB"/>
        </w:rPr>
        <w:t>ie</w:t>
      </w:r>
      <w:proofErr w:type="spellEnd"/>
      <w:r w:rsidR="002E34A7" w:rsidRPr="002E34A7">
        <w:rPr>
          <w:bCs/>
          <w:lang w:val="en-GB"/>
        </w:rPr>
        <w:t xml:space="preserve">. cell dead debris around spheroid mass) at day 15. </w:t>
      </w:r>
      <w:r w:rsidR="002E34A7">
        <w:rPr>
          <w:bCs/>
          <w:lang w:val="en-GB"/>
        </w:rPr>
        <w:t>Spheroids</w:t>
      </w:r>
      <w:r w:rsidR="0044774D" w:rsidRPr="0044774D">
        <w:rPr>
          <w:bCs/>
          <w:lang w:val="en-GB"/>
        </w:rPr>
        <w:t xml:space="preserve"> were formed under non-adhesive conditions by seeding 1.2×10E2 cells in 200 </w:t>
      </w:r>
      <w:proofErr w:type="spellStart"/>
      <w:r w:rsidR="0044774D" w:rsidRPr="0044774D">
        <w:rPr>
          <w:bCs/>
          <w:lang w:val="en-GB"/>
        </w:rPr>
        <w:t>μL</w:t>
      </w:r>
      <w:proofErr w:type="spellEnd"/>
      <w:r w:rsidR="0044774D" w:rsidRPr="0044774D">
        <w:rPr>
          <w:bCs/>
          <w:lang w:val="en-GB"/>
        </w:rPr>
        <w:t xml:space="preserve"> of culture medium per well in ultra-low attachment U-bottom 96-well plates (174925, </w:t>
      </w:r>
      <w:proofErr w:type="spellStart"/>
      <w:r w:rsidR="0044774D" w:rsidRPr="0044774D">
        <w:rPr>
          <w:bCs/>
          <w:lang w:val="en-GB"/>
        </w:rPr>
        <w:t>Nunclon</w:t>
      </w:r>
      <w:proofErr w:type="spellEnd"/>
      <w:r w:rsidR="0044774D" w:rsidRPr="0044774D">
        <w:rPr>
          <w:bCs/>
          <w:lang w:val="en-GB"/>
        </w:rPr>
        <w:t xml:space="preserve"> TM). Scale: 10x</w:t>
      </w:r>
      <w:r w:rsidR="00D3709F">
        <w:rPr>
          <w:bCs/>
          <w:lang w:val="en-GB"/>
        </w:rPr>
        <w:t xml:space="preserve">. </w:t>
      </w:r>
      <w:r w:rsidR="00D3709F">
        <w:rPr>
          <w:b/>
          <w:bCs/>
        </w:rPr>
        <w:t>(C)</w:t>
      </w:r>
      <w:r w:rsidR="006A068E">
        <w:rPr>
          <w:b/>
          <w:bCs/>
        </w:rPr>
        <w:t xml:space="preserve"> </w:t>
      </w:r>
      <w:r w:rsidR="006A068E" w:rsidRPr="006A068E">
        <w:t xml:space="preserve">Gating strategy for flow cytometry analysis for </w:t>
      </w:r>
      <w:proofErr w:type="spellStart"/>
      <w:r w:rsidR="006A068E" w:rsidRPr="006A068E">
        <w:rPr>
          <w:lang w:eastAsia="en-GB"/>
        </w:rPr>
        <w:t>immunophenotypical</w:t>
      </w:r>
      <w:proofErr w:type="spellEnd"/>
      <w:r w:rsidR="006A068E" w:rsidRPr="006A068E">
        <w:rPr>
          <w:lang w:eastAsia="en-GB"/>
        </w:rPr>
        <w:t xml:space="preserve"> characterization of MTS. The figure depicts the gating strategy for identifying BT- 474 cancer cells and CD11b</w:t>
      </w:r>
      <w:r w:rsidR="006A068E" w:rsidRPr="006A068E">
        <w:rPr>
          <w:vertAlign w:val="superscript"/>
          <w:lang w:eastAsia="en-GB"/>
        </w:rPr>
        <w:t>+</w:t>
      </w:r>
      <w:r w:rsidR="006A068E" w:rsidRPr="006A068E">
        <w:rPr>
          <w:lang w:eastAsia="en-GB"/>
        </w:rPr>
        <w:t xml:space="preserve"> myeloid cells and corresponding FMO CD206 control.</w:t>
      </w:r>
    </w:p>
    <w:p w14:paraId="104D6B9F" w14:textId="29B90329" w:rsidR="00CD236C" w:rsidRPr="00CD236C" w:rsidRDefault="00CD236C" w:rsidP="00CD236C">
      <w:pPr>
        <w:spacing w:before="240"/>
      </w:pPr>
    </w:p>
    <w:p w14:paraId="58F1AED1" w14:textId="28154EE5" w:rsidR="00DE23E8" w:rsidRDefault="00DE23E8" w:rsidP="00654E8F">
      <w:pPr>
        <w:spacing w:before="240"/>
      </w:pPr>
    </w:p>
    <w:p w14:paraId="548067EE" w14:textId="20CFB2A7" w:rsidR="00CD236C" w:rsidRDefault="00D07E17" w:rsidP="00D07E17">
      <w:pPr>
        <w:spacing w:before="240"/>
        <w:jc w:val="center"/>
      </w:pPr>
      <w:r>
        <w:rPr>
          <w:rFonts w:ascii="Times" w:hAnsi="Times"/>
          <w:noProof/>
        </w:rPr>
        <w:drawing>
          <wp:inline distT="0" distB="0" distL="0" distR="0" wp14:anchorId="5B057AEC" wp14:editId="252F73AA">
            <wp:extent cx="3708400" cy="33909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08400" cy="3390900"/>
                    </a:xfrm>
                    <a:prstGeom prst="rect">
                      <a:avLst/>
                    </a:prstGeom>
                  </pic:spPr>
                </pic:pic>
              </a:graphicData>
            </a:graphic>
          </wp:inline>
        </w:drawing>
      </w:r>
    </w:p>
    <w:p w14:paraId="285706B7" w14:textId="491B92BB" w:rsidR="00CD236C" w:rsidRDefault="00CD236C" w:rsidP="00CD236C">
      <w:pPr>
        <w:spacing w:before="240"/>
        <w:rPr>
          <w:rFonts w:cs="Times New Roman"/>
          <w:bCs/>
          <w:szCs w:val="24"/>
        </w:rPr>
      </w:pPr>
      <w:r w:rsidRPr="00CD236C">
        <w:rPr>
          <w:rFonts w:cs="Times New Roman"/>
          <w:b/>
          <w:bCs/>
          <w:szCs w:val="24"/>
        </w:rPr>
        <w:t xml:space="preserve">Supplementary </w:t>
      </w:r>
      <w:r w:rsidRPr="00CD236C">
        <w:rPr>
          <w:b/>
          <w:bCs/>
        </w:rPr>
        <w:t xml:space="preserve">Figure </w:t>
      </w:r>
      <w:r>
        <w:rPr>
          <w:b/>
          <w:bCs/>
        </w:rPr>
        <w:t>2</w:t>
      </w:r>
      <w:r w:rsidRPr="00CD236C">
        <w:rPr>
          <w:b/>
          <w:bCs/>
        </w:rPr>
        <w:t>. Macrophages in MTS respond to IFN</w:t>
      </w:r>
      <w:r w:rsidRPr="00CD236C">
        <w:rPr>
          <w:b/>
          <w:bCs/>
          <w:lang w:val="en-GB"/>
        </w:rPr>
        <w:t>γ</w:t>
      </w:r>
      <w:r w:rsidRPr="00CD236C">
        <w:rPr>
          <w:b/>
          <w:bCs/>
        </w:rPr>
        <w:t xml:space="preserve"> with </w:t>
      </w:r>
      <w:r w:rsidRPr="00CD236C">
        <w:rPr>
          <w:b/>
          <w:bCs/>
          <w:lang w:val="en-GB"/>
        </w:rPr>
        <w:t>increased M1 polarization</w:t>
      </w:r>
      <w:r w:rsidRPr="00CD236C">
        <w:rPr>
          <w:b/>
          <w:bCs/>
        </w:rPr>
        <w:t>.</w:t>
      </w:r>
      <w:r w:rsidRPr="00CD236C">
        <w:t xml:space="preserve"> Quantification of flow cytometry M2 to M1 ratios CD163</w:t>
      </w:r>
      <w:r w:rsidRPr="00CD236C">
        <w:rPr>
          <w:vertAlign w:val="superscript"/>
        </w:rPr>
        <w:t>+</w:t>
      </w:r>
      <w:r w:rsidRPr="00CD236C">
        <w:t>CD11b</w:t>
      </w:r>
      <w:r w:rsidRPr="00CD236C">
        <w:rPr>
          <w:vertAlign w:val="superscript"/>
        </w:rPr>
        <w:t>+</w:t>
      </w:r>
      <w:r w:rsidRPr="00CD236C">
        <w:t xml:space="preserve"> (M2-like) and CD86</w:t>
      </w:r>
      <w:r w:rsidRPr="00CD236C">
        <w:rPr>
          <w:vertAlign w:val="superscript"/>
        </w:rPr>
        <w:t>+</w:t>
      </w:r>
      <w:r w:rsidRPr="00CD236C">
        <w:t>CD11b</w:t>
      </w:r>
      <w:r w:rsidRPr="00CD236C">
        <w:rPr>
          <w:vertAlign w:val="superscript"/>
        </w:rPr>
        <w:t>+</w:t>
      </w:r>
      <w:r w:rsidRPr="00CD236C">
        <w:t xml:space="preserve"> (M1-like) macrophages from 7 days growing MTS at 1 day of treatment as indicated: M2-like (untreated), TNF</w:t>
      </w:r>
      <w:r w:rsidR="00B92335" w:rsidRPr="00B92335">
        <w:t>α</w:t>
      </w:r>
      <w:r w:rsidRPr="00CD236C">
        <w:t xml:space="preserve"> (20 ng m</w:t>
      </w:r>
      <w:r>
        <w:t>L</w:t>
      </w:r>
      <w:r w:rsidRPr="00CD236C">
        <w:rPr>
          <w:vertAlign w:val="superscript"/>
        </w:rPr>
        <w:t>-1</w:t>
      </w:r>
      <w:r w:rsidRPr="00CD236C">
        <w:t>), IFN</w:t>
      </w:r>
      <w:r w:rsidRPr="00CD236C">
        <w:rPr>
          <w:lang w:val="en-GB"/>
        </w:rPr>
        <w:t>γ</w:t>
      </w:r>
      <w:r w:rsidRPr="00CD236C">
        <w:t xml:space="preserve"> (30 ng</w:t>
      </w:r>
      <w:r>
        <w:t xml:space="preserve"> </w:t>
      </w:r>
      <w:r w:rsidRPr="00CD236C">
        <w:t>m</w:t>
      </w:r>
      <w:r>
        <w:t>L</w:t>
      </w:r>
      <w:r w:rsidRPr="00CD236C">
        <w:rPr>
          <w:vertAlign w:val="superscript"/>
        </w:rPr>
        <w:t>-1</w:t>
      </w:r>
      <w:r w:rsidRPr="00CD236C">
        <w:t xml:space="preserve">) and with combination of both </w:t>
      </w:r>
      <w:r w:rsidR="00B92335" w:rsidRPr="00CD236C">
        <w:t>TNF</w:t>
      </w:r>
      <w:r w:rsidR="00B92335" w:rsidRPr="00B92335">
        <w:t>α</w:t>
      </w:r>
      <w:r w:rsidRPr="00CD236C">
        <w:t xml:space="preserve"> and IFN</w:t>
      </w:r>
      <w:r w:rsidRPr="00CD236C">
        <w:rPr>
          <w:lang w:val="en-GB"/>
        </w:rPr>
        <w:t>γ</w:t>
      </w:r>
      <w:r w:rsidRPr="00CD236C">
        <w:t xml:space="preserve">. </w:t>
      </w:r>
      <w:r w:rsidRPr="00CD236C">
        <w:rPr>
          <w:bCs/>
        </w:rPr>
        <w:t xml:space="preserve">Statistical analysis was performed by one-way ANOVA followed by Tukey’s multiple comparisons. Results are considered significant with at least p &lt; 0.05 (*) and p &lt; 0.01 (**). </w:t>
      </w:r>
      <w:r w:rsidR="00255B6B" w:rsidRPr="006F596A">
        <w:rPr>
          <w:rFonts w:cs="Times New Roman"/>
          <w:bCs/>
          <w:szCs w:val="24"/>
        </w:rPr>
        <w:t>Results are expressed in duplicates as mean ± standard deviation (n=1</w:t>
      </w:r>
      <w:r w:rsidR="00255B6B">
        <w:rPr>
          <w:rFonts w:cs="Times New Roman"/>
          <w:bCs/>
          <w:szCs w:val="24"/>
        </w:rPr>
        <w:t>)</w:t>
      </w:r>
      <w:r w:rsidR="00255B6B" w:rsidRPr="006F596A">
        <w:rPr>
          <w:rFonts w:cs="Times New Roman"/>
          <w:bCs/>
          <w:szCs w:val="24"/>
        </w:rPr>
        <w:t>.</w:t>
      </w:r>
    </w:p>
    <w:p w14:paraId="1B8F908C" w14:textId="77777777" w:rsidR="00234879" w:rsidRDefault="00234879" w:rsidP="00CD236C">
      <w:pPr>
        <w:spacing w:before="240"/>
        <w:rPr>
          <w:rFonts w:cs="Times New Roman"/>
          <w:bCs/>
          <w:szCs w:val="24"/>
        </w:rPr>
      </w:pPr>
    </w:p>
    <w:p w14:paraId="0BE0A4FD" w14:textId="77777777" w:rsidR="00234879" w:rsidRPr="00CD236C" w:rsidRDefault="00234879" w:rsidP="00CD236C">
      <w:pPr>
        <w:spacing w:before="240"/>
      </w:pPr>
    </w:p>
    <w:p w14:paraId="5703EDA1" w14:textId="0DECB832" w:rsidR="005F5E60" w:rsidRPr="005F5E60" w:rsidRDefault="00D07E17" w:rsidP="00D07E17">
      <w:pPr>
        <w:spacing w:before="240"/>
        <w:jc w:val="center"/>
        <w:rPr>
          <w:b/>
          <w:bCs/>
        </w:rPr>
      </w:pPr>
      <w:r>
        <w:rPr>
          <w:b/>
          <w:bCs/>
          <w:noProof/>
        </w:rPr>
        <w:drawing>
          <wp:inline distT="0" distB="0" distL="0" distR="0" wp14:anchorId="4D6317F3" wp14:editId="7F90D910">
            <wp:extent cx="6208395" cy="454088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4540885"/>
                    </a:xfrm>
                    <a:prstGeom prst="rect">
                      <a:avLst/>
                    </a:prstGeom>
                  </pic:spPr>
                </pic:pic>
              </a:graphicData>
            </a:graphic>
          </wp:inline>
        </w:drawing>
      </w:r>
    </w:p>
    <w:p w14:paraId="49081A1C" w14:textId="77777777" w:rsidR="005F5E60" w:rsidRDefault="005F5E60" w:rsidP="005F5E60">
      <w:pPr>
        <w:spacing w:before="240"/>
      </w:pPr>
    </w:p>
    <w:p w14:paraId="4CC02768" w14:textId="26DEF902" w:rsidR="005F5E60" w:rsidRDefault="005F5E60" w:rsidP="005F5E60">
      <w:pPr>
        <w:spacing w:before="240"/>
        <w:rPr>
          <w:rFonts w:cs="Times New Roman"/>
          <w:szCs w:val="24"/>
        </w:rPr>
      </w:pPr>
      <w:r w:rsidRPr="00CD236C">
        <w:rPr>
          <w:rFonts w:cs="Times New Roman"/>
          <w:b/>
          <w:bCs/>
          <w:szCs w:val="24"/>
        </w:rPr>
        <w:t xml:space="preserve">Supplementary </w:t>
      </w:r>
      <w:r w:rsidRPr="00CD236C">
        <w:rPr>
          <w:b/>
          <w:bCs/>
        </w:rPr>
        <w:t xml:space="preserve">Figure </w:t>
      </w:r>
      <w:r>
        <w:rPr>
          <w:b/>
          <w:bCs/>
        </w:rPr>
        <w:t>3</w:t>
      </w:r>
      <w:r w:rsidRPr="005F5E60">
        <w:rPr>
          <w:b/>
          <w:bCs/>
        </w:rPr>
        <w:t xml:space="preserve">. Flow cytometry-based analysis of M2 to M1 macrophage ratios and activation in response to anti-CD40 Ab and CSF1Ri treatments. </w:t>
      </w:r>
      <w:r>
        <w:rPr>
          <w:b/>
          <w:bCs/>
        </w:rPr>
        <w:t>(A, D</w:t>
      </w:r>
      <w:r w:rsidRPr="005F5E60">
        <w:rPr>
          <w:b/>
          <w:bCs/>
        </w:rPr>
        <w:t>)</w:t>
      </w:r>
      <w:r w:rsidRPr="005F5E60">
        <w:t xml:space="preserve"> CD163</w:t>
      </w:r>
      <w:r w:rsidRPr="005F5E60">
        <w:rPr>
          <w:vertAlign w:val="superscript"/>
        </w:rPr>
        <w:t>+</w:t>
      </w:r>
      <w:r w:rsidRPr="005F5E60">
        <w:t>CD11b</w:t>
      </w:r>
      <w:r w:rsidRPr="005F5E60">
        <w:rPr>
          <w:vertAlign w:val="superscript"/>
        </w:rPr>
        <w:t>+</w:t>
      </w:r>
      <w:r w:rsidRPr="005F5E60">
        <w:t xml:space="preserve"> (M2-like)/and CD86</w:t>
      </w:r>
      <w:r w:rsidRPr="005F5E60">
        <w:rPr>
          <w:vertAlign w:val="superscript"/>
        </w:rPr>
        <w:t>+</w:t>
      </w:r>
      <w:r w:rsidRPr="005F5E60">
        <w:t xml:space="preserve"> CD11b</w:t>
      </w:r>
      <w:r w:rsidRPr="005F5E60">
        <w:rPr>
          <w:vertAlign w:val="superscript"/>
        </w:rPr>
        <w:t xml:space="preserve">+  </w:t>
      </w:r>
      <w:r w:rsidRPr="005F5E60">
        <w:t xml:space="preserve">(M1-like) macrophages ratio; </w:t>
      </w:r>
      <w:r w:rsidRPr="005F5E60">
        <w:rPr>
          <w:b/>
          <w:bCs/>
        </w:rPr>
        <w:t>(B, E)</w:t>
      </w:r>
      <w:r w:rsidRPr="005F5E60">
        <w:t xml:space="preserve"> CD206</w:t>
      </w:r>
      <w:r w:rsidRPr="005F5E60">
        <w:rPr>
          <w:vertAlign w:val="superscript"/>
        </w:rPr>
        <w:t>+</w:t>
      </w:r>
      <w:r w:rsidRPr="005F5E60">
        <w:t>CD11b</w:t>
      </w:r>
      <w:r w:rsidRPr="005F5E60">
        <w:rPr>
          <w:vertAlign w:val="superscript"/>
        </w:rPr>
        <w:t>+</w:t>
      </w:r>
      <w:r w:rsidRPr="005F5E60">
        <w:t xml:space="preserve"> (M2-like)/CD86</w:t>
      </w:r>
      <w:r w:rsidRPr="005F5E60">
        <w:rPr>
          <w:vertAlign w:val="superscript"/>
        </w:rPr>
        <w:t>+</w:t>
      </w:r>
      <w:r w:rsidRPr="005F5E60">
        <w:t xml:space="preserve"> CD11b</w:t>
      </w:r>
      <w:r w:rsidRPr="005F5E60">
        <w:rPr>
          <w:vertAlign w:val="superscript"/>
        </w:rPr>
        <w:t xml:space="preserve">+  </w:t>
      </w:r>
      <w:r w:rsidRPr="005F5E60">
        <w:t>(M1-like) macrophages ratio;</w:t>
      </w:r>
      <w:r w:rsidRPr="005F5E60">
        <w:rPr>
          <w:b/>
          <w:bCs/>
        </w:rPr>
        <w:t xml:space="preserve"> (C, F) </w:t>
      </w:r>
      <w:r w:rsidRPr="005F5E60">
        <w:t>and HLA-DR</w:t>
      </w:r>
      <w:r w:rsidRPr="005F5E60">
        <w:rPr>
          <w:vertAlign w:val="superscript"/>
        </w:rPr>
        <w:t xml:space="preserve"> </w:t>
      </w:r>
      <w:r w:rsidRPr="005F5E60">
        <w:t>expression (Mean Fluorescence Intensity) on CD11b</w:t>
      </w:r>
      <w:r w:rsidRPr="005F5E60">
        <w:rPr>
          <w:vertAlign w:val="superscript"/>
        </w:rPr>
        <w:t xml:space="preserve">+ </w:t>
      </w:r>
      <w:r w:rsidRPr="005F5E60">
        <w:t xml:space="preserve">macrophages from MTS, at 4 days </w:t>
      </w:r>
      <w:r w:rsidRPr="005F5E60">
        <w:rPr>
          <w:b/>
          <w:bCs/>
        </w:rPr>
        <w:t>(A-C)</w:t>
      </w:r>
      <w:r w:rsidRPr="005F5E60">
        <w:t xml:space="preserve"> and 7 days </w:t>
      </w:r>
      <w:r w:rsidRPr="005F5E60">
        <w:rPr>
          <w:b/>
          <w:bCs/>
        </w:rPr>
        <w:t>(D-F)</w:t>
      </w:r>
      <w:r w:rsidRPr="005F5E60">
        <w:t xml:space="preserve"> of combinatorial treatment as indicated: untreated, 0.2, 0.5 and 2 µ</w:t>
      </w:r>
      <w:r>
        <w:t>M</w:t>
      </w:r>
      <w:r w:rsidRPr="005F5E60">
        <w:t xml:space="preserve"> inhibitor of CSF1R (CSF1Ri) without (-anti-CD40 </w:t>
      </w:r>
      <w:proofErr w:type="spellStart"/>
      <w:r w:rsidRPr="005F5E60">
        <w:t>mAb</w:t>
      </w:r>
      <w:proofErr w:type="spellEnd"/>
      <w:r w:rsidRPr="005F5E60">
        <w:t>)</w:t>
      </w:r>
      <w:r>
        <w:t xml:space="preserve"> </w:t>
      </w:r>
      <w:r w:rsidRPr="005F5E60">
        <w:t xml:space="preserve">and with combination of 50 </w:t>
      </w:r>
      <w:proofErr w:type="spellStart"/>
      <w:r w:rsidRPr="005F5E60">
        <w:t>nM</w:t>
      </w:r>
      <w:proofErr w:type="spellEnd"/>
      <w:r w:rsidRPr="005F5E60">
        <w:t xml:space="preserve"> anti-CD40 </w:t>
      </w:r>
      <w:proofErr w:type="spellStart"/>
      <w:r w:rsidRPr="005F5E60">
        <w:t>mAb</w:t>
      </w:r>
      <w:proofErr w:type="spellEnd"/>
      <w:r w:rsidRPr="005F5E60">
        <w:t xml:space="preserve"> (+anti-CD40 </w:t>
      </w:r>
      <w:proofErr w:type="spellStart"/>
      <w:r w:rsidRPr="005F5E60">
        <w:t>mAb</w:t>
      </w:r>
      <w:proofErr w:type="spellEnd"/>
      <w:r w:rsidRPr="005F5E60">
        <w:t xml:space="preserve">). </w:t>
      </w:r>
      <w:r w:rsidRPr="005F5E60">
        <w:rPr>
          <w:bCs/>
        </w:rPr>
        <w:t>Vehicle control (VH) treatment (1:3 mixture of THF/H</w:t>
      </w:r>
      <w:r w:rsidRPr="005F5E60">
        <w:rPr>
          <w:bCs/>
          <w:vertAlign w:val="subscript"/>
        </w:rPr>
        <w:t>2</w:t>
      </w:r>
      <w:r w:rsidRPr="005F5E60">
        <w:rPr>
          <w:bCs/>
        </w:rPr>
        <w:t xml:space="preserve">O v/v used to dissolve CSF1Ri). </w:t>
      </w:r>
      <w:r w:rsidR="00255B6B" w:rsidRPr="00A74A75">
        <w:rPr>
          <w:rFonts w:cs="Times New Roman"/>
          <w:szCs w:val="24"/>
        </w:rPr>
        <w:t>All data are presented as the mean ±</w:t>
      </w:r>
      <w:r w:rsidR="00255B6B" w:rsidRPr="00A74A75">
        <w:rPr>
          <w:rFonts w:cs="Times New Roman"/>
          <w:bCs/>
          <w:szCs w:val="24"/>
        </w:rPr>
        <w:t xml:space="preserve"> standard deviation</w:t>
      </w:r>
      <w:r w:rsidR="00255B6B" w:rsidRPr="00A74A75">
        <w:rPr>
          <w:rFonts w:cs="Times New Roman"/>
          <w:szCs w:val="24"/>
        </w:rPr>
        <w:t xml:space="preserve"> (n =</w:t>
      </w:r>
      <w:r w:rsidR="00255B6B">
        <w:rPr>
          <w:rFonts w:cs="Times New Roman"/>
          <w:szCs w:val="24"/>
        </w:rPr>
        <w:t>3</w:t>
      </w:r>
      <w:r w:rsidR="00255B6B" w:rsidRPr="00A74A75">
        <w:rPr>
          <w:rFonts w:cs="Times New Roman"/>
          <w:szCs w:val="24"/>
        </w:rPr>
        <w:t>).</w:t>
      </w:r>
    </w:p>
    <w:p w14:paraId="4A5D1666" w14:textId="77777777" w:rsidR="002D58F2" w:rsidRDefault="002D58F2" w:rsidP="005F5E60">
      <w:pPr>
        <w:spacing w:before="240"/>
        <w:rPr>
          <w:rFonts w:cs="Times New Roman"/>
          <w:szCs w:val="24"/>
        </w:rPr>
      </w:pPr>
    </w:p>
    <w:p w14:paraId="532A701C" w14:textId="77777777" w:rsidR="002D58F2" w:rsidRDefault="002D58F2" w:rsidP="005F5E60">
      <w:pPr>
        <w:spacing w:before="240"/>
        <w:rPr>
          <w:rFonts w:cs="Times New Roman"/>
          <w:szCs w:val="24"/>
        </w:rPr>
      </w:pPr>
    </w:p>
    <w:p w14:paraId="29984A4C" w14:textId="74D392FF" w:rsidR="002D58F2" w:rsidRDefault="002D58F2" w:rsidP="002D58F2">
      <w:pPr>
        <w:spacing w:before="240"/>
        <w:jc w:val="center"/>
        <w:rPr>
          <w:rFonts w:cs="Times New Roman"/>
          <w:szCs w:val="24"/>
        </w:rPr>
      </w:pPr>
      <w:r>
        <w:rPr>
          <w:rFonts w:cs="Times New Roman"/>
          <w:noProof/>
          <w:szCs w:val="24"/>
        </w:rPr>
        <w:lastRenderedPageBreak/>
        <w:drawing>
          <wp:inline distT="0" distB="0" distL="0" distR="0" wp14:anchorId="73BB2FD4" wp14:editId="7C0A39B7">
            <wp:extent cx="4751705" cy="8613140"/>
            <wp:effectExtent l="0" t="0" r="0" b="0"/>
            <wp:docPr id="689240744" name="Picture 1"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40744" name="Picture 1" descr="A picture containing text, indoor, screensh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1705" cy="8613140"/>
                    </a:xfrm>
                    <a:prstGeom prst="rect">
                      <a:avLst/>
                    </a:prstGeom>
                  </pic:spPr>
                </pic:pic>
              </a:graphicData>
            </a:graphic>
          </wp:inline>
        </w:drawing>
      </w:r>
    </w:p>
    <w:p w14:paraId="56FAE9CC" w14:textId="77777777" w:rsidR="002D58F2" w:rsidRPr="005F5E60" w:rsidRDefault="002D58F2" w:rsidP="005F5E60">
      <w:pPr>
        <w:spacing w:before="240"/>
        <w:rPr>
          <w:b/>
          <w:bCs/>
        </w:rPr>
      </w:pPr>
    </w:p>
    <w:p w14:paraId="10811829" w14:textId="621934DD" w:rsidR="005F5E60" w:rsidRPr="002D58F2" w:rsidRDefault="00234879" w:rsidP="002D58F2">
      <w:pPr>
        <w:rPr>
          <w:rFonts w:cs="Times New Roman"/>
          <w:szCs w:val="24"/>
        </w:rPr>
      </w:pPr>
      <w:r w:rsidRPr="002D58F2">
        <w:rPr>
          <w:rFonts w:cs="Times New Roman"/>
          <w:b/>
          <w:bCs/>
          <w:szCs w:val="24"/>
        </w:rPr>
        <w:t xml:space="preserve">Supplementary </w:t>
      </w:r>
      <w:r w:rsidRPr="002D58F2">
        <w:rPr>
          <w:b/>
          <w:bCs/>
        </w:rPr>
        <w:t>Figure 4</w:t>
      </w:r>
      <w:r w:rsidR="002D58F2" w:rsidRPr="002D58F2">
        <w:rPr>
          <w:rFonts w:cs="Times New Roman"/>
          <w:b/>
          <w:bCs/>
          <w:szCs w:val="24"/>
        </w:rPr>
        <w:t xml:space="preserve">. Anti-CD40 </w:t>
      </w:r>
      <w:proofErr w:type="spellStart"/>
      <w:r w:rsidR="002D58F2" w:rsidRPr="002D58F2">
        <w:rPr>
          <w:rFonts w:cs="Times New Roman"/>
          <w:b/>
          <w:bCs/>
          <w:szCs w:val="24"/>
        </w:rPr>
        <w:t>mAb</w:t>
      </w:r>
      <w:proofErr w:type="spellEnd"/>
      <w:r w:rsidR="002D58F2" w:rsidRPr="002D58F2">
        <w:rPr>
          <w:rFonts w:cs="Times New Roman"/>
          <w:b/>
          <w:bCs/>
          <w:szCs w:val="24"/>
        </w:rPr>
        <w:t xml:space="preserve"> and CSF1Ri treatments decrease M2-like immunophenotype and reduce macrophage and cancer cell viability in 2D macrophage-cancer cell co-culture experiments. </w:t>
      </w:r>
      <w:r w:rsidR="002D58F2" w:rsidRPr="002D58F2">
        <w:rPr>
          <w:rFonts w:cs="Times New Roman"/>
          <w:szCs w:val="24"/>
        </w:rPr>
        <w:t xml:space="preserve">Flow cytometry analysis results showing ratio of </w:t>
      </w:r>
      <w:r w:rsidR="002D58F2" w:rsidRPr="002D58F2">
        <w:rPr>
          <w:rFonts w:cs="Times New Roman"/>
          <w:b/>
          <w:bCs/>
          <w:szCs w:val="24"/>
        </w:rPr>
        <w:t xml:space="preserve">(A) </w:t>
      </w:r>
      <w:r w:rsidR="002D58F2" w:rsidRPr="002D58F2">
        <w:rPr>
          <w:rFonts w:cs="Times New Roman"/>
          <w:szCs w:val="24"/>
        </w:rPr>
        <w:t>CD11b</w:t>
      </w:r>
      <w:r w:rsidR="002D58F2" w:rsidRPr="002D58F2">
        <w:rPr>
          <w:rFonts w:cs="Times New Roman"/>
          <w:szCs w:val="24"/>
          <w:vertAlign w:val="superscript"/>
        </w:rPr>
        <w:t>+</w:t>
      </w:r>
      <w:r w:rsidR="002D58F2" w:rsidRPr="002D58F2">
        <w:rPr>
          <w:rFonts w:cs="Times New Roman"/>
          <w:szCs w:val="24"/>
        </w:rPr>
        <w:t>CD163</w:t>
      </w:r>
      <w:r w:rsidR="002D58F2" w:rsidRPr="002D58F2">
        <w:rPr>
          <w:rFonts w:cs="Times New Roman"/>
          <w:szCs w:val="24"/>
          <w:vertAlign w:val="superscript"/>
        </w:rPr>
        <w:t>+</w:t>
      </w:r>
      <w:r w:rsidR="002D58F2" w:rsidRPr="002D58F2">
        <w:rPr>
          <w:rFonts w:cs="Times New Roman"/>
          <w:szCs w:val="24"/>
        </w:rPr>
        <w:t xml:space="preserve"> (M2-like) over CD11b</w:t>
      </w:r>
      <w:r w:rsidR="002D58F2" w:rsidRPr="002D58F2">
        <w:rPr>
          <w:rFonts w:cs="Times New Roman"/>
          <w:szCs w:val="24"/>
          <w:vertAlign w:val="superscript"/>
        </w:rPr>
        <w:t>+</w:t>
      </w:r>
      <w:r w:rsidR="002D58F2" w:rsidRPr="002D58F2">
        <w:rPr>
          <w:rFonts w:cs="Times New Roman"/>
          <w:szCs w:val="24"/>
        </w:rPr>
        <w:t>CD86</w:t>
      </w:r>
      <w:r w:rsidR="002D58F2" w:rsidRPr="002D58F2">
        <w:rPr>
          <w:rFonts w:cs="Times New Roman"/>
          <w:szCs w:val="24"/>
          <w:vertAlign w:val="superscript"/>
        </w:rPr>
        <w:t xml:space="preserve">+ </w:t>
      </w:r>
      <w:r w:rsidR="002D58F2" w:rsidRPr="002D58F2">
        <w:rPr>
          <w:rFonts w:cs="Times New Roman"/>
          <w:szCs w:val="24"/>
        </w:rPr>
        <w:t xml:space="preserve">(M1-like) macrophages; </w:t>
      </w:r>
      <w:r w:rsidR="002D58F2" w:rsidRPr="002D58F2">
        <w:rPr>
          <w:rFonts w:cs="Times New Roman"/>
          <w:b/>
          <w:bCs/>
          <w:szCs w:val="24"/>
        </w:rPr>
        <w:t xml:space="preserve">(B) </w:t>
      </w:r>
      <w:r w:rsidR="002D58F2" w:rsidRPr="002D58F2">
        <w:rPr>
          <w:rFonts w:cs="Times New Roman"/>
          <w:szCs w:val="24"/>
        </w:rPr>
        <w:t>CD11b</w:t>
      </w:r>
      <w:r w:rsidR="002D58F2" w:rsidRPr="002D58F2">
        <w:rPr>
          <w:rFonts w:cs="Times New Roman"/>
          <w:szCs w:val="24"/>
          <w:vertAlign w:val="superscript"/>
        </w:rPr>
        <w:t>+</w:t>
      </w:r>
      <w:r w:rsidR="002D58F2" w:rsidRPr="002D58F2">
        <w:rPr>
          <w:rFonts w:cs="Times New Roman"/>
          <w:szCs w:val="24"/>
        </w:rPr>
        <w:t>CD206</w:t>
      </w:r>
      <w:r w:rsidR="002D58F2" w:rsidRPr="002D58F2">
        <w:rPr>
          <w:rFonts w:cs="Times New Roman"/>
          <w:szCs w:val="24"/>
          <w:vertAlign w:val="superscript"/>
        </w:rPr>
        <w:t>+</w:t>
      </w:r>
      <w:r w:rsidR="002D58F2" w:rsidRPr="002D58F2">
        <w:rPr>
          <w:rFonts w:cs="Times New Roman"/>
          <w:szCs w:val="24"/>
        </w:rPr>
        <w:t xml:space="preserve"> (M2-like) over CD11b</w:t>
      </w:r>
      <w:r w:rsidR="002D58F2" w:rsidRPr="002D58F2">
        <w:rPr>
          <w:rFonts w:cs="Times New Roman"/>
          <w:szCs w:val="24"/>
          <w:vertAlign w:val="superscript"/>
        </w:rPr>
        <w:t>+</w:t>
      </w:r>
      <w:r w:rsidR="002D58F2" w:rsidRPr="002D58F2">
        <w:rPr>
          <w:rFonts w:cs="Times New Roman"/>
          <w:szCs w:val="24"/>
        </w:rPr>
        <w:t>CD86</w:t>
      </w:r>
      <w:r w:rsidR="002D58F2" w:rsidRPr="002D58F2">
        <w:rPr>
          <w:rFonts w:cs="Times New Roman"/>
          <w:szCs w:val="24"/>
          <w:vertAlign w:val="superscript"/>
        </w:rPr>
        <w:t xml:space="preserve">+ </w:t>
      </w:r>
      <w:r w:rsidR="002D58F2" w:rsidRPr="002D58F2">
        <w:rPr>
          <w:rFonts w:cs="Times New Roman"/>
          <w:szCs w:val="24"/>
        </w:rPr>
        <w:t>(M1-like) macrophages;</w:t>
      </w:r>
      <w:r w:rsidR="002D58F2" w:rsidRPr="002D58F2">
        <w:rPr>
          <w:rFonts w:cs="Times New Roman"/>
          <w:b/>
          <w:bCs/>
          <w:szCs w:val="24"/>
        </w:rPr>
        <w:t xml:space="preserve"> (C)</w:t>
      </w:r>
      <w:r w:rsidR="002D58F2" w:rsidRPr="002D58F2">
        <w:rPr>
          <w:rFonts w:cs="Times New Roman"/>
          <w:szCs w:val="24"/>
        </w:rPr>
        <w:t xml:space="preserve"> macrophage viability and </w:t>
      </w:r>
      <w:r w:rsidR="002D58F2" w:rsidRPr="002D58F2">
        <w:rPr>
          <w:rFonts w:cs="Times New Roman"/>
          <w:b/>
          <w:bCs/>
          <w:szCs w:val="24"/>
        </w:rPr>
        <w:t>(D)</w:t>
      </w:r>
      <w:r w:rsidR="002D58F2" w:rsidRPr="002D58F2">
        <w:rPr>
          <w:rFonts w:cs="Times New Roman"/>
          <w:szCs w:val="24"/>
        </w:rPr>
        <w:t xml:space="preserve"> cancer cell viability after 3 days of agonistic anti-CD40 </w:t>
      </w:r>
      <w:proofErr w:type="spellStart"/>
      <w:r w:rsidR="002D58F2" w:rsidRPr="002D58F2">
        <w:rPr>
          <w:rFonts w:cs="Times New Roman"/>
          <w:szCs w:val="24"/>
        </w:rPr>
        <w:t>mAb</w:t>
      </w:r>
      <w:proofErr w:type="spellEnd"/>
      <w:r w:rsidR="002D58F2" w:rsidRPr="002D58F2">
        <w:rPr>
          <w:rFonts w:cs="Times New Roman"/>
          <w:szCs w:val="24"/>
        </w:rPr>
        <w:t xml:space="preserve"> - CSF1Ri treatment as indicated: untreated, 0.2, 2 µM of CSF1R (CSF1Ri) without (-anti-CD40 </w:t>
      </w:r>
      <w:proofErr w:type="spellStart"/>
      <w:r w:rsidR="002D58F2" w:rsidRPr="002D58F2">
        <w:rPr>
          <w:rFonts w:cs="Times New Roman"/>
          <w:szCs w:val="24"/>
        </w:rPr>
        <w:t>mAb</w:t>
      </w:r>
      <w:proofErr w:type="spellEnd"/>
      <w:r w:rsidR="002D58F2" w:rsidRPr="002D58F2">
        <w:rPr>
          <w:rFonts w:cs="Times New Roman"/>
          <w:szCs w:val="24"/>
        </w:rPr>
        <w:t xml:space="preserve">) and with (+anti-CD40 </w:t>
      </w:r>
      <w:proofErr w:type="spellStart"/>
      <w:r w:rsidR="002D58F2" w:rsidRPr="002D58F2">
        <w:rPr>
          <w:rFonts w:cs="Times New Roman"/>
          <w:szCs w:val="24"/>
        </w:rPr>
        <w:t>mAb</w:t>
      </w:r>
      <w:proofErr w:type="spellEnd"/>
      <w:r w:rsidR="002D58F2" w:rsidRPr="002D58F2">
        <w:rPr>
          <w:rFonts w:cs="Times New Roman"/>
          <w:szCs w:val="24"/>
        </w:rPr>
        <w:t xml:space="preserve">) combination of 50 </w:t>
      </w:r>
      <w:proofErr w:type="spellStart"/>
      <w:r w:rsidR="002D58F2" w:rsidRPr="002D58F2">
        <w:rPr>
          <w:rFonts w:cs="Times New Roman"/>
          <w:szCs w:val="24"/>
        </w:rPr>
        <w:t>nM</w:t>
      </w:r>
      <w:proofErr w:type="spellEnd"/>
      <w:r w:rsidR="002D58F2" w:rsidRPr="002D58F2">
        <w:rPr>
          <w:rFonts w:cs="Times New Roman"/>
          <w:szCs w:val="24"/>
        </w:rPr>
        <w:t xml:space="preserve"> anti-CD40 </w:t>
      </w:r>
      <w:proofErr w:type="spellStart"/>
      <w:r w:rsidR="002D58F2" w:rsidRPr="002D58F2">
        <w:rPr>
          <w:rFonts w:cs="Times New Roman"/>
          <w:szCs w:val="24"/>
        </w:rPr>
        <w:t>mAb</w:t>
      </w:r>
      <w:proofErr w:type="spellEnd"/>
      <w:r w:rsidR="002D58F2" w:rsidRPr="002D58F2">
        <w:rPr>
          <w:rFonts w:cs="Times New Roman"/>
          <w:szCs w:val="24"/>
        </w:rPr>
        <w:t>. Results are given in percentage (viable cells) of Propidium Iodine (PI) negative vs total cancer cells; and PI negative - CD11b</w:t>
      </w:r>
      <w:r w:rsidR="002D58F2" w:rsidRPr="002D58F2">
        <w:rPr>
          <w:rFonts w:cs="Times New Roman"/>
          <w:szCs w:val="24"/>
          <w:vertAlign w:val="superscript"/>
        </w:rPr>
        <w:t xml:space="preserve">+ </w:t>
      </w:r>
      <w:r w:rsidR="002D58F2" w:rsidRPr="002D58F2">
        <w:rPr>
          <w:rFonts w:cs="Times New Roman"/>
          <w:szCs w:val="24"/>
        </w:rPr>
        <w:t>macrophage vs total macrophage populations. Statistical analysis was performed by two-way ANOVA followed by Tukey’s multiple comparisons. Results were considered significant with at least p &lt; 0.001 (***) and p &lt; 0.0001 (****) vs untreated control.</w:t>
      </w:r>
      <w:r w:rsidR="002D58F2" w:rsidRPr="002D58F2">
        <w:rPr>
          <w:rFonts w:cs="Times New Roman"/>
          <w:bCs/>
          <w:szCs w:val="24"/>
        </w:rPr>
        <w:t xml:space="preserve"> Results are expressed in duplicates as mean + standard deviation (n=1). </w:t>
      </w:r>
      <w:r w:rsidR="002D58F2" w:rsidRPr="002D58F2">
        <w:rPr>
          <w:b/>
          <w:bCs/>
        </w:rPr>
        <w:t>(E)</w:t>
      </w:r>
      <w:r w:rsidR="002D58F2" w:rsidRPr="002D58F2">
        <w:t xml:space="preserve"> </w:t>
      </w:r>
      <w:r w:rsidR="005F5E60" w:rsidRPr="002D58F2">
        <w:t xml:space="preserve">Representative pictures of 2D macrophage- cancer cell co-cultures upon CSF1Ri and anti-CD40 </w:t>
      </w:r>
      <w:proofErr w:type="spellStart"/>
      <w:r w:rsidR="005F5E60" w:rsidRPr="002D58F2">
        <w:t>mAb</w:t>
      </w:r>
      <w:proofErr w:type="spellEnd"/>
      <w:r w:rsidR="005F5E60" w:rsidRPr="002D58F2">
        <w:t xml:space="preserve"> treatments. Conditions: untreated, 0.2, 2 µM inhibitor of CSF1R (CSF1Ri) without and with (+anti-CD40 </w:t>
      </w:r>
      <w:proofErr w:type="spellStart"/>
      <w:r w:rsidR="005F5E60" w:rsidRPr="002D58F2">
        <w:t>mAb</w:t>
      </w:r>
      <w:proofErr w:type="spellEnd"/>
      <w:r w:rsidR="005F5E60" w:rsidRPr="002D58F2">
        <w:t xml:space="preserve">) 50 </w:t>
      </w:r>
      <w:proofErr w:type="spellStart"/>
      <w:r w:rsidR="005F5E60" w:rsidRPr="002D58F2">
        <w:t>nM</w:t>
      </w:r>
      <w:proofErr w:type="spellEnd"/>
      <w:r w:rsidR="005F5E60" w:rsidRPr="002D58F2">
        <w:t xml:space="preserve"> anti-CD40 </w:t>
      </w:r>
      <w:proofErr w:type="spellStart"/>
      <w:r w:rsidR="005F5E60" w:rsidRPr="002D58F2">
        <w:t>mAb</w:t>
      </w:r>
      <w:proofErr w:type="spellEnd"/>
      <w:r w:rsidR="005F5E60" w:rsidRPr="002D58F2">
        <w:t xml:space="preserve">. Scale bar: 200 </w:t>
      </w:r>
      <w:proofErr w:type="spellStart"/>
      <w:r w:rsidR="005F5E60" w:rsidRPr="002D58F2">
        <w:t>μm</w:t>
      </w:r>
      <w:proofErr w:type="spellEnd"/>
      <w:r w:rsidR="005F5E60" w:rsidRPr="002D58F2">
        <w:t xml:space="preserve">. </w:t>
      </w:r>
    </w:p>
    <w:p w14:paraId="1ED74B34" w14:textId="05A45894" w:rsidR="005F5E60" w:rsidRDefault="00932A0C" w:rsidP="00932A0C">
      <w:pPr>
        <w:spacing w:before="240"/>
        <w:jc w:val="center"/>
      </w:pPr>
      <w:r>
        <w:rPr>
          <w:noProof/>
        </w:rPr>
        <w:drawing>
          <wp:inline distT="0" distB="0" distL="0" distR="0" wp14:anchorId="0CE6DDE4" wp14:editId="3BE7C531">
            <wp:extent cx="6208395" cy="313626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3136265"/>
                    </a:xfrm>
                    <a:prstGeom prst="rect">
                      <a:avLst/>
                    </a:prstGeom>
                  </pic:spPr>
                </pic:pic>
              </a:graphicData>
            </a:graphic>
          </wp:inline>
        </w:drawing>
      </w:r>
    </w:p>
    <w:p w14:paraId="48650BDD" w14:textId="75FB8B21" w:rsidR="005F5E60" w:rsidRPr="005F5E60" w:rsidRDefault="005F5E60" w:rsidP="005F5E60">
      <w:pPr>
        <w:spacing w:before="240"/>
      </w:pPr>
      <w:r w:rsidRPr="00CD236C">
        <w:rPr>
          <w:rFonts w:cs="Times New Roman"/>
          <w:b/>
          <w:bCs/>
          <w:szCs w:val="24"/>
        </w:rPr>
        <w:t xml:space="preserve">Supplementary </w:t>
      </w:r>
      <w:r w:rsidRPr="00CD236C">
        <w:rPr>
          <w:b/>
          <w:bCs/>
        </w:rPr>
        <w:t>Figure</w:t>
      </w:r>
      <w:r>
        <w:rPr>
          <w:b/>
          <w:bCs/>
        </w:rPr>
        <w:t xml:space="preserve"> </w:t>
      </w:r>
      <w:r w:rsidR="002D58F2">
        <w:rPr>
          <w:b/>
          <w:bCs/>
        </w:rPr>
        <w:t>5</w:t>
      </w:r>
      <w:r w:rsidRPr="005F5E60">
        <w:rPr>
          <w:b/>
          <w:bCs/>
        </w:rPr>
        <w:t xml:space="preserve">. 2D monocultures of M2-like macrophages exposed to anti-CD40 </w:t>
      </w:r>
      <w:proofErr w:type="spellStart"/>
      <w:r w:rsidRPr="005F5E60">
        <w:rPr>
          <w:b/>
          <w:bCs/>
        </w:rPr>
        <w:t>mAb</w:t>
      </w:r>
      <w:proofErr w:type="spellEnd"/>
      <w:r w:rsidRPr="005F5E60">
        <w:rPr>
          <w:b/>
          <w:bCs/>
        </w:rPr>
        <w:t xml:space="preserve"> downregulate CD40 expression.</w:t>
      </w:r>
      <w:r w:rsidRPr="005F5E60">
        <w:t xml:space="preserve"> </w:t>
      </w:r>
      <w:r>
        <w:rPr>
          <w:b/>
        </w:rPr>
        <w:t>(A</w:t>
      </w:r>
      <w:r w:rsidRPr="005F5E60">
        <w:rPr>
          <w:b/>
        </w:rPr>
        <w:t>)</w:t>
      </w:r>
      <w:r w:rsidRPr="005F5E60">
        <w:rPr>
          <w:bCs/>
        </w:rPr>
        <w:t xml:space="preserve"> Representative pictures of macrophage monocultures in 2D upon 3 days </w:t>
      </w:r>
      <w:r w:rsidRPr="005F5E60">
        <w:t xml:space="preserve">treatment with anti-CD40 </w:t>
      </w:r>
      <w:proofErr w:type="spellStart"/>
      <w:r w:rsidRPr="005F5E60">
        <w:t>mAb</w:t>
      </w:r>
      <w:proofErr w:type="spellEnd"/>
      <w:r w:rsidRPr="005F5E60">
        <w:t xml:space="preserve">: untreated, 5, 50 and 250 </w:t>
      </w:r>
      <w:proofErr w:type="spellStart"/>
      <w:r w:rsidRPr="005F5E60">
        <w:t>nM</w:t>
      </w:r>
      <w:proofErr w:type="spellEnd"/>
      <w:r w:rsidRPr="005F5E60">
        <w:t xml:space="preserve"> anti-CD40 </w:t>
      </w:r>
      <w:proofErr w:type="spellStart"/>
      <w:r w:rsidRPr="005F5E60">
        <w:t>mAb</w:t>
      </w:r>
      <w:proofErr w:type="spellEnd"/>
      <w:r w:rsidRPr="005F5E60">
        <w:t xml:space="preserve">. Scale bar: 300 </w:t>
      </w:r>
      <w:proofErr w:type="spellStart"/>
      <w:r w:rsidRPr="005F5E60">
        <w:t>μm</w:t>
      </w:r>
      <w:proofErr w:type="spellEnd"/>
      <w:r w:rsidRPr="005F5E60">
        <w:t xml:space="preserve">. </w:t>
      </w:r>
      <w:r>
        <w:rPr>
          <w:b/>
          <w:bCs/>
        </w:rPr>
        <w:t>(B</w:t>
      </w:r>
      <w:r w:rsidRPr="005F5E60">
        <w:rPr>
          <w:b/>
          <w:bCs/>
        </w:rPr>
        <w:t>)</w:t>
      </w:r>
      <w:r w:rsidRPr="005F5E60">
        <w:t xml:space="preserve"> </w:t>
      </w:r>
      <w:r w:rsidRPr="005F5E60">
        <w:rPr>
          <w:lang w:val="en-GB"/>
        </w:rPr>
        <w:t>Histograms of the flow cytometry analysis of CD40 expression on cultures CD11b</w:t>
      </w:r>
      <w:r w:rsidRPr="005F5E60">
        <w:rPr>
          <w:vertAlign w:val="superscript"/>
          <w:lang w:val="en-GB"/>
        </w:rPr>
        <w:t>+</w:t>
      </w:r>
      <w:r w:rsidRPr="005F5E60">
        <w:rPr>
          <w:lang w:val="en-GB"/>
        </w:rPr>
        <w:t xml:space="preserve"> macrophages treated as indicated. </w:t>
      </w:r>
      <w:r>
        <w:rPr>
          <w:b/>
        </w:rPr>
        <w:t>(C</w:t>
      </w:r>
      <w:r w:rsidRPr="005F5E60">
        <w:rPr>
          <w:b/>
        </w:rPr>
        <w:t>)</w:t>
      </w:r>
      <w:r w:rsidRPr="005F5E60">
        <w:rPr>
          <w:bCs/>
        </w:rPr>
        <w:t xml:space="preserve"> Table showing fluorescence mean intensity (FMI) values of CD40 expression on CD11b</w:t>
      </w:r>
      <w:r w:rsidRPr="005F5E60">
        <w:rPr>
          <w:bCs/>
          <w:vertAlign w:val="superscript"/>
        </w:rPr>
        <w:t>+</w:t>
      </w:r>
      <w:r w:rsidRPr="005F5E60">
        <w:rPr>
          <w:bCs/>
        </w:rPr>
        <w:t xml:space="preserve"> macrophages are relative viability (% of</w:t>
      </w:r>
      <w:r w:rsidRPr="005F5E60">
        <w:rPr>
          <w:lang w:val="en-GB"/>
        </w:rPr>
        <w:t xml:space="preserve"> Propidium Iodine (PI) negative stained macrophages)</w:t>
      </w:r>
      <w:r w:rsidRPr="005F5E60">
        <w:rPr>
          <w:bCs/>
        </w:rPr>
        <w:t>.</w:t>
      </w:r>
    </w:p>
    <w:p w14:paraId="513562FD" w14:textId="3805C7EC" w:rsidR="005F5E60" w:rsidRDefault="00932A0C" w:rsidP="00932A0C">
      <w:pPr>
        <w:spacing w:before="240"/>
        <w:jc w:val="center"/>
      </w:pPr>
      <w:r>
        <w:rPr>
          <w:rFonts w:ascii="Times" w:hAnsi="Times"/>
          <w:b/>
          <w:bCs/>
          <w:noProof/>
        </w:rPr>
        <w:lastRenderedPageBreak/>
        <w:drawing>
          <wp:inline distT="0" distB="0" distL="0" distR="0" wp14:anchorId="50D3716A" wp14:editId="5AB2D0B0">
            <wp:extent cx="5731510" cy="2735580"/>
            <wp:effectExtent l="0" t="0" r="0" b="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35580"/>
                    </a:xfrm>
                    <a:prstGeom prst="rect">
                      <a:avLst/>
                    </a:prstGeom>
                  </pic:spPr>
                </pic:pic>
              </a:graphicData>
            </a:graphic>
          </wp:inline>
        </w:drawing>
      </w:r>
    </w:p>
    <w:p w14:paraId="6CDC18FB" w14:textId="27E653A6" w:rsidR="005F5E60" w:rsidRPr="005F5E60" w:rsidRDefault="005F5E60" w:rsidP="005F5E60">
      <w:pPr>
        <w:spacing w:before="240"/>
        <w:rPr>
          <w:b/>
          <w:bCs/>
        </w:rPr>
      </w:pPr>
      <w:r w:rsidRPr="00CD236C">
        <w:rPr>
          <w:rFonts w:cs="Times New Roman"/>
          <w:b/>
          <w:bCs/>
          <w:szCs w:val="24"/>
        </w:rPr>
        <w:t xml:space="preserve">Supplementary </w:t>
      </w:r>
      <w:r w:rsidRPr="00CD236C">
        <w:rPr>
          <w:b/>
          <w:bCs/>
        </w:rPr>
        <w:t>Figure</w:t>
      </w:r>
      <w:r w:rsidRPr="005F5E60">
        <w:rPr>
          <w:b/>
          <w:bCs/>
        </w:rPr>
        <w:t xml:space="preserve"> </w:t>
      </w:r>
      <w:r w:rsidR="002D58F2">
        <w:rPr>
          <w:b/>
          <w:bCs/>
        </w:rPr>
        <w:t>6</w:t>
      </w:r>
      <w:r w:rsidRPr="005F5E60">
        <w:rPr>
          <w:b/>
          <w:bCs/>
        </w:rPr>
        <w:t xml:space="preserve">. Representative pictures of MTS cultures after 7 days of combinatorial CSF1Ri- anti-CD40 </w:t>
      </w:r>
      <w:proofErr w:type="spellStart"/>
      <w:r w:rsidRPr="005F5E60">
        <w:rPr>
          <w:b/>
          <w:bCs/>
        </w:rPr>
        <w:t>mAb</w:t>
      </w:r>
      <w:proofErr w:type="spellEnd"/>
      <w:r w:rsidRPr="005F5E60">
        <w:rPr>
          <w:b/>
          <w:bCs/>
        </w:rPr>
        <w:t xml:space="preserve"> treatment:</w:t>
      </w:r>
      <w:r w:rsidRPr="005F5E60">
        <w:t xml:space="preserve"> untreated, vehicle only (VH), 0.2, 0.5 and 2 µ</w:t>
      </w:r>
      <w:r>
        <w:t>M</w:t>
      </w:r>
      <w:r w:rsidRPr="005F5E60">
        <w:t xml:space="preserve"> inhibitor of CSF1R (CSF1Ri) alone (upper row), or in combination with of 50 </w:t>
      </w:r>
      <w:proofErr w:type="spellStart"/>
      <w:r w:rsidRPr="005F5E60">
        <w:t>nM</w:t>
      </w:r>
      <w:proofErr w:type="spellEnd"/>
      <w:r w:rsidRPr="005F5E60">
        <w:t xml:space="preserve"> anti-CD40 monoclonal antibody (anti-CD40 </w:t>
      </w:r>
      <w:proofErr w:type="spellStart"/>
      <w:r w:rsidRPr="005F5E60">
        <w:t>mAb</w:t>
      </w:r>
      <w:proofErr w:type="spellEnd"/>
      <w:r w:rsidRPr="005F5E60">
        <w:t xml:space="preserve">) (lower row). Scale bar: 300 </w:t>
      </w:r>
      <w:proofErr w:type="spellStart"/>
      <w:r w:rsidRPr="005F5E60">
        <w:t>μm</w:t>
      </w:r>
      <w:proofErr w:type="spellEnd"/>
      <w:r w:rsidRPr="005F5E60">
        <w:t>.</w:t>
      </w:r>
      <w:r w:rsidRPr="005F5E60">
        <w:rPr>
          <w:b/>
          <w:bCs/>
        </w:rPr>
        <w:t xml:space="preserve"> </w:t>
      </w:r>
    </w:p>
    <w:p w14:paraId="376DCF38" w14:textId="2ED7E157" w:rsidR="005F5E60" w:rsidRPr="005F5E60" w:rsidRDefault="00932A0C" w:rsidP="00932A0C">
      <w:pPr>
        <w:spacing w:before="240"/>
        <w:jc w:val="center"/>
        <w:rPr>
          <w:b/>
          <w:bCs/>
        </w:rPr>
      </w:pPr>
      <w:r w:rsidRPr="00EF2055">
        <w:rPr>
          <w:rFonts w:ascii="Times" w:hAnsi="Times" w:cs="Calibri"/>
          <w:b/>
          <w:bCs/>
          <w:noProof/>
          <w:color w:val="FF0000"/>
          <w:highlight w:val="lightGray"/>
        </w:rPr>
        <w:drawing>
          <wp:inline distT="0" distB="0" distL="0" distR="0" wp14:anchorId="2AEC920F" wp14:editId="50AC1FEA">
            <wp:extent cx="2765146" cy="2314575"/>
            <wp:effectExtent l="0" t="0" r="0" b="0"/>
            <wp:docPr id="2" name="Picture 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5590" cy="2331687"/>
                    </a:xfrm>
                    <a:prstGeom prst="rect">
                      <a:avLst/>
                    </a:prstGeom>
                  </pic:spPr>
                </pic:pic>
              </a:graphicData>
            </a:graphic>
          </wp:inline>
        </w:drawing>
      </w:r>
    </w:p>
    <w:p w14:paraId="0AB36B7F" w14:textId="5CD1C200" w:rsidR="005F5E60" w:rsidRPr="005F5E60" w:rsidRDefault="005F5E60" w:rsidP="005F5E60">
      <w:pPr>
        <w:spacing w:before="240"/>
      </w:pPr>
      <w:r w:rsidRPr="00CD236C">
        <w:rPr>
          <w:rFonts w:cs="Times New Roman"/>
          <w:b/>
          <w:bCs/>
          <w:szCs w:val="24"/>
        </w:rPr>
        <w:t xml:space="preserve">Supplementary </w:t>
      </w:r>
      <w:r w:rsidRPr="00CD236C">
        <w:rPr>
          <w:b/>
          <w:bCs/>
        </w:rPr>
        <w:t>Figure</w:t>
      </w:r>
      <w:r>
        <w:rPr>
          <w:b/>
          <w:bCs/>
        </w:rPr>
        <w:t xml:space="preserve"> </w:t>
      </w:r>
      <w:r w:rsidR="002D58F2">
        <w:rPr>
          <w:b/>
          <w:bCs/>
        </w:rPr>
        <w:t>7</w:t>
      </w:r>
      <w:r w:rsidRPr="005F5E60">
        <w:rPr>
          <w:b/>
          <w:bCs/>
        </w:rPr>
        <w:t>. Determination of IC</w:t>
      </w:r>
      <w:r w:rsidRPr="005F5E60">
        <w:rPr>
          <w:b/>
          <w:bCs/>
          <w:vertAlign w:val="subscript"/>
        </w:rPr>
        <w:t xml:space="preserve">50 </w:t>
      </w:r>
      <w:r w:rsidRPr="005F5E60">
        <w:rPr>
          <w:b/>
          <w:bCs/>
        </w:rPr>
        <w:t xml:space="preserve">for CSF1Ri (BLZ945) treatment of the BT-474 cell line. </w:t>
      </w:r>
      <w:r w:rsidRPr="005F5E60">
        <w:t>Each data point represents the average of quadruplicate values ± standard deviation obtained (n=2). The IC</w:t>
      </w:r>
      <w:r w:rsidRPr="005F5E60">
        <w:rPr>
          <w:vertAlign w:val="subscript"/>
        </w:rPr>
        <w:t xml:space="preserve">50 </w:t>
      </w:r>
      <w:r w:rsidRPr="005F5E60">
        <w:t xml:space="preserve">value was calculated from a log ([BLZ-945]) </w:t>
      </w:r>
      <w:r w:rsidRPr="005F5E60">
        <w:rPr>
          <w:iCs/>
        </w:rPr>
        <w:t>vs</w:t>
      </w:r>
      <w:r w:rsidRPr="005F5E60">
        <w:t xml:space="preserve"> normalized response curve fit using </w:t>
      </w:r>
      <w:proofErr w:type="spellStart"/>
      <w:r w:rsidRPr="005F5E60">
        <w:t>Graphad</w:t>
      </w:r>
      <w:proofErr w:type="spellEnd"/>
      <w:r w:rsidRPr="005F5E60">
        <w:t xml:space="preserve"> Prism 9.0.2 for Mac. </w:t>
      </w:r>
    </w:p>
    <w:p w14:paraId="54F92E7D" w14:textId="77777777" w:rsidR="005F5E60" w:rsidRPr="001549D3" w:rsidRDefault="005F5E60" w:rsidP="00654E8F">
      <w:pPr>
        <w:spacing w:before="240"/>
      </w:pPr>
    </w:p>
    <w:sectPr w:rsidR="005F5E60" w:rsidRPr="001549D3"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D9845" w14:textId="77777777" w:rsidR="007C4D1D" w:rsidRDefault="007C4D1D" w:rsidP="00117666">
      <w:pPr>
        <w:spacing w:after="0"/>
      </w:pPr>
      <w:r>
        <w:separator/>
      </w:r>
    </w:p>
  </w:endnote>
  <w:endnote w:type="continuationSeparator" w:id="0">
    <w:p w14:paraId="1BD0B4FA" w14:textId="77777777" w:rsidR="007C4D1D" w:rsidRDefault="007C4D1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7D28F" w14:textId="77777777" w:rsidR="007C4D1D" w:rsidRDefault="007C4D1D" w:rsidP="00117666">
      <w:pPr>
        <w:spacing w:after="0"/>
      </w:pPr>
      <w:r>
        <w:separator/>
      </w:r>
    </w:p>
  </w:footnote>
  <w:footnote w:type="continuationSeparator" w:id="0">
    <w:p w14:paraId="1CF7C91E" w14:textId="77777777" w:rsidR="007C4D1D" w:rsidRDefault="007C4D1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B202D"/>
    <w:rsid w:val="00105FD9"/>
    <w:rsid w:val="00117666"/>
    <w:rsid w:val="001549D3"/>
    <w:rsid w:val="00160065"/>
    <w:rsid w:val="00177D84"/>
    <w:rsid w:val="00234879"/>
    <w:rsid w:val="00255B6B"/>
    <w:rsid w:val="00267D18"/>
    <w:rsid w:val="002868E2"/>
    <w:rsid w:val="002869C3"/>
    <w:rsid w:val="002936E4"/>
    <w:rsid w:val="002B4A57"/>
    <w:rsid w:val="002C74CA"/>
    <w:rsid w:val="002D58F2"/>
    <w:rsid w:val="002E34A7"/>
    <w:rsid w:val="003544FB"/>
    <w:rsid w:val="003D2F2D"/>
    <w:rsid w:val="00401590"/>
    <w:rsid w:val="00423F1F"/>
    <w:rsid w:val="0044774D"/>
    <w:rsid w:val="00447801"/>
    <w:rsid w:val="00452E9C"/>
    <w:rsid w:val="004735C8"/>
    <w:rsid w:val="004961FF"/>
    <w:rsid w:val="00507556"/>
    <w:rsid w:val="00517A89"/>
    <w:rsid w:val="005250F2"/>
    <w:rsid w:val="00593EEA"/>
    <w:rsid w:val="005A5EEE"/>
    <w:rsid w:val="005E3970"/>
    <w:rsid w:val="005F5E60"/>
    <w:rsid w:val="0061660F"/>
    <w:rsid w:val="006375C7"/>
    <w:rsid w:val="00654E8F"/>
    <w:rsid w:val="00660D05"/>
    <w:rsid w:val="006820B1"/>
    <w:rsid w:val="006A068E"/>
    <w:rsid w:val="006B0F68"/>
    <w:rsid w:val="006B7D14"/>
    <w:rsid w:val="00701727"/>
    <w:rsid w:val="0070566C"/>
    <w:rsid w:val="00714C50"/>
    <w:rsid w:val="00725A7D"/>
    <w:rsid w:val="007501BE"/>
    <w:rsid w:val="00790BB3"/>
    <w:rsid w:val="007B3962"/>
    <w:rsid w:val="007C206C"/>
    <w:rsid w:val="007C4D1D"/>
    <w:rsid w:val="007F1239"/>
    <w:rsid w:val="00803D24"/>
    <w:rsid w:val="00817DD6"/>
    <w:rsid w:val="00854001"/>
    <w:rsid w:val="00885156"/>
    <w:rsid w:val="009151AA"/>
    <w:rsid w:val="00932A0C"/>
    <w:rsid w:val="0093429D"/>
    <w:rsid w:val="00943573"/>
    <w:rsid w:val="00970F7D"/>
    <w:rsid w:val="00994A3D"/>
    <w:rsid w:val="009C2B12"/>
    <w:rsid w:val="009C70F3"/>
    <w:rsid w:val="009F77E3"/>
    <w:rsid w:val="00A026AF"/>
    <w:rsid w:val="00A174D9"/>
    <w:rsid w:val="00A569CD"/>
    <w:rsid w:val="00AB6715"/>
    <w:rsid w:val="00B1671E"/>
    <w:rsid w:val="00B224E7"/>
    <w:rsid w:val="00B25EB8"/>
    <w:rsid w:val="00B354E1"/>
    <w:rsid w:val="00B37F4D"/>
    <w:rsid w:val="00B42B7C"/>
    <w:rsid w:val="00B92335"/>
    <w:rsid w:val="00BD5704"/>
    <w:rsid w:val="00C267E3"/>
    <w:rsid w:val="00C52A7B"/>
    <w:rsid w:val="00C56BAF"/>
    <w:rsid w:val="00C679AA"/>
    <w:rsid w:val="00C75972"/>
    <w:rsid w:val="00CC0A3A"/>
    <w:rsid w:val="00CD066B"/>
    <w:rsid w:val="00CD236C"/>
    <w:rsid w:val="00CE4FEE"/>
    <w:rsid w:val="00D07E17"/>
    <w:rsid w:val="00D3709F"/>
    <w:rsid w:val="00DB59C3"/>
    <w:rsid w:val="00DC259A"/>
    <w:rsid w:val="00DE23E8"/>
    <w:rsid w:val="00E1735E"/>
    <w:rsid w:val="00E22FB6"/>
    <w:rsid w:val="00E52377"/>
    <w:rsid w:val="00E64E17"/>
    <w:rsid w:val="00E866C9"/>
    <w:rsid w:val="00EA3D3C"/>
    <w:rsid w:val="00EB2B73"/>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9F77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mailto:mrodriguezperdigon@hotmail.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70</TotalTime>
  <Pages>8</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RODRIGUEZ Manuel</cp:lastModifiedBy>
  <cp:revision>18</cp:revision>
  <cp:lastPrinted>2013-10-03T12:51:00Z</cp:lastPrinted>
  <dcterms:created xsi:type="dcterms:W3CDTF">2022-11-17T16:58:00Z</dcterms:created>
  <dcterms:modified xsi:type="dcterms:W3CDTF">2023-05-15T07:01:00Z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