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2070"/>
        <w:gridCol w:w="2340"/>
        <w:gridCol w:w="2430"/>
        <w:gridCol w:w="2533"/>
        <w:gridCol w:w="1771"/>
        <w:gridCol w:w="2531"/>
      </w:tblGrid>
      <w:tr w:rsidR="008904BB" w:rsidRPr="00D353CF" w14:paraId="319E6EE7" w14:textId="77777777" w:rsidTr="0085679A">
        <w:tc>
          <w:tcPr>
            <w:tcW w:w="1367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2354B81" w14:textId="65FF6123" w:rsidR="008904BB" w:rsidRPr="00D353CF" w:rsidRDefault="008904BB" w:rsidP="008B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Table </w:t>
            </w:r>
            <w:r w:rsidR="008B77C6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="00E632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. Evidence Integration Summary Judgment:  Ovarian Cancer</w:t>
            </w:r>
          </w:p>
        </w:tc>
      </w:tr>
      <w:tr w:rsidR="008904BB" w:rsidRPr="00D353CF" w14:paraId="241B035D" w14:textId="77777777" w:rsidTr="0085679A">
        <w:tc>
          <w:tcPr>
            <w:tcW w:w="11144" w:type="dxa"/>
            <w:gridSpan w:val="5"/>
            <w:tcBorders>
              <w:bottom w:val="single" w:sz="4" w:space="0" w:color="auto"/>
            </w:tcBorders>
            <w:vAlign w:val="center"/>
          </w:tcPr>
          <w:p w14:paraId="261161FF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Summary of Animal, Human, and Mechanistic Evidence</w:t>
            </w:r>
          </w:p>
        </w:tc>
        <w:tc>
          <w:tcPr>
            <w:tcW w:w="2531" w:type="dxa"/>
            <w:vAlign w:val="center"/>
          </w:tcPr>
          <w:p w14:paraId="03E93175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Inference across evidence streams</w:t>
            </w:r>
          </w:p>
        </w:tc>
      </w:tr>
      <w:tr w:rsidR="008904BB" w:rsidRPr="00D353CF" w14:paraId="5ECC89E0" w14:textId="77777777" w:rsidTr="0085679A">
        <w:tc>
          <w:tcPr>
            <w:tcW w:w="11144" w:type="dxa"/>
            <w:gridSpan w:val="5"/>
            <w:shd w:val="clear" w:color="auto" w:fill="D9D9D9" w:themeFill="background1" w:themeFillShade="D9"/>
            <w:vAlign w:val="center"/>
          </w:tcPr>
          <w:p w14:paraId="3B5CC08E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Evidence from Studies of Exposed Humans</w:t>
            </w:r>
          </w:p>
        </w:tc>
        <w:tc>
          <w:tcPr>
            <w:tcW w:w="2531" w:type="dxa"/>
            <w:vMerge w:val="restart"/>
          </w:tcPr>
          <w:p w14:paraId="7053E325" w14:textId="77777777" w:rsidR="008904BB" w:rsidRPr="00992BF7" w:rsidRDefault="008904BB" w:rsidP="0085679A">
            <w:pPr>
              <w:pStyle w:val="ListParagraph"/>
              <w:ind w:left="451"/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92BF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Suggestive Evidence of no association</w:t>
            </w:r>
          </w:p>
          <w:p w14:paraId="5D3E014B" w14:textId="77777777" w:rsidR="008904BB" w:rsidRPr="00D353CF" w:rsidRDefault="008904BB" w:rsidP="008904BB">
            <w:pPr>
              <w:pStyle w:val="ListParagraph"/>
              <w:numPr>
                <w:ilvl w:val="0"/>
                <w:numId w:val="9"/>
              </w:numPr>
              <w:ind w:left="3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2BF7">
              <w:rPr>
                <w:rFonts w:ascii="Times New Roman" w:hAnsi="Times New Roman" w:cs="Times New Roman"/>
                <w:sz w:val="24"/>
                <w:szCs w:val="24"/>
              </w:rPr>
              <w:t>Higher quality</w:t>
            </w: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 cohort studies largely null</w:t>
            </w:r>
          </w:p>
          <w:p w14:paraId="2EC48804" w14:textId="77777777" w:rsidR="008904BB" w:rsidRPr="00D353CF" w:rsidRDefault="008904BB" w:rsidP="008904BB">
            <w:pPr>
              <w:pStyle w:val="ListParagraph"/>
              <w:numPr>
                <w:ilvl w:val="0"/>
                <w:numId w:val="9"/>
              </w:numPr>
              <w:ind w:left="3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Positive findings limited substantially by recall bias</w:t>
            </w:r>
          </w:p>
          <w:p w14:paraId="44A2DF43" w14:textId="77777777" w:rsidR="008904BB" w:rsidRPr="00D353CF" w:rsidRDefault="008904BB" w:rsidP="008904BB">
            <w:pPr>
              <w:pStyle w:val="ListParagraph"/>
              <w:numPr>
                <w:ilvl w:val="0"/>
                <w:numId w:val="9"/>
              </w:numPr>
              <w:ind w:left="3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No ovarian lesions or tumors in animal models</w:t>
            </w:r>
          </w:p>
          <w:p w14:paraId="375BF711" w14:textId="77777777" w:rsidR="008904BB" w:rsidRPr="00D353CF" w:rsidRDefault="008904BB" w:rsidP="0085679A">
            <w:pPr>
              <w:pStyle w:val="List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205F7" w14:textId="77777777" w:rsidR="008904BB" w:rsidRPr="00D353CF" w:rsidRDefault="008904BB" w:rsidP="0085679A">
            <w:pPr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Other inferences</w:t>
            </w:r>
            <w:r w:rsidRPr="00D353CF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:</w:t>
            </w:r>
          </w:p>
          <w:p w14:paraId="5A4BB6CF" w14:textId="77777777" w:rsidR="008904BB" w:rsidRPr="00D353CF" w:rsidRDefault="008904BB" w:rsidP="0085679A">
            <w:pPr>
              <w:keepNext/>
              <w:keepLines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B11A7D" w14:textId="77777777" w:rsidR="008904BB" w:rsidRPr="00D353CF" w:rsidRDefault="008904BB" w:rsidP="008904BB">
            <w:pPr>
              <w:pStyle w:val="ListParagraph"/>
              <w:numPr>
                <w:ilvl w:val="0"/>
                <w:numId w:val="7"/>
              </w:numPr>
              <w:ind w:left="3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Several animal studies show no translocation of talc from perineum</w:t>
            </w:r>
          </w:p>
          <w:p w14:paraId="1651E77C" w14:textId="77777777" w:rsidR="008904BB" w:rsidRPr="00D353CF" w:rsidRDefault="008904BB" w:rsidP="008904BB">
            <w:pPr>
              <w:pStyle w:val="ListParagraph"/>
              <w:numPr>
                <w:ilvl w:val="0"/>
                <w:numId w:val="7"/>
              </w:numPr>
              <w:ind w:left="3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Talc particle burden in humans not consistently associated with magnitude of talc use</w:t>
            </w:r>
          </w:p>
          <w:p w14:paraId="5F2A2AC1" w14:textId="77777777" w:rsidR="008904BB" w:rsidRPr="00D353CF" w:rsidRDefault="008904BB" w:rsidP="008904BB">
            <w:pPr>
              <w:pStyle w:val="ListParagraph"/>
              <w:numPr>
                <w:ilvl w:val="0"/>
                <w:numId w:val="7"/>
              </w:numPr>
              <w:ind w:left="3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Talc is not DNA reactive</w:t>
            </w:r>
          </w:p>
          <w:p w14:paraId="6FB71C7B" w14:textId="77777777" w:rsidR="008904BB" w:rsidRPr="00D353CF" w:rsidRDefault="008904BB" w:rsidP="008904BB">
            <w:pPr>
              <w:pStyle w:val="ListParagraph"/>
              <w:numPr>
                <w:ilvl w:val="0"/>
                <w:numId w:val="7"/>
              </w:numPr>
              <w:ind w:left="37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Insufficient evidence </w:t>
            </w:r>
            <w:r w:rsidRPr="00D35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supporting an MOA for ovarian carcinogenesis</w:t>
            </w:r>
          </w:p>
        </w:tc>
      </w:tr>
      <w:tr w:rsidR="008904BB" w:rsidRPr="00D353CF" w14:paraId="05176D9B" w14:textId="77777777" w:rsidTr="0085679A">
        <w:tc>
          <w:tcPr>
            <w:tcW w:w="2070" w:type="dxa"/>
            <w:vAlign w:val="center"/>
          </w:tcPr>
          <w:p w14:paraId="67D2457E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Studies, </w:t>
            </w:r>
            <w:proofErr w:type="gramStart"/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outcome</w:t>
            </w:r>
            <w:proofErr w:type="gramEnd"/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confidence</w:t>
            </w:r>
          </w:p>
        </w:tc>
        <w:tc>
          <w:tcPr>
            <w:tcW w:w="2340" w:type="dxa"/>
            <w:vAlign w:val="center"/>
          </w:tcPr>
          <w:p w14:paraId="08C0DAED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Key Findings</w:t>
            </w:r>
          </w:p>
        </w:tc>
        <w:tc>
          <w:tcPr>
            <w:tcW w:w="2430" w:type="dxa"/>
            <w:vAlign w:val="center"/>
          </w:tcPr>
          <w:p w14:paraId="699B7C01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Factors that increase certainty</w:t>
            </w:r>
          </w:p>
        </w:tc>
        <w:tc>
          <w:tcPr>
            <w:tcW w:w="2533" w:type="dxa"/>
            <w:vAlign w:val="center"/>
          </w:tcPr>
          <w:p w14:paraId="0CF11E43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Factors that decrease certainty</w:t>
            </w:r>
          </w:p>
        </w:tc>
        <w:tc>
          <w:tcPr>
            <w:tcW w:w="177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5"/>
            </w:tblGrid>
            <w:tr w:rsidR="008904BB" w:rsidRPr="00D353CF" w14:paraId="642F355A" w14:textId="77777777" w:rsidTr="0085679A">
              <w:trPr>
                <w:trHeight w:val="873"/>
              </w:trPr>
              <w:tc>
                <w:tcPr>
                  <w:tcW w:w="1555" w:type="dxa"/>
                </w:tcPr>
                <w:p w14:paraId="1922B966" w14:textId="77777777" w:rsidR="008904BB" w:rsidRPr="00D353CF" w:rsidRDefault="008904BB" w:rsidP="0085679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353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Summary strength of evidence judgment</w:t>
                  </w:r>
                </w:p>
              </w:tc>
            </w:tr>
          </w:tbl>
          <w:p w14:paraId="021E997D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14:paraId="6AF2F114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BB" w:rsidRPr="00D353CF" w14:paraId="0777412E" w14:textId="77777777" w:rsidTr="0085679A">
        <w:trPr>
          <w:trHeight w:val="2087"/>
        </w:trPr>
        <w:tc>
          <w:tcPr>
            <w:tcW w:w="2070" w:type="dxa"/>
          </w:tcPr>
          <w:p w14:paraId="6ED4758C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Ovarian cancer – Cohort Studies</w:t>
            </w:r>
          </w:p>
          <w:p w14:paraId="67AE7C6F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8A2D7" w14:textId="77777777" w:rsidR="008904BB" w:rsidRPr="00D353CF" w:rsidRDefault="008904BB" w:rsidP="0085679A">
            <w:pPr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D353CF">
              <w:rPr>
                <w:rFonts w:ascii="Times New Roman" w:hAnsi="Times New Roman" w:cs="Times New Roman"/>
                <w:i/>
                <w:sz w:val="24"/>
                <w:szCs w:val="24"/>
              </w:rPr>
              <w:t>medium</w:t>
            </w: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 quality studies</w:t>
            </w:r>
          </w:p>
        </w:tc>
        <w:tc>
          <w:tcPr>
            <w:tcW w:w="2340" w:type="dxa"/>
          </w:tcPr>
          <w:p w14:paraId="16BBD6E4" w14:textId="77777777" w:rsidR="008904BB" w:rsidRPr="00D353CF" w:rsidRDefault="008904BB" w:rsidP="008904BB">
            <w:pPr>
              <w:pStyle w:val="ListParagraph"/>
              <w:numPr>
                <w:ilvl w:val="0"/>
                <w:numId w:val="3"/>
              </w:numPr>
              <w:ind w:left="256" w:hanging="3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No significant association with epithelial ovarian cancer overall in 4 studies</w:t>
            </w:r>
          </w:p>
          <w:p w14:paraId="3F2FB8ED" w14:textId="77777777" w:rsidR="008904BB" w:rsidRPr="00D353CF" w:rsidRDefault="008904BB" w:rsidP="008904BB">
            <w:pPr>
              <w:pStyle w:val="ListParagraph"/>
              <w:numPr>
                <w:ilvl w:val="0"/>
                <w:numId w:val="3"/>
              </w:numPr>
              <w:ind w:left="256" w:hanging="3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Significantly increased risk of serous ovarian cancer (ever talc use) in 1 study</w:t>
            </w:r>
          </w:p>
          <w:p w14:paraId="24D63C9B" w14:textId="77777777" w:rsidR="008904BB" w:rsidRPr="00D353CF" w:rsidRDefault="008904BB" w:rsidP="0085679A">
            <w:pPr>
              <w:pStyle w:val="ListParagraph"/>
              <w:ind w:left="3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FDE59" w14:textId="77777777" w:rsidR="008904BB" w:rsidRPr="00D353CF" w:rsidRDefault="008904BB" w:rsidP="0085679A">
            <w:pPr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C61E695" w14:textId="77777777" w:rsidR="008904BB" w:rsidRPr="00D353CF" w:rsidRDefault="008904BB" w:rsidP="008904BB">
            <w:pPr>
              <w:pStyle w:val="ListParagraph"/>
              <w:numPr>
                <w:ilvl w:val="0"/>
                <w:numId w:val="3"/>
              </w:numPr>
              <w:ind w:left="3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Temporality established in prospective design</w:t>
            </w:r>
          </w:p>
          <w:p w14:paraId="42D7AB56" w14:textId="77777777" w:rsidR="008904BB" w:rsidRPr="00D353CF" w:rsidRDefault="008904BB" w:rsidP="008904BB">
            <w:pPr>
              <w:pStyle w:val="ListParagraph"/>
              <w:numPr>
                <w:ilvl w:val="0"/>
                <w:numId w:val="3"/>
              </w:numPr>
              <w:ind w:left="3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Large, national cohorts </w:t>
            </w:r>
          </w:p>
          <w:p w14:paraId="66D4C779" w14:textId="77777777" w:rsidR="008904BB" w:rsidRPr="00D353CF" w:rsidRDefault="008904BB" w:rsidP="008904BB">
            <w:pPr>
              <w:pStyle w:val="ListParagraph"/>
              <w:numPr>
                <w:ilvl w:val="0"/>
                <w:numId w:val="3"/>
              </w:numPr>
              <w:ind w:left="3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Consistently null for epithelial ovarian cancer  </w:t>
            </w:r>
          </w:p>
          <w:p w14:paraId="0BF566DE" w14:textId="77777777" w:rsidR="008904BB" w:rsidRPr="00D353CF" w:rsidRDefault="008904BB" w:rsidP="008904BB">
            <w:pPr>
              <w:pStyle w:val="ListParagraph"/>
              <w:numPr>
                <w:ilvl w:val="0"/>
                <w:numId w:val="3"/>
              </w:numPr>
              <w:ind w:left="3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Only significant risk estimate for serous was low magnitude, not replicated </w:t>
            </w:r>
          </w:p>
        </w:tc>
        <w:tc>
          <w:tcPr>
            <w:tcW w:w="2533" w:type="dxa"/>
          </w:tcPr>
          <w:p w14:paraId="60781A6E" w14:textId="77777777" w:rsidR="008904BB" w:rsidRPr="00D353CF" w:rsidRDefault="008904BB" w:rsidP="008904BB">
            <w:pPr>
              <w:pStyle w:val="ListParagraph"/>
              <w:numPr>
                <w:ilvl w:val="0"/>
                <w:numId w:val="3"/>
              </w:numPr>
              <w:ind w:left="346"/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Self-reported talc </w:t>
            </w:r>
            <w:proofErr w:type="gramStart"/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use;</w:t>
            </w:r>
            <w:proofErr w:type="gramEnd"/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 limited measures for some analyses (ever v. never use)</w:t>
            </w:r>
          </w:p>
        </w:tc>
        <w:tc>
          <w:tcPr>
            <w:tcW w:w="1771" w:type="dxa"/>
          </w:tcPr>
          <w:p w14:paraId="7A9AC83F" w14:textId="77777777" w:rsidR="008904BB" w:rsidRPr="00D353CF" w:rsidRDefault="008904BB" w:rsidP="0085679A">
            <w:pPr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Indeterminate </w:t>
            </w:r>
          </w:p>
        </w:tc>
        <w:tc>
          <w:tcPr>
            <w:tcW w:w="2531" w:type="dxa"/>
            <w:vMerge/>
          </w:tcPr>
          <w:p w14:paraId="1F01145F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BB" w:rsidRPr="00D353CF" w14:paraId="39A5C71B" w14:textId="77777777" w:rsidTr="0085679A">
        <w:trPr>
          <w:trHeight w:val="2087"/>
        </w:trPr>
        <w:tc>
          <w:tcPr>
            <w:tcW w:w="2070" w:type="dxa"/>
          </w:tcPr>
          <w:p w14:paraId="050C2BD3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Ovarian cancer – Case-control studies</w:t>
            </w:r>
          </w:p>
          <w:p w14:paraId="3EF9F447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D0B3B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15    </w:t>
            </w:r>
            <w:r w:rsidRPr="00D353CF">
              <w:rPr>
                <w:rFonts w:ascii="Times New Roman" w:hAnsi="Times New Roman" w:cs="Times New Roman"/>
                <w:i/>
                <w:sz w:val="24"/>
                <w:szCs w:val="24"/>
              </w:rPr>
              <w:t>low</w:t>
            </w: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 quality studies</w:t>
            </w:r>
          </w:p>
          <w:p w14:paraId="73449C30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353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medium </w:t>
            </w: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quality studies</w:t>
            </w:r>
          </w:p>
        </w:tc>
        <w:tc>
          <w:tcPr>
            <w:tcW w:w="2340" w:type="dxa"/>
          </w:tcPr>
          <w:p w14:paraId="2A28E1C3" w14:textId="77777777" w:rsidR="008904BB" w:rsidRPr="00D353CF" w:rsidRDefault="008904BB" w:rsidP="008904BB">
            <w:pPr>
              <w:pStyle w:val="ListParagraph"/>
              <w:numPr>
                <w:ilvl w:val="0"/>
                <w:numId w:val="3"/>
              </w:numPr>
              <w:ind w:left="256" w:hanging="2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Significantly increased risk of overall epithelial ovarian cancer and subtypes in about half of the case-control studies </w:t>
            </w:r>
          </w:p>
        </w:tc>
        <w:tc>
          <w:tcPr>
            <w:tcW w:w="2430" w:type="dxa"/>
          </w:tcPr>
          <w:p w14:paraId="7D69C749" w14:textId="77777777" w:rsidR="008904BB" w:rsidRPr="00D353CF" w:rsidRDefault="008904BB" w:rsidP="008904BB">
            <w:pPr>
              <w:pStyle w:val="ListParagraph"/>
              <w:numPr>
                <w:ilvl w:val="0"/>
                <w:numId w:val="3"/>
              </w:numPr>
              <w:ind w:left="3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More precise talc exposure measures in some studies (frequency or duration w/≥3 levels)</w:t>
            </w:r>
          </w:p>
        </w:tc>
        <w:tc>
          <w:tcPr>
            <w:tcW w:w="2533" w:type="dxa"/>
          </w:tcPr>
          <w:p w14:paraId="5E0F265E" w14:textId="77777777" w:rsidR="008904BB" w:rsidRPr="00D353CF" w:rsidRDefault="008904BB" w:rsidP="008904BB">
            <w:pPr>
              <w:pStyle w:val="ListParagraph"/>
              <w:numPr>
                <w:ilvl w:val="0"/>
                <w:numId w:val="3"/>
              </w:numPr>
              <w:ind w:left="3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No temporality</w:t>
            </w:r>
          </w:p>
          <w:p w14:paraId="063FBEE4" w14:textId="77777777" w:rsidR="008904BB" w:rsidRPr="00D353CF" w:rsidRDefault="008904BB" w:rsidP="008904BB">
            <w:pPr>
              <w:pStyle w:val="ListParagraph"/>
              <w:numPr>
                <w:ilvl w:val="0"/>
                <w:numId w:val="3"/>
              </w:numPr>
              <w:ind w:left="3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Increased likelihood of recall/reporting bias (self report after exposure)</w:t>
            </w:r>
          </w:p>
          <w:p w14:paraId="568AE307" w14:textId="77777777" w:rsidR="008904BB" w:rsidRPr="00D353CF" w:rsidRDefault="008904BB" w:rsidP="008904BB">
            <w:pPr>
              <w:pStyle w:val="ListParagraph"/>
              <w:numPr>
                <w:ilvl w:val="0"/>
                <w:numId w:val="3"/>
              </w:numPr>
              <w:ind w:left="3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Effect estimates of low magnitude</w:t>
            </w:r>
          </w:p>
          <w:p w14:paraId="29347835" w14:textId="77777777" w:rsidR="008904BB" w:rsidRPr="00D353CF" w:rsidRDefault="008904BB" w:rsidP="008904BB">
            <w:pPr>
              <w:pStyle w:val="ListParagraph"/>
              <w:numPr>
                <w:ilvl w:val="0"/>
                <w:numId w:val="3"/>
              </w:numPr>
              <w:ind w:left="3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Lack of dose-response trends</w:t>
            </w:r>
          </w:p>
        </w:tc>
        <w:tc>
          <w:tcPr>
            <w:tcW w:w="1771" w:type="dxa"/>
          </w:tcPr>
          <w:p w14:paraId="5CF45BF9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Slight</w:t>
            </w:r>
          </w:p>
        </w:tc>
        <w:tc>
          <w:tcPr>
            <w:tcW w:w="2531" w:type="dxa"/>
            <w:vMerge/>
          </w:tcPr>
          <w:p w14:paraId="25794DAE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BB" w:rsidRPr="00D353CF" w14:paraId="78BE7E1C" w14:textId="77777777" w:rsidTr="0085679A">
        <w:tc>
          <w:tcPr>
            <w:tcW w:w="11144" w:type="dxa"/>
            <w:gridSpan w:val="5"/>
            <w:shd w:val="clear" w:color="auto" w:fill="D9D9D9" w:themeFill="background1" w:themeFillShade="D9"/>
          </w:tcPr>
          <w:p w14:paraId="27D427CF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Evidence from </w:t>
            </w:r>
            <w:r w:rsidRPr="00D353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 Vivo</w:t>
            </w: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Animal Studies</w:t>
            </w:r>
          </w:p>
        </w:tc>
        <w:tc>
          <w:tcPr>
            <w:tcW w:w="2531" w:type="dxa"/>
            <w:vMerge/>
          </w:tcPr>
          <w:p w14:paraId="1107F13D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BB" w:rsidRPr="00D353CF" w14:paraId="37538BED" w14:textId="77777777" w:rsidTr="0085679A">
        <w:tc>
          <w:tcPr>
            <w:tcW w:w="2070" w:type="dxa"/>
          </w:tcPr>
          <w:p w14:paraId="3EF8E6EB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Studies, outcomes, and confidence</w:t>
            </w:r>
          </w:p>
        </w:tc>
        <w:tc>
          <w:tcPr>
            <w:tcW w:w="2340" w:type="dxa"/>
          </w:tcPr>
          <w:p w14:paraId="6DBF8AD4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Key Factors</w:t>
            </w:r>
          </w:p>
        </w:tc>
        <w:tc>
          <w:tcPr>
            <w:tcW w:w="2430" w:type="dxa"/>
          </w:tcPr>
          <w:p w14:paraId="683DCF77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Factors that increase certainty</w:t>
            </w:r>
          </w:p>
        </w:tc>
        <w:tc>
          <w:tcPr>
            <w:tcW w:w="2533" w:type="dxa"/>
          </w:tcPr>
          <w:p w14:paraId="264CEA2A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Factors that decrease certainty</w:t>
            </w:r>
          </w:p>
        </w:tc>
        <w:tc>
          <w:tcPr>
            <w:tcW w:w="1771" w:type="dxa"/>
          </w:tcPr>
          <w:p w14:paraId="6FC0103E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Summary strength of evidence judgment</w:t>
            </w:r>
          </w:p>
        </w:tc>
        <w:tc>
          <w:tcPr>
            <w:tcW w:w="2531" w:type="dxa"/>
            <w:vMerge/>
          </w:tcPr>
          <w:p w14:paraId="363C0333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BB" w:rsidRPr="00D353CF" w14:paraId="7167856D" w14:textId="77777777" w:rsidTr="0085679A">
        <w:trPr>
          <w:trHeight w:val="1088"/>
        </w:trPr>
        <w:tc>
          <w:tcPr>
            <w:tcW w:w="2070" w:type="dxa"/>
          </w:tcPr>
          <w:p w14:paraId="1B2BD91E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353CF">
              <w:rPr>
                <w:rFonts w:ascii="Times New Roman" w:hAnsi="Times New Roman" w:cs="Times New Roman"/>
                <w:i/>
                <w:sz w:val="24"/>
                <w:szCs w:val="24"/>
              </w:rPr>
              <w:t>high-quality</w:t>
            </w: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 studies in rats and mice</w:t>
            </w:r>
          </w:p>
        </w:tc>
        <w:tc>
          <w:tcPr>
            <w:tcW w:w="2340" w:type="dxa"/>
          </w:tcPr>
          <w:p w14:paraId="7C351B74" w14:textId="77777777" w:rsidR="008904BB" w:rsidRPr="00D353CF" w:rsidRDefault="008904BB" w:rsidP="008904BB">
            <w:pPr>
              <w:pStyle w:val="ListParagraph"/>
              <w:numPr>
                <w:ilvl w:val="0"/>
                <w:numId w:val="2"/>
              </w:numPr>
              <w:spacing w:after="120"/>
              <w:ind w:left="245" w:hanging="24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No ovarian or other reproductive tract tumors</w:t>
            </w:r>
          </w:p>
          <w:p w14:paraId="1C6B1CE4" w14:textId="77777777" w:rsidR="008904BB" w:rsidRPr="00D353CF" w:rsidRDefault="008904BB" w:rsidP="008904BB">
            <w:pPr>
              <w:pStyle w:val="ListParagraph"/>
              <w:numPr>
                <w:ilvl w:val="0"/>
                <w:numId w:val="2"/>
              </w:numPr>
              <w:spacing w:after="120"/>
              <w:ind w:left="245" w:hanging="24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Lung tumors observed in one species in one of four studies</w:t>
            </w:r>
          </w:p>
        </w:tc>
        <w:tc>
          <w:tcPr>
            <w:tcW w:w="2430" w:type="dxa"/>
          </w:tcPr>
          <w:p w14:paraId="54401218" w14:textId="77777777" w:rsidR="008904BB" w:rsidRPr="00D353CF" w:rsidRDefault="008904BB" w:rsidP="008904BB">
            <w:pPr>
              <w:pStyle w:val="ListParagraph"/>
              <w:numPr>
                <w:ilvl w:val="0"/>
                <w:numId w:val="1"/>
              </w:numPr>
              <w:ind w:left="346" w:hanging="2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Relatively </w:t>
            </w:r>
            <w:proofErr w:type="gramStart"/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high quality</w:t>
            </w:r>
            <w:proofErr w:type="gramEnd"/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 studies </w:t>
            </w:r>
          </w:p>
          <w:p w14:paraId="3903168F" w14:textId="77777777" w:rsidR="008904BB" w:rsidRPr="00D353CF" w:rsidRDefault="008904BB" w:rsidP="008904BB">
            <w:pPr>
              <w:pStyle w:val="ListParagraph"/>
              <w:numPr>
                <w:ilvl w:val="0"/>
                <w:numId w:val="1"/>
              </w:numPr>
              <w:ind w:left="346" w:hanging="2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Consistently null findings for the target organ of interest</w:t>
            </w:r>
          </w:p>
          <w:p w14:paraId="46853EBF" w14:textId="77777777" w:rsidR="008904BB" w:rsidRPr="00D353CF" w:rsidRDefault="008904BB" w:rsidP="008904BB">
            <w:pPr>
              <w:pStyle w:val="ListParagraph"/>
              <w:numPr>
                <w:ilvl w:val="0"/>
                <w:numId w:val="1"/>
              </w:numPr>
              <w:ind w:left="346" w:hanging="2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Tumors found largely at doses exceeding MTD</w:t>
            </w:r>
          </w:p>
        </w:tc>
        <w:tc>
          <w:tcPr>
            <w:tcW w:w="2533" w:type="dxa"/>
          </w:tcPr>
          <w:p w14:paraId="00C4F437" w14:textId="77777777" w:rsidR="008904BB" w:rsidRPr="00D353CF" w:rsidRDefault="008904BB" w:rsidP="008904BB">
            <w:pPr>
              <w:pStyle w:val="ListParagraph"/>
              <w:numPr>
                <w:ilvl w:val="0"/>
                <w:numId w:val="1"/>
              </w:numPr>
              <w:ind w:left="256" w:hanging="2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Carcinogenicity at other sites (lung, other tumors w/high spontaneous rates)</w:t>
            </w:r>
          </w:p>
        </w:tc>
        <w:tc>
          <w:tcPr>
            <w:tcW w:w="1771" w:type="dxa"/>
          </w:tcPr>
          <w:p w14:paraId="1ED998C1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Evidence against</w:t>
            </w:r>
          </w:p>
        </w:tc>
        <w:tc>
          <w:tcPr>
            <w:tcW w:w="2531" w:type="dxa"/>
            <w:vMerge/>
          </w:tcPr>
          <w:p w14:paraId="1CC5F57D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BB" w:rsidRPr="00D353CF" w14:paraId="2CEA4544" w14:textId="77777777" w:rsidTr="0085679A">
        <w:tc>
          <w:tcPr>
            <w:tcW w:w="11144" w:type="dxa"/>
            <w:gridSpan w:val="5"/>
            <w:shd w:val="clear" w:color="auto" w:fill="D9D9D9" w:themeFill="background1" w:themeFillShade="D9"/>
          </w:tcPr>
          <w:p w14:paraId="2B7693F5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Mechanistic Evidence or Supplemental Information</w:t>
            </w:r>
          </w:p>
        </w:tc>
        <w:tc>
          <w:tcPr>
            <w:tcW w:w="2531" w:type="dxa"/>
            <w:vMerge/>
          </w:tcPr>
          <w:p w14:paraId="7F16E8B4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BB" w:rsidRPr="00D353CF" w14:paraId="26EFB7A9" w14:textId="77777777" w:rsidTr="0085679A">
        <w:tc>
          <w:tcPr>
            <w:tcW w:w="2070" w:type="dxa"/>
            <w:vAlign w:val="center"/>
          </w:tcPr>
          <w:p w14:paraId="32700F8E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Biological events or pathways (or other information category)</w:t>
            </w:r>
          </w:p>
        </w:tc>
        <w:tc>
          <w:tcPr>
            <w:tcW w:w="2340" w:type="dxa"/>
            <w:vAlign w:val="center"/>
          </w:tcPr>
          <w:p w14:paraId="101189DD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Primary evidence evaluated</w:t>
            </w:r>
          </w:p>
        </w:tc>
        <w:tc>
          <w:tcPr>
            <w:tcW w:w="2430" w:type="dxa"/>
            <w:vAlign w:val="center"/>
          </w:tcPr>
          <w:p w14:paraId="0BE29D82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Key findings, interpretation, and limitations</w:t>
            </w:r>
          </w:p>
        </w:tc>
        <w:tc>
          <w:tcPr>
            <w:tcW w:w="4304" w:type="dxa"/>
            <w:gridSpan w:val="2"/>
            <w:vAlign w:val="center"/>
          </w:tcPr>
          <w:p w14:paraId="0FC13CE0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Evidence stream summary</w:t>
            </w:r>
          </w:p>
        </w:tc>
        <w:tc>
          <w:tcPr>
            <w:tcW w:w="2531" w:type="dxa"/>
            <w:vMerge/>
          </w:tcPr>
          <w:p w14:paraId="03491D25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BB" w:rsidRPr="00D353CF" w14:paraId="6C309719" w14:textId="77777777" w:rsidTr="0085679A">
        <w:trPr>
          <w:trHeight w:val="540"/>
        </w:trPr>
        <w:tc>
          <w:tcPr>
            <w:tcW w:w="2070" w:type="dxa"/>
          </w:tcPr>
          <w:p w14:paraId="5565901C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Talc translocation from external application into the reproductive tract</w:t>
            </w:r>
          </w:p>
        </w:tc>
        <w:tc>
          <w:tcPr>
            <w:tcW w:w="2340" w:type="dxa"/>
          </w:tcPr>
          <w:p w14:paraId="3456581E" w14:textId="77777777" w:rsidR="008904BB" w:rsidRPr="00D353CF" w:rsidRDefault="008904BB" w:rsidP="008904BB">
            <w:pPr>
              <w:pStyle w:val="ListParagraph"/>
              <w:numPr>
                <w:ilvl w:val="0"/>
                <w:numId w:val="1"/>
              </w:numPr>
              <w:ind w:left="211" w:hanging="2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4 animal studies of intravaginal or intrauterine administration</w:t>
            </w:r>
          </w:p>
          <w:p w14:paraId="6F7F377C" w14:textId="77777777" w:rsidR="008904BB" w:rsidRPr="00D353CF" w:rsidRDefault="008904BB" w:rsidP="008904BB">
            <w:pPr>
              <w:pStyle w:val="ListParagraph"/>
              <w:numPr>
                <w:ilvl w:val="0"/>
                <w:numId w:val="1"/>
              </w:numPr>
              <w:ind w:left="211" w:hanging="2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3 small studies of human talc ovarian burden</w:t>
            </w:r>
          </w:p>
        </w:tc>
        <w:tc>
          <w:tcPr>
            <w:tcW w:w="2430" w:type="dxa"/>
          </w:tcPr>
          <w:p w14:paraId="7E807FE9" w14:textId="77777777" w:rsidR="008904BB" w:rsidRPr="00D353CF" w:rsidRDefault="008904BB" w:rsidP="008904BB">
            <w:pPr>
              <w:pStyle w:val="ListParagraph"/>
              <w:numPr>
                <w:ilvl w:val="0"/>
                <w:numId w:val="5"/>
              </w:numPr>
              <w:ind w:left="256"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Vaginal/perineal application in animals: no translocation to ovaries in monkeys, rats</w:t>
            </w:r>
          </w:p>
          <w:p w14:paraId="22B81531" w14:textId="77777777" w:rsidR="008904BB" w:rsidRPr="00D353CF" w:rsidRDefault="008904BB" w:rsidP="008904BB">
            <w:pPr>
              <w:pStyle w:val="ListParagraph"/>
              <w:numPr>
                <w:ilvl w:val="0"/>
                <w:numId w:val="5"/>
              </w:numPr>
              <w:ind w:left="256"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Low levels of talc in ovaries of humans but few participants and no relation to duration/magnitude of exposure </w:t>
            </w:r>
          </w:p>
        </w:tc>
        <w:tc>
          <w:tcPr>
            <w:tcW w:w="4304" w:type="dxa"/>
            <w:gridSpan w:val="2"/>
            <w:vMerge w:val="restart"/>
          </w:tcPr>
          <w:p w14:paraId="0B11C2E9" w14:textId="77777777" w:rsidR="008904BB" w:rsidRPr="00D353CF" w:rsidRDefault="008904BB" w:rsidP="008904BB">
            <w:pPr>
              <w:pStyle w:val="ListParagraph"/>
              <w:numPr>
                <w:ilvl w:val="0"/>
                <w:numId w:val="6"/>
              </w:numPr>
              <w:ind w:left="256" w:hanging="2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Animal studies indicate no substantial amounts of externally applied talc will reach the ovary</w:t>
            </w:r>
          </w:p>
          <w:p w14:paraId="436F0A69" w14:textId="77777777" w:rsidR="008904BB" w:rsidRPr="00D353CF" w:rsidRDefault="008904BB" w:rsidP="008904BB">
            <w:pPr>
              <w:pStyle w:val="ListParagraph"/>
              <w:numPr>
                <w:ilvl w:val="0"/>
                <w:numId w:val="6"/>
              </w:numPr>
              <w:ind w:left="256" w:hanging="2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Human evidence of talc burden limited/not associated with usage patterns</w:t>
            </w:r>
          </w:p>
          <w:p w14:paraId="15EF269A" w14:textId="77777777" w:rsidR="008904BB" w:rsidRPr="00D353CF" w:rsidRDefault="008904BB" w:rsidP="008904BB">
            <w:pPr>
              <w:pStyle w:val="ListParagraph"/>
              <w:numPr>
                <w:ilvl w:val="0"/>
                <w:numId w:val="6"/>
              </w:numPr>
              <w:ind w:left="256" w:hanging="2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Available mechanistic evidence insufficient to support any mode (or modes) of action for talc and reproductive cancers</w:t>
            </w:r>
          </w:p>
        </w:tc>
        <w:tc>
          <w:tcPr>
            <w:tcW w:w="2531" w:type="dxa"/>
            <w:vMerge/>
          </w:tcPr>
          <w:p w14:paraId="12A8AE3A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BB" w:rsidRPr="00D353CF" w14:paraId="36B7BB4A" w14:textId="77777777" w:rsidTr="0085679A">
        <w:trPr>
          <w:trHeight w:val="2942"/>
        </w:trPr>
        <w:tc>
          <w:tcPr>
            <w:tcW w:w="2070" w:type="dxa"/>
          </w:tcPr>
          <w:p w14:paraId="1F21847C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Carcinogenic Mechanisms:</w:t>
            </w:r>
          </w:p>
          <w:p w14:paraId="63E439D3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Chronic Inflammation and genotoxicity</w:t>
            </w:r>
          </w:p>
        </w:tc>
        <w:tc>
          <w:tcPr>
            <w:tcW w:w="2340" w:type="dxa"/>
          </w:tcPr>
          <w:p w14:paraId="458B3702" w14:textId="77777777" w:rsidR="008904BB" w:rsidRPr="00D353CF" w:rsidRDefault="008904BB" w:rsidP="008904BB">
            <w:pPr>
              <w:pStyle w:val="ListParagraph"/>
              <w:numPr>
                <w:ilvl w:val="0"/>
                <w:numId w:val="6"/>
              </w:numPr>
              <w:ind w:left="256" w:hanging="2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3 GLP/</w:t>
            </w:r>
            <w:r w:rsidRPr="00D353CF">
              <w:rPr>
                <w:rFonts w:ascii="Times New Roman" w:hAnsi="Times New Roman" w:cs="Times New Roman"/>
                <w:i/>
                <w:sz w:val="24"/>
                <w:szCs w:val="24"/>
              </w:rPr>
              <w:t>guideline (K=1</w:t>
            </w:r>
            <w:proofErr w:type="gramStart"/>
            <w:r w:rsidRPr="00D353C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  genotoxicity</w:t>
            </w:r>
            <w:proofErr w:type="gramEnd"/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 studies</w:t>
            </w:r>
          </w:p>
          <w:p w14:paraId="08CA1C06" w14:textId="77777777" w:rsidR="008904BB" w:rsidRPr="00D353CF" w:rsidRDefault="008904BB" w:rsidP="008904BB">
            <w:pPr>
              <w:pStyle w:val="ListParagraph"/>
              <w:numPr>
                <w:ilvl w:val="0"/>
                <w:numId w:val="6"/>
              </w:numPr>
              <w:ind w:left="256" w:hanging="2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2 medium quality (K=2) </w:t>
            </w:r>
            <w:r w:rsidRPr="00D353CF">
              <w:rPr>
                <w:rFonts w:ascii="Times New Roman" w:hAnsi="Times New Roman" w:cs="Times New Roman"/>
                <w:i/>
                <w:sz w:val="24"/>
                <w:szCs w:val="24"/>
              </w:rPr>
              <w:t>in vitro</w:t>
            </w: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 mechanistic studies in normal and cancerous ovarian cells</w:t>
            </w:r>
          </w:p>
        </w:tc>
        <w:tc>
          <w:tcPr>
            <w:tcW w:w="2430" w:type="dxa"/>
          </w:tcPr>
          <w:p w14:paraId="4CA1D2EB" w14:textId="77777777" w:rsidR="008904BB" w:rsidRPr="00D353CF" w:rsidRDefault="008904BB" w:rsidP="008904BB">
            <w:pPr>
              <w:pStyle w:val="ListParagraph"/>
              <w:numPr>
                <w:ilvl w:val="0"/>
                <w:numId w:val="5"/>
              </w:numPr>
              <w:ind w:left="256" w:hanging="2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Not genotoxic</w:t>
            </w:r>
          </w:p>
          <w:p w14:paraId="772558CF" w14:textId="77777777" w:rsidR="008904BB" w:rsidRPr="00D353CF" w:rsidRDefault="008904BB" w:rsidP="008904BB">
            <w:pPr>
              <w:pStyle w:val="ListParagraph"/>
              <w:numPr>
                <w:ilvl w:val="0"/>
                <w:numId w:val="5"/>
              </w:numPr>
              <w:ind w:left="256" w:hanging="2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Causes inflammation</w:t>
            </w:r>
          </w:p>
          <w:p w14:paraId="6ECCFC6D" w14:textId="77777777" w:rsidR="008904BB" w:rsidRPr="00D353CF" w:rsidRDefault="008904BB" w:rsidP="008904BB">
            <w:pPr>
              <w:pStyle w:val="ListParagraph"/>
              <w:numPr>
                <w:ilvl w:val="0"/>
                <w:numId w:val="5"/>
              </w:numPr>
              <w:ind w:left="256" w:hanging="2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High cellular doses &gt; exposure scenarios in humans</w:t>
            </w:r>
          </w:p>
          <w:p w14:paraId="48FCCBEC" w14:textId="77777777" w:rsidR="008904BB" w:rsidRPr="00D353CF" w:rsidRDefault="008904BB" w:rsidP="008904BB">
            <w:pPr>
              <w:pStyle w:val="ListParagraph"/>
              <w:numPr>
                <w:ilvl w:val="0"/>
                <w:numId w:val="5"/>
              </w:numPr>
              <w:ind w:left="256" w:hanging="2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Pr="00D353CF">
              <w:rPr>
                <w:rFonts w:ascii="Times New Roman" w:hAnsi="Times New Roman" w:cs="Times New Roman"/>
                <w:i/>
                <w:sz w:val="24"/>
                <w:szCs w:val="24"/>
              </w:rPr>
              <w:t>in vivo</w:t>
            </w: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 studies of inflammation or immune-related mechanisms</w:t>
            </w:r>
          </w:p>
        </w:tc>
        <w:tc>
          <w:tcPr>
            <w:tcW w:w="4304" w:type="dxa"/>
            <w:gridSpan w:val="2"/>
            <w:vMerge/>
          </w:tcPr>
          <w:p w14:paraId="2527ECFC" w14:textId="77777777" w:rsidR="008904BB" w:rsidRPr="00D353CF" w:rsidRDefault="008904BB" w:rsidP="008904BB">
            <w:pPr>
              <w:pStyle w:val="ListParagraph"/>
              <w:numPr>
                <w:ilvl w:val="0"/>
                <w:numId w:val="6"/>
              </w:numPr>
              <w:ind w:left="5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14:paraId="07BB47A2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98CA84" w14:textId="77777777" w:rsidR="008904BB" w:rsidRDefault="008904BB" w:rsidP="008904BB">
      <w:pPr>
        <w:spacing w:after="180" w:line="24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  <w:sectPr w:rsidR="008904BB" w:rsidSect="007771B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9D326A7" w14:textId="3AA066E8" w:rsidR="00203F17" w:rsidRPr="00203F17" w:rsidRDefault="00203F17" w:rsidP="00203F17">
      <w:pPr>
        <w:tabs>
          <w:tab w:val="left" w:pos="2177"/>
        </w:tabs>
      </w:pPr>
    </w:p>
    <w:sectPr w:rsidR="00203F17" w:rsidRPr="00203F17" w:rsidSect="008904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07A"/>
    <w:multiLevelType w:val="hybridMultilevel"/>
    <w:tmpl w:val="E4A05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702A2"/>
    <w:multiLevelType w:val="hybridMultilevel"/>
    <w:tmpl w:val="74D452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7177711"/>
    <w:multiLevelType w:val="hybridMultilevel"/>
    <w:tmpl w:val="542A2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62265B"/>
    <w:multiLevelType w:val="hybridMultilevel"/>
    <w:tmpl w:val="311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807B9"/>
    <w:multiLevelType w:val="hybridMultilevel"/>
    <w:tmpl w:val="3F423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17C97"/>
    <w:multiLevelType w:val="hybridMultilevel"/>
    <w:tmpl w:val="BFB0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102E8"/>
    <w:multiLevelType w:val="hybridMultilevel"/>
    <w:tmpl w:val="6EE603D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7" w15:restartNumberingAfterBreak="0">
    <w:nsid w:val="6F387ACD"/>
    <w:multiLevelType w:val="hybridMultilevel"/>
    <w:tmpl w:val="4B161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C5781"/>
    <w:multiLevelType w:val="hybridMultilevel"/>
    <w:tmpl w:val="5438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C34F7"/>
    <w:multiLevelType w:val="hybridMultilevel"/>
    <w:tmpl w:val="CB88C508"/>
    <w:lvl w:ilvl="0" w:tplc="69E4E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418959">
    <w:abstractNumId w:val="3"/>
  </w:num>
  <w:num w:numId="2" w16cid:durableId="1445996527">
    <w:abstractNumId w:val="4"/>
  </w:num>
  <w:num w:numId="3" w16cid:durableId="1053772532">
    <w:abstractNumId w:val="9"/>
  </w:num>
  <w:num w:numId="4" w16cid:durableId="1458453290">
    <w:abstractNumId w:val="2"/>
  </w:num>
  <w:num w:numId="5" w16cid:durableId="404107833">
    <w:abstractNumId w:val="0"/>
  </w:num>
  <w:num w:numId="6" w16cid:durableId="1774009996">
    <w:abstractNumId w:val="5"/>
  </w:num>
  <w:num w:numId="7" w16cid:durableId="1036807928">
    <w:abstractNumId w:val="1"/>
  </w:num>
  <w:num w:numId="8" w16cid:durableId="1573463140">
    <w:abstractNumId w:val="8"/>
  </w:num>
  <w:num w:numId="9" w16cid:durableId="2072383081">
    <w:abstractNumId w:val="7"/>
  </w:num>
  <w:num w:numId="10" w16cid:durableId="6608947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BB"/>
    <w:rsid w:val="00186AA3"/>
    <w:rsid w:val="001A634D"/>
    <w:rsid w:val="001E2485"/>
    <w:rsid w:val="00203F17"/>
    <w:rsid w:val="002332E3"/>
    <w:rsid w:val="00385304"/>
    <w:rsid w:val="008904BB"/>
    <w:rsid w:val="008B77C6"/>
    <w:rsid w:val="00BC118D"/>
    <w:rsid w:val="00C2425F"/>
    <w:rsid w:val="00CE40F9"/>
    <w:rsid w:val="00D44E63"/>
    <w:rsid w:val="00DA3E56"/>
    <w:rsid w:val="00DB27B7"/>
    <w:rsid w:val="00E6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870B2"/>
  <w15:chartTrackingRefBased/>
  <w15:docId w15:val="{A7C108B8-092A-4313-8902-A6C560A6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4BB"/>
    <w:pPr>
      <w:spacing w:after="0" w:line="240" w:lineRule="auto"/>
      <w:ind w:left="720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890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04BB"/>
    <w:pPr>
      <w:spacing w:after="0"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4BB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9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F60AB-E8AC-4BA9-968C-BD96372B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489</Words>
  <Characters>3080</Characters>
  <Application>Microsoft Office Word</Application>
  <DocSecurity>0</DocSecurity>
  <Lines>236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Cardno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Lynch</dc:creator>
  <cp:keywords/>
  <dc:description/>
  <cp:lastModifiedBy>Lauer, Daniel</cp:lastModifiedBy>
  <cp:revision>6</cp:revision>
  <dcterms:created xsi:type="dcterms:W3CDTF">2022-11-18T21:57:00Z</dcterms:created>
  <dcterms:modified xsi:type="dcterms:W3CDTF">2023-05-30T23:23:00Z</dcterms:modified>
</cp:coreProperties>
</file>