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717"/>
        <w:gridCol w:w="1788"/>
        <w:gridCol w:w="1581"/>
        <w:gridCol w:w="1581"/>
        <w:gridCol w:w="1781"/>
        <w:gridCol w:w="1483"/>
      </w:tblGrid>
      <w:tr w:rsidR="0068227C" w:rsidRPr="00080839" w:rsidTr="001948AC">
        <w:trPr>
          <w:trHeight w:val="20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Group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Day 1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Day 2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Day 3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Day 4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Day 5</w:t>
            </w:r>
          </w:p>
        </w:tc>
      </w:tr>
      <w:tr w:rsidR="0068227C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238.6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3±196.18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1082.09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±300.29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576.7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9±115.85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422.65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±73.62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386.57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±71.49</w:t>
            </w:r>
          </w:p>
        </w:tc>
      </w:tr>
      <w:tr w:rsidR="0068227C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368.01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±359.95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878.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70±366.34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421.53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±58.48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288.0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6±36.32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256.8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8±34.21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</w:tr>
      <w:tr w:rsidR="0068227C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386.82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±307.99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998.18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±121.61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419.68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±60.67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285.10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±46.63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268.6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3±48.94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</w:tr>
      <w:tr w:rsidR="0068227C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269.8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1±261.24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1049.42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±546.15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510.81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±78.53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330.57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±48.65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309.46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±65.09</w:t>
            </w:r>
          </w:p>
        </w:tc>
      </w:tr>
      <w:tr w:rsidR="0068227C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804.02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±127.58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1473.2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5±367.02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590.12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±154.78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299.11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±47.64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245.71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±38.35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</w:p>
        </w:tc>
      </w:tr>
      <w:tr w:rsidR="0068227C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0839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681.08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±343.49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1358.5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1±575.40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614.79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±106.06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416.45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±104.16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†</w:t>
            </w:r>
            <w:r w:rsidRPr="00080839">
              <w:rPr>
                <w:rFonts w:ascii="Arial" w:eastAsia="SimSun" w:hAnsi="Arial" w:cs="Arial"/>
                <w:sz w:val="18"/>
                <w:szCs w:val="18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  <w:tc>
          <w:tcPr>
            <w:tcW w:w="0" w:type="auto"/>
            <w:shd w:val="clear" w:color="auto" w:fill="auto"/>
          </w:tcPr>
          <w:p w:rsidR="0068227C" w:rsidRPr="00080839" w:rsidRDefault="0068227C" w:rsidP="001948AC">
            <w:pPr>
              <w:rPr>
                <w:rFonts w:ascii="Arial" w:eastAsia="SimSun" w:hAnsi="Arial" w:cs="Arial"/>
                <w:sz w:val="18"/>
                <w:szCs w:val="18"/>
              </w:rPr>
            </w:pPr>
            <w:r w:rsidRPr="00080839">
              <w:rPr>
                <w:rFonts w:ascii="Arial" w:eastAsia="MingLiU" w:hAnsi="Arial" w:cs="Arial"/>
                <w:sz w:val="18"/>
                <w:szCs w:val="18"/>
              </w:rPr>
              <w:t>344.3</w:t>
            </w:r>
            <w:r w:rsidRPr="00080839">
              <w:rPr>
                <w:rFonts w:ascii="Arial" w:eastAsia="SimSun" w:hAnsi="Arial" w:cs="Arial"/>
                <w:sz w:val="18"/>
                <w:szCs w:val="18"/>
              </w:rPr>
              <w:t>3±113.37</w:t>
            </w:r>
            <w:r w:rsidRPr="00080839">
              <w:rPr>
                <w:rFonts w:ascii="Arial" w:hAnsi="Arial" w:cs="Arial"/>
                <w:sz w:val="18"/>
                <w:szCs w:val="18"/>
                <w:vertAlign w:val="superscript"/>
              </w:rPr>
              <w:t>§</w:t>
            </w:r>
          </w:p>
        </w:tc>
      </w:tr>
    </w:tbl>
    <w:p w:rsidR="00281098" w:rsidRDefault="00281098">
      <w:bookmarkStart w:id="0" w:name="_GoBack"/>
      <w:bookmarkEnd w:id="0"/>
    </w:p>
    <w:sectPr w:rsidR="00281098" w:rsidSect="00DF5B4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4D"/>
    <w:rsid w:val="00281098"/>
    <w:rsid w:val="004F264D"/>
    <w:rsid w:val="005D49FB"/>
    <w:rsid w:val="00677731"/>
    <w:rsid w:val="0068227C"/>
    <w:rsid w:val="009C7F9C"/>
    <w:rsid w:val="00B9242D"/>
    <w:rsid w:val="00DF5B4B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D644-0AB6-4BEC-8247-BAA2B7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Yuefei</dc:creator>
  <cp:keywords/>
  <dc:description/>
  <cp:lastModifiedBy>Liu Yuefei</cp:lastModifiedBy>
  <cp:revision>2</cp:revision>
  <dcterms:created xsi:type="dcterms:W3CDTF">2022-12-07T15:40:00Z</dcterms:created>
  <dcterms:modified xsi:type="dcterms:W3CDTF">2022-12-07T15:40:00Z</dcterms:modified>
</cp:coreProperties>
</file>