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40"/>
          <w:szCs w:val="40"/>
        </w:rPr>
      </w:pPr>
    </w:p>
    <w:p>
      <w:pPr>
        <w:ind w:firstLine="1800" w:firstLineChars="50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Supplemental Digital Content 3 </w:t>
      </w:r>
    </w:p>
    <w:p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Postoperative short-term mortality between insulin-treated and non-insulin-treated patients with diabetes after non-cardiac surgery: a systematic review and meta-analysis</w:t>
      </w:r>
    </w:p>
    <w:p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A. 1. GRADE summary of findings.</w:t>
      </w:r>
      <w:r>
        <w:rPr>
          <w:rFonts w:ascii="Times New Roman" w:hAnsi="Times New Roman" w:cs="Times New Roman"/>
        </w:rPr>
        <w:tab/>
      </w:r>
    </w:p>
    <w:p/>
    <w:tbl>
      <w:tblPr>
        <w:tblStyle w:val="7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1687"/>
        <w:gridCol w:w="1022"/>
        <w:gridCol w:w="1208"/>
        <w:gridCol w:w="1070"/>
        <w:gridCol w:w="1022"/>
        <w:gridCol w:w="1877"/>
        <w:gridCol w:w="1206"/>
        <w:gridCol w:w="1765"/>
        <w:gridCol w:w="962"/>
        <w:gridCol w:w="982"/>
        <w:gridCol w:w="4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40" w:type="dxa"/>
          <w:trHeight w:val="312" w:hRule="atLeast"/>
        </w:trPr>
        <w:tc>
          <w:tcPr>
            <w:tcW w:w="0" w:type="auto"/>
            <w:gridSpan w:val="7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eastAsia="DengXian" w:cs="Arial"/>
                <w:b/>
                <w:bCs/>
                <w:sz w:val="16"/>
                <w:szCs w:val="16"/>
              </w:rPr>
              <w:t>Quality assessment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eastAsia="DengXian" w:cs="Arial"/>
                <w:b/>
                <w:bCs/>
                <w:sz w:val="16"/>
                <w:szCs w:val="16"/>
              </w:rPr>
              <w:t>No of patients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eastAsia="DengXian" w:cs="Arial"/>
                <w:b/>
                <w:bCs/>
                <w:sz w:val="16"/>
                <w:szCs w:val="16"/>
              </w:rPr>
              <w:t>Effect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eastAsia="DengXian" w:cs="Arial"/>
                <w:b/>
                <w:bCs/>
                <w:sz w:val="16"/>
                <w:szCs w:val="16"/>
              </w:rPr>
              <w:t>Quality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eastAsia="DengXian" w:cs="Arial"/>
                <w:b/>
                <w:bCs/>
                <w:sz w:val="16"/>
                <w:szCs w:val="16"/>
              </w:rPr>
              <w:t>Importance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gridSpan w:val="7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宋体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eastAsia="DengXian" w:cs="Arial"/>
                <w:b/>
                <w:bCs/>
                <w:sz w:val="16"/>
                <w:szCs w:val="16"/>
              </w:rPr>
              <w:t>No of studies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eastAsia="DengXian" w:cs="Arial"/>
                <w:b/>
                <w:bCs/>
                <w:sz w:val="16"/>
                <w:szCs w:val="16"/>
              </w:rPr>
              <w:t>Design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eastAsia="DengXian" w:cs="Arial"/>
                <w:b/>
                <w:bCs/>
                <w:sz w:val="16"/>
                <w:szCs w:val="16"/>
              </w:rPr>
              <w:t>Risk of bias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eastAsia="DengXian" w:cs="Arial"/>
                <w:b/>
                <w:bCs/>
                <w:sz w:val="16"/>
                <w:szCs w:val="16"/>
              </w:rPr>
              <w:t>Inconsistency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eastAsia="DengXian" w:cs="Arial"/>
                <w:b/>
                <w:bCs/>
                <w:sz w:val="16"/>
                <w:szCs w:val="16"/>
              </w:rPr>
              <w:t>Indirectness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eastAsia="DengXian" w:cs="Arial"/>
                <w:b/>
                <w:bCs/>
                <w:sz w:val="16"/>
                <w:szCs w:val="16"/>
              </w:rPr>
              <w:t>Imprecision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eastAsia="DengXian" w:cs="Arial"/>
                <w:b/>
                <w:bCs/>
                <w:sz w:val="16"/>
                <w:szCs w:val="16"/>
              </w:rPr>
              <w:t>Other considerations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eastAsia="DengXian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eastAsia="DengXian" w:cs="Arial"/>
                <w:b/>
                <w:bCs/>
                <w:sz w:val="16"/>
                <w:szCs w:val="16"/>
              </w:rPr>
              <w:t>Risk ratio (95% CI)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eastAsia="DengXian" w:cs="Arial"/>
                <w:b/>
                <w:bCs/>
                <w:sz w:val="16"/>
                <w:szCs w:val="16"/>
              </w:rPr>
              <w:t>30-day mortality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observational studies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serious</w:t>
            </w:r>
            <w:r>
              <w:rPr>
                <w:rFonts w:ascii="Arial" w:hAnsi="Arial" w:eastAsia="DengXian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serious</w:t>
            </w:r>
            <w:r>
              <w:rPr>
                <w:rFonts w:ascii="Arial" w:hAnsi="Arial" w:eastAsia="DengXian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no serious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no serious</w:t>
            </w:r>
            <w:r>
              <w:rPr>
                <w:rFonts w:ascii="Arial" w:hAnsi="Arial" w:eastAsia="DengXian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potential reporting bias</w:t>
            </w:r>
            <w:r>
              <w:rPr>
                <w:rFonts w:ascii="Arial" w:hAnsi="Arial" w:eastAsia="DengXian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jc w:val="center"/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hint="eastAsia" w:ascii="Arial" w:hAnsi="Arial" w:eastAsia="DengXian" w:cs="Arial"/>
                <w:sz w:val="16"/>
                <w:szCs w:val="16"/>
              </w:rPr>
              <w:t>1</w:t>
            </w:r>
            <w:r>
              <w:rPr>
                <w:rFonts w:ascii="Arial" w:hAnsi="Arial" w:eastAsia="DengXian" w:cs="Arial"/>
                <w:sz w:val="16"/>
                <w:szCs w:val="16"/>
              </w:rPr>
              <w:t>97704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jc w:val="center"/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1.305 (1.127 to 1.511)</w:t>
            </w:r>
          </w:p>
          <w:p>
            <w:pPr>
              <w:jc w:val="center"/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jc w:val="center"/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Symbol" w:hAnsi="Symbol" w:eastAsia="DengXian" w:cs="Arial"/>
                <w:sz w:val="16"/>
                <w:szCs w:val="16"/>
              </w:rPr>
              <w:t></w:t>
            </w:r>
            <w:r>
              <w:rPr>
                <w:rFonts w:ascii="Arial" w:hAnsi="Arial" w:eastAsia="DengXian" w:cs="Arial"/>
                <w:sz w:val="16"/>
                <w:szCs w:val="16"/>
              </w:rPr>
              <w:br w:type="textWrapping"/>
            </w:r>
            <w:r>
              <w:rPr>
                <w:rFonts w:ascii="Arial" w:hAnsi="Arial" w:eastAsia="DengXian" w:cs="Arial"/>
                <w:sz w:val="16"/>
                <w:szCs w:val="16"/>
              </w:rPr>
              <w:t>VERY LOW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jc w:val="center"/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CRITICAL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Arial" w:hAnsi="Arial" w:eastAsia="DengXian" w:cs="Arial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eastAsia="DengXian" w:cs="Arial"/>
                <w:b/>
                <w:bCs/>
                <w:sz w:val="16"/>
                <w:szCs w:val="16"/>
              </w:rPr>
              <w:t>Hospital mortality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Arial" w:hAnsi="Arial" w:eastAsia="DengXian" w:cs="Arial"/>
                <w:b/>
                <w:bCs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observational studies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serious</w:t>
            </w:r>
            <w:r>
              <w:rPr>
                <w:rFonts w:ascii="Arial" w:hAnsi="Arial" w:eastAsia="DengXian" w:cs="Arial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no serious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no serious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serious</w:t>
            </w:r>
            <w:r>
              <w:rPr>
                <w:rFonts w:ascii="Arial" w:hAnsi="Arial" w:eastAsia="DengXian" w:cs="Arial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potential reporting bias</w:t>
            </w:r>
            <w:r>
              <w:rPr>
                <w:rFonts w:ascii="Arial" w:hAnsi="Arial" w:eastAsia="DengXian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jc w:val="center"/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hint="eastAsia" w:ascii="Arial" w:hAnsi="Arial" w:eastAsia="DengXian" w:cs="Arial"/>
                <w:sz w:val="16"/>
                <w:szCs w:val="16"/>
              </w:rPr>
              <w:t>9</w:t>
            </w:r>
            <w:r>
              <w:rPr>
                <w:rFonts w:ascii="Arial" w:hAnsi="Arial" w:eastAsia="DengXian" w:cs="Arial"/>
                <w:sz w:val="16"/>
                <w:szCs w:val="16"/>
              </w:rPr>
              <w:t>032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jc w:val="center"/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0.970 (0.584 to 1.611)</w:t>
            </w:r>
          </w:p>
          <w:p>
            <w:pPr>
              <w:jc w:val="center"/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jc w:val="center"/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Symbol" w:hAnsi="Symbol" w:eastAsia="DengXian" w:cs="Arial"/>
                <w:sz w:val="16"/>
                <w:szCs w:val="16"/>
              </w:rPr>
              <w:t></w:t>
            </w:r>
            <w:r>
              <w:rPr>
                <w:rFonts w:ascii="Arial" w:hAnsi="Arial" w:eastAsia="DengXian" w:cs="Arial"/>
                <w:sz w:val="16"/>
                <w:szCs w:val="16"/>
              </w:rPr>
              <w:br w:type="textWrapping"/>
            </w:r>
            <w:r>
              <w:rPr>
                <w:rFonts w:ascii="Arial" w:hAnsi="Arial" w:eastAsia="DengXian" w:cs="Arial"/>
                <w:sz w:val="16"/>
                <w:szCs w:val="16"/>
              </w:rPr>
              <w:t>VERY LOW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jc w:val="center"/>
              <w:rPr>
                <w:rFonts w:ascii="Arial" w:hAnsi="Arial" w:eastAsia="DengXian" w:cs="Arial"/>
                <w:sz w:val="16"/>
                <w:szCs w:val="16"/>
              </w:rPr>
            </w:pPr>
            <w:r>
              <w:rPr>
                <w:rFonts w:ascii="Arial" w:hAnsi="Arial" w:eastAsia="DengXian" w:cs="Arial"/>
                <w:sz w:val="16"/>
                <w:szCs w:val="16"/>
              </w:rPr>
              <w:t>CRITICAL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Arial" w:hAnsi="Arial" w:eastAsia="DengXian" w:cs="Arial"/>
                <w:sz w:val="16"/>
                <w:szCs w:val="16"/>
              </w:rPr>
            </w:pPr>
          </w:p>
        </w:tc>
      </w:tr>
    </w:tbl>
    <w:p>
      <w:pPr>
        <w:rPr>
          <w:rFonts w:ascii="Arial" w:hAnsi="Arial" w:eastAsia="DengXian" w:cs="Arial"/>
          <w:color w:val="000000"/>
          <w:sz w:val="16"/>
          <w:szCs w:val="16"/>
        </w:rPr>
      </w:pPr>
      <w:r>
        <w:rPr>
          <w:rFonts w:ascii="Arial" w:hAnsi="Arial" w:eastAsia="DengXian" w:cs="Arial"/>
          <w:color w:val="000000"/>
          <w:sz w:val="16"/>
          <w:szCs w:val="16"/>
          <w:vertAlign w:val="superscript"/>
        </w:rPr>
        <w:t>1</w:t>
      </w:r>
      <w:r>
        <w:rPr>
          <w:rFonts w:ascii="Arial" w:hAnsi="Arial" w:eastAsia="DengXian" w:cs="Arial"/>
          <w:color w:val="000000"/>
          <w:sz w:val="16"/>
          <w:szCs w:val="16"/>
        </w:rPr>
        <w:t xml:space="preserve"> The NOS score of the studies is 4 to 6 points</w:t>
      </w:r>
      <w:r>
        <w:rPr>
          <w:rFonts w:ascii="Arial" w:hAnsi="Arial" w:eastAsia="DengXian" w:cs="Arial"/>
          <w:color w:val="000000"/>
          <w:sz w:val="16"/>
          <w:szCs w:val="16"/>
        </w:rPr>
        <w:br w:type="textWrapping"/>
      </w:r>
      <w:r>
        <w:rPr>
          <w:rFonts w:ascii="Arial" w:hAnsi="Arial" w:eastAsia="DengXian" w:cs="Arial"/>
          <w:color w:val="000000"/>
          <w:sz w:val="16"/>
          <w:szCs w:val="16"/>
          <w:vertAlign w:val="superscript"/>
        </w:rPr>
        <w:t>2</w:t>
      </w:r>
      <w:r>
        <w:rPr>
          <w:rFonts w:ascii="Arial" w:hAnsi="Arial" w:eastAsia="DengXian" w:cs="Arial"/>
          <w:color w:val="000000"/>
          <w:sz w:val="16"/>
          <w:szCs w:val="16"/>
        </w:rPr>
        <w:t xml:space="preserve"> Subgroup analysis results were inconsistent with pooled results. Subgroup-analysis was plausible, but overall judged unlikely. Present pooled estimate, rate down for insistency</w:t>
      </w:r>
      <w:r>
        <w:rPr>
          <w:rFonts w:ascii="Arial" w:hAnsi="Arial" w:eastAsia="DengXian" w:cs="Arial"/>
          <w:color w:val="000000"/>
          <w:sz w:val="16"/>
          <w:szCs w:val="16"/>
        </w:rPr>
        <w:br w:type="textWrapping"/>
      </w:r>
      <w:r>
        <w:rPr>
          <w:rFonts w:ascii="Arial" w:hAnsi="Arial" w:eastAsia="DengXian" w:cs="Arial"/>
          <w:color w:val="000000"/>
          <w:sz w:val="16"/>
          <w:szCs w:val="16"/>
          <w:vertAlign w:val="superscript"/>
        </w:rPr>
        <w:t>3</w:t>
      </w:r>
      <w:r>
        <w:rPr>
          <w:rFonts w:ascii="Arial" w:hAnsi="Arial" w:eastAsia="DengXian" w:cs="Arial"/>
          <w:color w:val="000000"/>
          <w:sz w:val="16"/>
          <w:szCs w:val="16"/>
        </w:rPr>
        <w:t xml:space="preserve"> Total sample size was larger than the calculated optimal information size (OIS) (197704 vs 61409, α= 0.05, β= 0.20, relative risk was assumed 1.6335, control event rate was 0.0027</w:t>
      </w:r>
      <w:r>
        <w:rPr>
          <w:rFonts w:hint="eastAsia" w:ascii="Arial" w:hAnsi="Arial" w:eastAsia="DengXian" w:cs="Arial"/>
          <w:color w:val="000000"/>
          <w:sz w:val="16"/>
          <w:szCs w:val="16"/>
        </w:rPr>
        <w:t>,</w:t>
      </w:r>
      <w:r>
        <w:rPr>
          <w:rFonts w:ascii="Arial" w:hAnsi="Arial" w:eastAsia="DengXian" w:cs="Arial"/>
          <w:color w:val="000000"/>
          <w:sz w:val="16"/>
          <w:szCs w:val="16"/>
        </w:rPr>
        <w:t xml:space="preserve"> the median of the available studies). The 95% confidence interval for RR does not include 1.0. </w:t>
      </w:r>
      <w:r>
        <w:rPr>
          <w:rFonts w:ascii="Arial" w:hAnsi="Arial" w:eastAsia="DengXian" w:cs="Arial"/>
          <w:color w:val="000000"/>
          <w:sz w:val="16"/>
          <w:szCs w:val="16"/>
        </w:rPr>
        <w:br w:type="textWrapping"/>
      </w:r>
      <w:r>
        <w:rPr>
          <w:rFonts w:ascii="Arial" w:hAnsi="Arial" w:eastAsia="DengXian" w:cs="Arial"/>
          <w:color w:val="000000"/>
          <w:sz w:val="16"/>
          <w:szCs w:val="16"/>
          <w:vertAlign w:val="superscript"/>
        </w:rPr>
        <w:t>4</w:t>
      </w:r>
      <w:r>
        <w:rPr>
          <w:rFonts w:ascii="Arial" w:hAnsi="Arial" w:eastAsia="DengXian" w:cs="Arial"/>
          <w:color w:val="000000"/>
          <w:sz w:val="16"/>
          <w:szCs w:val="16"/>
        </w:rPr>
        <w:t xml:space="preserve"> Potential publication bias existed. Downgraded by one level. </w:t>
      </w:r>
    </w:p>
    <w:p>
      <w:pPr>
        <w:rPr>
          <w:rFonts w:ascii="DengXian" w:hAnsi="DengXian" w:eastAsia="DengXian" w:cs="Times New Roman"/>
        </w:rPr>
      </w:pPr>
      <w:r>
        <w:rPr>
          <w:rFonts w:ascii="Arial" w:hAnsi="Arial" w:eastAsia="DengXian" w:cs="Arial"/>
          <w:color w:val="000000"/>
          <w:sz w:val="16"/>
          <w:szCs w:val="16"/>
          <w:vertAlign w:val="superscript"/>
        </w:rPr>
        <w:t>5</w:t>
      </w:r>
      <w:r>
        <w:rPr>
          <w:rFonts w:ascii="Arial" w:hAnsi="Arial" w:eastAsia="DengXian" w:cs="Arial"/>
          <w:color w:val="000000"/>
          <w:sz w:val="16"/>
          <w:szCs w:val="16"/>
        </w:rPr>
        <w:t xml:space="preserve"> The NOS score of the studies is 4 points</w:t>
      </w:r>
      <w:r>
        <w:rPr>
          <w:rFonts w:ascii="Arial" w:hAnsi="Arial" w:eastAsia="DengXian" w:cs="Arial"/>
          <w:color w:val="000000"/>
          <w:sz w:val="16"/>
          <w:szCs w:val="16"/>
        </w:rPr>
        <w:br w:type="textWrapping"/>
      </w:r>
      <w:r>
        <w:rPr>
          <w:rFonts w:ascii="Arial" w:hAnsi="Arial" w:eastAsia="DengXian" w:cs="Arial"/>
          <w:color w:val="000000"/>
          <w:sz w:val="16"/>
          <w:szCs w:val="16"/>
          <w:vertAlign w:val="superscript"/>
        </w:rPr>
        <w:t>6</w:t>
      </w:r>
      <w:r>
        <w:rPr>
          <w:rFonts w:ascii="Arial" w:hAnsi="Arial" w:eastAsia="DengXian" w:cs="Arial"/>
          <w:color w:val="000000"/>
          <w:sz w:val="16"/>
          <w:szCs w:val="16"/>
        </w:rPr>
        <w:t xml:space="preserve"> Total sample size was lowerr than the calculated optimal information size (OIS) (9032 vs 61409, α= 0.05, β= 0.20, relative risk was assumed 1.6335, control event rate was 0.0027</w:t>
      </w:r>
      <w:r>
        <w:rPr>
          <w:rFonts w:hint="eastAsia" w:ascii="Arial" w:hAnsi="Arial" w:eastAsia="DengXian" w:cs="Arial"/>
          <w:color w:val="000000"/>
          <w:sz w:val="16"/>
          <w:szCs w:val="16"/>
        </w:rPr>
        <w:t>,</w:t>
      </w:r>
      <w:r>
        <w:rPr>
          <w:rFonts w:ascii="Arial" w:hAnsi="Arial" w:eastAsia="DengXian" w:cs="Arial"/>
          <w:color w:val="000000"/>
          <w:sz w:val="16"/>
          <w:szCs w:val="16"/>
        </w:rPr>
        <w:t xml:space="preserve"> the median of the available studies). The 95% confidence interval for RR does not include 1.0. </w:t>
      </w:r>
      <w:r>
        <w:rPr>
          <w:rFonts w:ascii="Arial" w:hAnsi="Arial" w:eastAsia="DengXian" w:cs="Arial"/>
          <w:color w:val="000000"/>
          <w:sz w:val="16"/>
          <w:szCs w:val="16"/>
        </w:rPr>
        <w:br w:type="textWrapping"/>
      </w:r>
      <w:r>
        <w:rPr>
          <w:rFonts w:ascii="Arial" w:hAnsi="Arial" w:eastAsia="DengXian" w:cs="Arial"/>
          <w:color w:val="000000"/>
          <w:sz w:val="16"/>
          <w:szCs w:val="16"/>
          <w:vertAlign w:val="superscript"/>
        </w:rPr>
        <w:t>7</w:t>
      </w:r>
      <w:r>
        <w:rPr>
          <w:rFonts w:ascii="Arial" w:hAnsi="Arial" w:eastAsia="DengXian" w:cs="Arial"/>
          <w:color w:val="000000"/>
          <w:sz w:val="16"/>
          <w:szCs w:val="16"/>
        </w:rPr>
        <w:t xml:space="preserve"> Only two studies were included. Potential publication bias existed. Downgraded by one level.</w:t>
      </w:r>
    </w:p>
    <w:p/>
    <w:sectPr>
      <w:pgSz w:w="16840" w:h="11907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Diabetologia 01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pvz2wx24zxav1e2ta7x0f5pxpad5dwwp5st&quot;&gt;降糖药5&lt;record-ids&gt;&lt;item&gt;34905&lt;/item&gt;&lt;item&gt;34906&lt;/item&gt;&lt;item&gt;34907&lt;/item&gt;&lt;item&gt;34908&lt;/item&gt;&lt;item&gt;34909&lt;/item&gt;&lt;item&gt;34910&lt;/item&gt;&lt;item&gt;34911&lt;/item&gt;&lt;item&gt;34912&lt;/item&gt;&lt;item&gt;34913&lt;/item&gt;&lt;item&gt;34914&lt;/item&gt;&lt;item&gt;34917&lt;/item&gt;&lt;item&gt;34918&lt;/item&gt;&lt;item&gt;34921&lt;/item&gt;&lt;item&gt;34922&lt;/item&gt;&lt;item&gt;34923&lt;/item&gt;&lt;item&gt;34924&lt;/item&gt;&lt;item&gt;34925&lt;/item&gt;&lt;item&gt;34926&lt;/item&gt;&lt;item&gt;34927&lt;/item&gt;&lt;item&gt;34929&lt;/item&gt;&lt;item&gt;34930&lt;/item&gt;&lt;item&gt;34932&lt;/item&gt;&lt;item&gt;34933&lt;/item&gt;&lt;item&gt;34934&lt;/item&gt;&lt;item&gt;34935&lt;/item&gt;&lt;item&gt;34936&lt;/item&gt;&lt;item&gt;34937&lt;/item&gt;&lt;item&gt;34938&lt;/item&gt;&lt;item&gt;34939&lt;/item&gt;&lt;item&gt;34940&lt;/item&gt;&lt;item&gt;34941&lt;/item&gt;&lt;item&gt;34942&lt;/item&gt;&lt;item&gt;34943&lt;/item&gt;&lt;item&gt;34944&lt;/item&gt;&lt;item&gt;34946&lt;/item&gt;&lt;item&gt;34947&lt;/item&gt;&lt;item&gt;34948&lt;/item&gt;&lt;item&gt;34949&lt;/item&gt;&lt;item&gt;34950&lt;/item&gt;&lt;item&gt;34951&lt;/item&gt;&lt;item&gt;34952&lt;/item&gt;&lt;item&gt;34953&lt;/item&gt;&lt;item&gt;34954&lt;/item&gt;&lt;item&gt;34955&lt;/item&gt;&lt;item&gt;34956&lt;/item&gt;&lt;item&gt;34957&lt;/item&gt;&lt;item&gt;34958&lt;/item&gt;&lt;item&gt;34959&lt;/item&gt;&lt;item&gt;34960&lt;/item&gt;&lt;item&gt;34961&lt;/item&gt;&lt;item&gt;34962&lt;/item&gt;&lt;item&gt;34963&lt;/item&gt;&lt;item&gt;34964&lt;/item&gt;&lt;item&gt;34965&lt;/item&gt;&lt;item&gt;34967&lt;/item&gt;&lt;item&gt;34968&lt;/item&gt;&lt;item&gt;34969&lt;/item&gt;&lt;item&gt;34970&lt;/item&gt;&lt;/record-ids&gt;&lt;/item&gt;&lt;/Libraries&gt;"/>
  </w:docVars>
  <w:rsids>
    <w:rsidRoot w:val="0043764A"/>
    <w:rsid w:val="00002FEE"/>
    <w:rsid w:val="0000341E"/>
    <w:rsid w:val="0001586D"/>
    <w:rsid w:val="0002496F"/>
    <w:rsid w:val="0006158B"/>
    <w:rsid w:val="000D738B"/>
    <w:rsid w:val="00145E60"/>
    <w:rsid w:val="00172B48"/>
    <w:rsid w:val="00173B32"/>
    <w:rsid w:val="001E269D"/>
    <w:rsid w:val="00202E32"/>
    <w:rsid w:val="002033B3"/>
    <w:rsid w:val="002506FE"/>
    <w:rsid w:val="00260345"/>
    <w:rsid w:val="0028728F"/>
    <w:rsid w:val="002A365E"/>
    <w:rsid w:val="002D1AD5"/>
    <w:rsid w:val="00303AA2"/>
    <w:rsid w:val="00344C6E"/>
    <w:rsid w:val="003D3055"/>
    <w:rsid w:val="0040034D"/>
    <w:rsid w:val="0043764A"/>
    <w:rsid w:val="00495805"/>
    <w:rsid w:val="004D6D9E"/>
    <w:rsid w:val="004E7441"/>
    <w:rsid w:val="005472C5"/>
    <w:rsid w:val="006D4AA4"/>
    <w:rsid w:val="00776A0B"/>
    <w:rsid w:val="00820CC1"/>
    <w:rsid w:val="00843505"/>
    <w:rsid w:val="00887088"/>
    <w:rsid w:val="008C6BAF"/>
    <w:rsid w:val="00A10799"/>
    <w:rsid w:val="00A678A7"/>
    <w:rsid w:val="00A822B0"/>
    <w:rsid w:val="00C5140F"/>
    <w:rsid w:val="00C526ED"/>
    <w:rsid w:val="00C73054"/>
    <w:rsid w:val="00D015C4"/>
    <w:rsid w:val="00E268BC"/>
    <w:rsid w:val="00E33FF5"/>
    <w:rsid w:val="00E40A57"/>
    <w:rsid w:val="00EB2986"/>
    <w:rsid w:val="00F171C0"/>
    <w:rsid w:val="00F478AB"/>
    <w:rsid w:val="00F93CFC"/>
    <w:rsid w:val="00FE1998"/>
    <w:rsid w:val="6FFF8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unhideWhenUsed/>
    <w:qFormat/>
    <w:uiPriority w:val="39"/>
    <w:pPr>
      <w:ind w:left="420" w:leftChars="200"/>
    </w:p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3">
    <w:name w:val="EndNote Bibliography Title"/>
    <w:basedOn w:val="1"/>
    <w:link w:val="14"/>
    <w:qFormat/>
    <w:uiPriority w:val="0"/>
    <w:pPr>
      <w:jc w:val="center"/>
    </w:pPr>
    <w:rPr>
      <w:rFonts w:ascii="DengXian" w:hAnsi="DengXian" w:eastAsia="DengXian"/>
      <w:sz w:val="20"/>
    </w:rPr>
  </w:style>
  <w:style w:type="character" w:customStyle="1" w:styleId="14">
    <w:name w:val="EndNote Bibliography Title 字符"/>
    <w:basedOn w:val="9"/>
    <w:link w:val="13"/>
    <w:qFormat/>
    <w:uiPriority w:val="0"/>
    <w:rPr>
      <w:rFonts w:ascii="DengXian" w:hAnsi="DengXian" w:eastAsia="DengXian"/>
      <w:sz w:val="20"/>
    </w:rPr>
  </w:style>
  <w:style w:type="paragraph" w:customStyle="1" w:styleId="15">
    <w:name w:val="EndNote Bibliography"/>
    <w:basedOn w:val="1"/>
    <w:link w:val="16"/>
    <w:qFormat/>
    <w:uiPriority w:val="0"/>
    <w:rPr>
      <w:rFonts w:ascii="DengXian" w:hAnsi="DengXian" w:eastAsia="DengXian"/>
      <w:sz w:val="20"/>
    </w:rPr>
  </w:style>
  <w:style w:type="character" w:customStyle="1" w:styleId="16">
    <w:name w:val="EndNote Bibliography 字符"/>
    <w:basedOn w:val="9"/>
    <w:link w:val="15"/>
    <w:qFormat/>
    <w:uiPriority w:val="0"/>
    <w:rPr>
      <w:rFonts w:ascii="DengXian" w:hAnsi="DengXian" w:eastAsia="DengXian"/>
      <w:sz w:val="20"/>
    </w:rPr>
  </w:style>
  <w:style w:type="character" w:customStyle="1" w:styleId="17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8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0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279</Words>
  <Characters>1591</Characters>
  <Lines>13</Lines>
  <Paragraphs>3</Paragraphs>
  <TotalTime>212</TotalTime>
  <ScaleCrop>false</ScaleCrop>
  <LinksUpToDate>false</LinksUpToDate>
  <CharactersWithSpaces>1867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2021-06-20T15:16:00Z</dcterms:created>
  <dc:creator>JIE JIANG</dc:creator>
  <cp:lastModifiedBy>ruqingfeng</cp:lastModifiedBy>
  <dcterms:modified xsi:type="dcterms:W3CDTF">2023-04-02T17:41:50Z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0F5FB1E458D7C383DE4D2964E11AE686</vt:lpwstr>
  </property>
</Properties>
</file>