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09802C31" w:rsidR="00817DD6" w:rsidRPr="001549D3" w:rsidRDefault="00C954F1" w:rsidP="0001436A">
      <w:pPr>
        <w:pStyle w:val="Ttulo"/>
      </w:pPr>
      <w:r w:rsidRPr="00C954F1">
        <w:t>Transcriptomic analysis of the adaptation to prolonged starvation of the insect-dwelling Trypanosoma cruzi epimastigotes</w:t>
      </w:r>
    </w:p>
    <w:p w14:paraId="25D2C293" w14:textId="0F8B8A89" w:rsidR="002868E2" w:rsidRPr="00AA5D1B" w:rsidRDefault="00AA5D1B" w:rsidP="0001436A">
      <w:pPr>
        <w:pStyle w:val="AuthorList"/>
        <w:rPr>
          <w:lang w:val="es-UY"/>
        </w:rPr>
      </w:pPr>
      <w:r w:rsidRPr="00036B92">
        <w:rPr>
          <w:lang w:val="es-UY"/>
        </w:rPr>
        <w:t>Pablo Smircich</w:t>
      </w:r>
      <w:r w:rsidRPr="00036B92">
        <w:rPr>
          <w:vertAlign w:val="superscript"/>
          <w:lang w:val="es-UY"/>
        </w:rPr>
        <w:t>1</w:t>
      </w:r>
      <w:r>
        <w:rPr>
          <w:vertAlign w:val="superscript"/>
          <w:lang w:val="es-UY"/>
        </w:rPr>
        <w:t>,2*</w:t>
      </w:r>
      <w:r w:rsidRPr="00036B92">
        <w:rPr>
          <w:lang w:val="es-UY"/>
        </w:rPr>
        <w:t>, Leticia Pérez-Díaz</w:t>
      </w:r>
      <w:r>
        <w:rPr>
          <w:vertAlign w:val="superscript"/>
          <w:lang w:val="es-UY"/>
        </w:rPr>
        <w:t>1</w:t>
      </w:r>
      <w:r w:rsidRPr="00036B92">
        <w:rPr>
          <w:lang w:val="es-UY"/>
        </w:rPr>
        <w:t>, María Ana D</w:t>
      </w:r>
      <w:r>
        <w:rPr>
          <w:lang w:val="es-UY"/>
        </w:rPr>
        <w:t>uhagon</w:t>
      </w:r>
      <w:r>
        <w:rPr>
          <w:vertAlign w:val="superscript"/>
          <w:lang w:val="es-UY"/>
        </w:rPr>
        <w:t>1,3</w:t>
      </w:r>
      <w:r>
        <w:rPr>
          <w:lang w:val="es-UY"/>
        </w:rPr>
        <w:t>, Beatriz Garat</w:t>
      </w:r>
      <w:r w:rsidRPr="00036B92">
        <w:rPr>
          <w:vertAlign w:val="superscript"/>
          <w:lang w:val="es-UY"/>
        </w:rPr>
        <w:t>1</w:t>
      </w:r>
      <w:r>
        <w:rPr>
          <w:vertAlign w:val="superscript"/>
          <w:lang w:val="es-UY"/>
        </w:rPr>
        <w:t>*</w:t>
      </w:r>
    </w:p>
    <w:p w14:paraId="62242E06" w14:textId="0B2460BD" w:rsidR="00A62417" w:rsidRDefault="002868E2" w:rsidP="00A62417">
      <w:pPr>
        <w:spacing w:before="240" w:after="0"/>
        <w:rPr>
          <w:rFonts w:cs="Times New Roman"/>
          <w:szCs w:val="24"/>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hyperlink r:id="rId12" w:history="1">
        <w:r w:rsidR="00A62417" w:rsidRPr="00AF747E">
          <w:rPr>
            <w:rStyle w:val="Hipervnculo"/>
            <w:rFonts w:cs="Times New Roman"/>
            <w:szCs w:val="24"/>
          </w:rPr>
          <w:t>bgarat@fcien.edu.uy</w:t>
        </w:r>
      </w:hyperlink>
      <w:r w:rsidR="00A62417">
        <w:rPr>
          <w:rFonts w:cs="Times New Roman"/>
          <w:szCs w:val="24"/>
        </w:rPr>
        <w:t xml:space="preserve">, </w:t>
      </w:r>
      <w:hyperlink r:id="rId13" w:history="1">
        <w:r w:rsidR="00A62417" w:rsidRPr="00AF747E">
          <w:rPr>
            <w:rStyle w:val="Hipervnculo"/>
            <w:rFonts w:cs="Times New Roman"/>
            <w:szCs w:val="24"/>
          </w:rPr>
          <w:t>psmircich@fcien.edu.uy</w:t>
        </w:r>
      </w:hyperlink>
    </w:p>
    <w:p w14:paraId="217F3AE0" w14:textId="2106853B" w:rsidR="002868E2" w:rsidRPr="00994A3D" w:rsidRDefault="002868E2" w:rsidP="00994A3D">
      <w:pPr>
        <w:spacing w:before="240" w:after="0"/>
        <w:rPr>
          <w:rFonts w:cs="Times New Roman"/>
        </w:rPr>
      </w:pPr>
    </w:p>
    <w:p w14:paraId="5E584EE8" w14:textId="77777777" w:rsidR="00994A3D" w:rsidRPr="00994A3D" w:rsidRDefault="00654E8F" w:rsidP="0001436A">
      <w:pPr>
        <w:pStyle w:val="Ttulo1"/>
      </w:pPr>
      <w:r w:rsidRPr="00994A3D">
        <w:t>Supplementary Figures and Tables</w:t>
      </w:r>
    </w:p>
    <w:p w14:paraId="07970E94" w14:textId="77777777" w:rsidR="00994A3D" w:rsidRPr="001549D3" w:rsidRDefault="00994A3D" w:rsidP="0001436A">
      <w:pPr>
        <w:pStyle w:val="Ttulo2"/>
      </w:pPr>
      <w:r w:rsidRPr="0001436A">
        <w:t>Supplementary</w:t>
      </w:r>
      <w:r w:rsidRPr="001549D3">
        <w:t xml:space="preserve"> Figures</w:t>
      </w:r>
    </w:p>
    <w:p w14:paraId="4916FCC9" w14:textId="77777777" w:rsidR="00994A3D" w:rsidRPr="001549D3" w:rsidRDefault="00994A3D" w:rsidP="00994A3D">
      <w:pPr>
        <w:keepNext/>
        <w:rPr>
          <w:rFonts w:cs="Times New Roman"/>
          <w:szCs w:val="24"/>
        </w:rPr>
      </w:pPr>
    </w:p>
    <w:p w14:paraId="11EC8DA1" w14:textId="57A63127" w:rsidR="00994A3D" w:rsidRPr="001549D3" w:rsidRDefault="003F2B60" w:rsidP="00994A3D">
      <w:pPr>
        <w:keepNext/>
        <w:jc w:val="center"/>
        <w:rPr>
          <w:rFonts w:cs="Times New Roman"/>
          <w:szCs w:val="24"/>
        </w:rPr>
      </w:pPr>
      <w:r>
        <w:rPr>
          <w:b/>
          <w:noProof/>
          <w:lang w:val="en-GB" w:eastAsia="en-GB"/>
        </w:rPr>
        <w:drawing>
          <wp:inline distT="0" distB="0" distL="0" distR="0" wp14:anchorId="60D3E7B8" wp14:editId="46B04891">
            <wp:extent cx="2113232" cy="1865302"/>
            <wp:effectExtent l="0" t="0" r="190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6254" cy="1867969"/>
                    </a:xfrm>
                    <a:prstGeom prst="rect">
                      <a:avLst/>
                    </a:prstGeom>
                    <a:noFill/>
                    <a:ln>
                      <a:noFill/>
                    </a:ln>
                  </pic:spPr>
                </pic:pic>
              </a:graphicData>
            </a:graphic>
          </wp:inline>
        </w:drawing>
      </w:r>
    </w:p>
    <w:p w14:paraId="3B020E77" w14:textId="17440D5B" w:rsidR="00994A3D" w:rsidRDefault="00994A3D" w:rsidP="00441596">
      <w:pPr>
        <w:keepNext/>
        <w:jc w:val="both"/>
        <w:rPr>
          <w:rFonts w:cs="Times New Roman"/>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3F5CC5" w:rsidRPr="003F5CC5">
        <w:rPr>
          <w:rFonts w:cs="Times New Roman"/>
          <w:szCs w:val="24"/>
        </w:rPr>
        <w:t xml:space="preserve">Venn diagrams of  upregulated and downregulated differentially expressed genes of </w:t>
      </w:r>
      <w:r w:rsidR="003F5CC5" w:rsidRPr="003F5CC5">
        <w:rPr>
          <w:rFonts w:cs="Times New Roman"/>
          <w:i/>
          <w:iCs/>
          <w:szCs w:val="24"/>
        </w:rPr>
        <w:t>T. cruzi</w:t>
      </w:r>
      <w:r w:rsidR="003F5CC5" w:rsidRPr="003F5CC5">
        <w:rPr>
          <w:rFonts w:cs="Times New Roman"/>
          <w:szCs w:val="24"/>
        </w:rPr>
        <w:t xml:space="preserve"> epimastigotes in starving conditions (early and intermediate stationary phase, Se and </w:t>
      </w:r>
      <w:r w:rsidR="003F5CC5" w:rsidRPr="003F5CC5">
        <w:rPr>
          <w:rFonts w:cs="Times New Roman"/>
          <w:szCs w:val="24"/>
        </w:rPr>
        <w:lastRenderedPageBreak/>
        <w:t>Si respectively) in comparison to exponentially growing epimastigotes (E),  Se</w:t>
      </w:r>
      <w:r w:rsidR="003F5CC5" w:rsidRPr="003F5CC5">
        <w:rPr>
          <w:rFonts w:ascii="Cambria Math" w:hAnsi="Cambria Math" w:cs="Cambria Math"/>
          <w:szCs w:val="24"/>
        </w:rPr>
        <w:t>⋂</w:t>
      </w:r>
      <w:r w:rsidR="003F5CC5" w:rsidRPr="003F5CC5">
        <w:rPr>
          <w:rFonts w:cs="Times New Roman"/>
          <w:szCs w:val="24"/>
        </w:rPr>
        <w:t>Si vs E DEGs, and peaking genes along the epimastigote cell cycle (Chávez et al., 2017)</w:t>
      </w:r>
      <w:r w:rsidRPr="001549D3">
        <w:rPr>
          <w:rFonts w:cs="Times New Roman"/>
          <w:szCs w:val="24"/>
        </w:rPr>
        <w:t xml:space="preserve">. </w:t>
      </w:r>
    </w:p>
    <w:p w14:paraId="4CEC4D72" w14:textId="77777777" w:rsidR="00CC38AF" w:rsidRDefault="00CC38AF" w:rsidP="002B4A57">
      <w:pPr>
        <w:keepNext/>
        <w:rPr>
          <w:rFonts w:cs="Times New Roman"/>
          <w:szCs w:val="24"/>
        </w:rPr>
      </w:pPr>
    </w:p>
    <w:p w14:paraId="35336761" w14:textId="2E5CC412" w:rsidR="00CC38AF" w:rsidRPr="002B4A57" w:rsidRDefault="00CC38AF" w:rsidP="002B4A57">
      <w:pPr>
        <w:keepNext/>
        <w:rPr>
          <w:rFonts w:cs="Times New Roman"/>
          <w:b/>
          <w:szCs w:val="24"/>
        </w:rPr>
      </w:pPr>
      <w:r>
        <w:rPr>
          <w:rFonts w:cs="Times New Roman"/>
          <w:noProof/>
          <w:szCs w:val="24"/>
        </w:rPr>
        <w:drawing>
          <wp:inline distT="0" distB="0" distL="0" distR="0" wp14:anchorId="5EB9DAAC" wp14:editId="07A64986">
            <wp:extent cx="5952226" cy="63878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871" cy="6399300"/>
                    </a:xfrm>
                    <a:prstGeom prst="rect">
                      <a:avLst/>
                    </a:prstGeom>
                    <a:noFill/>
                    <a:ln>
                      <a:noFill/>
                    </a:ln>
                  </pic:spPr>
                </pic:pic>
              </a:graphicData>
            </a:graphic>
          </wp:inline>
        </w:drawing>
      </w:r>
    </w:p>
    <w:p w14:paraId="6ECDE721" w14:textId="5C31A666" w:rsidR="00D626F5" w:rsidRDefault="00C936B0" w:rsidP="00DD5208">
      <w:pPr>
        <w:spacing w:before="240"/>
        <w:jc w:val="both"/>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2</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A40602" w:rsidRPr="00A40602">
        <w:rPr>
          <w:rFonts w:cs="Times New Roman"/>
          <w:b/>
          <w:bCs/>
          <w:szCs w:val="24"/>
        </w:rPr>
        <w:t>Analysis of differentially expressed genes of T. cruzi epimastigotes in starving conditions with a distinctive expression profile from either exponentially growing epimastigotes and metacyclic trypomastigotes.</w:t>
      </w:r>
      <w:r w:rsidR="00A40602">
        <w:rPr>
          <w:rFonts w:cs="Times New Roman"/>
          <w:szCs w:val="24"/>
        </w:rPr>
        <w:t xml:space="preserve"> </w:t>
      </w:r>
      <w:r w:rsidRPr="00C936B0">
        <w:t xml:space="preserve">The expression profile of DEGs of early and intermediate stationary phase (Se and Si respectively) in comparison to exponentially growing epimastigotes and of DEGs of metacyclic trypomastigotes (M) in comparison to exponentially growing </w:t>
      </w:r>
      <w:r w:rsidRPr="00C936B0">
        <w:lastRenderedPageBreak/>
        <w:t xml:space="preserve">epimastigotes from our previous data (Smircich et al., 2015) were analyzed to identify distinctive expression profile of starving parasites either from epimastigotes or metacyclic trypomastigotes </w:t>
      </w:r>
      <w:r w:rsidRPr="00441596">
        <w:rPr>
          <w:b/>
          <w:bCs/>
        </w:rPr>
        <w:t>(A)</w:t>
      </w:r>
      <w:r w:rsidRPr="00C936B0">
        <w:t xml:space="preserve"> Heatmap </w:t>
      </w:r>
      <w:r w:rsidRPr="00441596">
        <w:rPr>
          <w:b/>
          <w:bCs/>
        </w:rPr>
        <w:t>(B)</w:t>
      </w:r>
      <w:r w:rsidRPr="00C936B0">
        <w:t xml:space="preserve"> </w:t>
      </w:r>
      <w:r w:rsidR="00DD5208">
        <w:t>Fold change and FDR for each gene in A</w:t>
      </w:r>
      <w:r w:rsidR="00DD5208">
        <w:t>.</w:t>
      </w:r>
    </w:p>
    <w:p w14:paraId="7727B92B" w14:textId="77777777" w:rsidR="00D626F5" w:rsidRPr="001549D3" w:rsidRDefault="00D626F5" w:rsidP="00654E8F">
      <w:pPr>
        <w:spacing w:before="240"/>
      </w:pPr>
    </w:p>
    <w:sectPr w:rsidR="00D626F5" w:rsidRPr="001549D3" w:rsidSect="0093429D">
      <w:headerReference w:type="even"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3F2B60"/>
    <w:rsid w:val="003F5CC5"/>
    <w:rsid w:val="00401590"/>
    <w:rsid w:val="00441596"/>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257CD"/>
    <w:rsid w:val="0093429D"/>
    <w:rsid w:val="00943573"/>
    <w:rsid w:val="00970F7D"/>
    <w:rsid w:val="00994A3D"/>
    <w:rsid w:val="009C2B12"/>
    <w:rsid w:val="009C70F3"/>
    <w:rsid w:val="00A174D9"/>
    <w:rsid w:val="00A40602"/>
    <w:rsid w:val="00A569CD"/>
    <w:rsid w:val="00A62417"/>
    <w:rsid w:val="00AA5D1B"/>
    <w:rsid w:val="00AB6715"/>
    <w:rsid w:val="00B1671E"/>
    <w:rsid w:val="00B25EB8"/>
    <w:rsid w:val="00B354E1"/>
    <w:rsid w:val="00B37F4D"/>
    <w:rsid w:val="00C52A7B"/>
    <w:rsid w:val="00C56BAF"/>
    <w:rsid w:val="00C679AA"/>
    <w:rsid w:val="00C75972"/>
    <w:rsid w:val="00C936B0"/>
    <w:rsid w:val="00C954F1"/>
    <w:rsid w:val="00CC0A3A"/>
    <w:rsid w:val="00CC38AF"/>
    <w:rsid w:val="00CD066B"/>
    <w:rsid w:val="00CE4FEE"/>
    <w:rsid w:val="00D626F5"/>
    <w:rsid w:val="00DB59C3"/>
    <w:rsid w:val="00DC259A"/>
    <w:rsid w:val="00DD5208"/>
    <w:rsid w:val="00DE23E8"/>
    <w:rsid w:val="00E52377"/>
    <w:rsid w:val="00E64E17"/>
    <w:rsid w:val="00E866C9"/>
    <w:rsid w:val="00EA3D3C"/>
    <w:rsid w:val="00ED27A6"/>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character" w:styleId="Mencinsinresolver">
    <w:name w:val="Unresolved Mention"/>
    <w:basedOn w:val="Fuentedeprrafopredeter"/>
    <w:uiPriority w:val="99"/>
    <w:semiHidden/>
    <w:unhideWhenUsed/>
    <w:rsid w:val="00A62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mircich@fcien.edu.u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garat@fcien.edu.u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tif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3</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Pablo Smircich</cp:lastModifiedBy>
  <cp:revision>4</cp:revision>
  <cp:lastPrinted>2013-10-03T12:51:00Z</cp:lastPrinted>
  <dcterms:created xsi:type="dcterms:W3CDTF">2022-12-23T17:53:00Z</dcterms:created>
  <dcterms:modified xsi:type="dcterms:W3CDTF">2022-12-23T18:06:00Z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