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5E7682">
      <w:pPr>
        <w:pStyle w:val="SupplementaryMaterial"/>
        <w:spacing w:before="0" w:after="0"/>
        <w:rPr>
          <w:b w:val="0"/>
        </w:rPr>
      </w:pPr>
      <w:r w:rsidRPr="001549D3">
        <w:t>Supplementary Material</w:t>
      </w:r>
    </w:p>
    <w:p w14:paraId="0C006E6B" w14:textId="36B02B1E" w:rsidR="001956FB" w:rsidRDefault="001956FB" w:rsidP="005E7682">
      <w:pPr>
        <w:pStyle w:val="AuthorList"/>
        <w:spacing w:before="120" w:after="120"/>
        <w:jc w:val="center"/>
        <w:rPr>
          <w:sz w:val="32"/>
          <w:szCs w:val="32"/>
        </w:rPr>
      </w:pPr>
      <w:r w:rsidRPr="003E052F">
        <w:rPr>
          <w:sz w:val="32"/>
          <w:szCs w:val="32"/>
        </w:rPr>
        <w:t>Predicting Benzodiazepine Prescriptions: A Proof-of-Concept Machine Learning Approach</w:t>
      </w:r>
    </w:p>
    <w:p w14:paraId="2DF6491C" w14:textId="16956ACF" w:rsidR="001956FB" w:rsidRPr="00376CC5" w:rsidRDefault="001956FB" w:rsidP="001956FB">
      <w:pPr>
        <w:pStyle w:val="AuthorList"/>
      </w:pPr>
      <w:r>
        <w:t>Kerry L. Kinney</w:t>
      </w:r>
      <w:r w:rsidRPr="00A545C6">
        <w:rPr>
          <w:vertAlign w:val="superscript"/>
        </w:rPr>
        <w:t>*</w:t>
      </w:r>
      <w:r w:rsidRPr="00376CC5">
        <w:t xml:space="preserve">, </w:t>
      </w:r>
      <w:r>
        <w:t>Yufeng Zheng</w:t>
      </w:r>
      <w:r w:rsidRPr="00376CC5">
        <w:t>,</w:t>
      </w:r>
      <w:r>
        <w:t xml:space="preserve"> Matthew C. Morris,</w:t>
      </w:r>
      <w:r w:rsidRPr="00376CC5">
        <w:t xml:space="preserve"> </w:t>
      </w:r>
      <w:r>
        <w:t>Julie A. Schumache</w:t>
      </w:r>
      <w:r w:rsidRPr="00376CC5">
        <w:t>r</w:t>
      </w:r>
      <w:r>
        <w:t>, Saurabh B. Bhardwaj, James K. Rowlett</w:t>
      </w:r>
    </w:p>
    <w:p w14:paraId="7A7F37A6" w14:textId="77777777" w:rsidR="001956FB" w:rsidRDefault="002868E2" w:rsidP="001956FB">
      <w:pPr>
        <w:spacing w:before="240" w:after="0"/>
        <w:rPr>
          <w:rFonts w:cs="Times New Roman"/>
          <w:b/>
        </w:rPr>
      </w:pPr>
      <w:r w:rsidRPr="00994A3D">
        <w:rPr>
          <w:rFonts w:cs="Times New Roman"/>
          <w:b/>
        </w:rPr>
        <w:t xml:space="preserve">* Correspondence: </w:t>
      </w:r>
    </w:p>
    <w:p w14:paraId="4FA2C99B" w14:textId="5E5F8CAB" w:rsidR="001956FB" w:rsidRPr="001956FB" w:rsidRDefault="001956FB" w:rsidP="001956FB">
      <w:pPr>
        <w:spacing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>Kerry L. Kinney, Ph.D., kkinney@umc</w:t>
      </w:r>
      <w:r w:rsidRPr="00376CC5">
        <w:rPr>
          <w:rFonts w:cs="Times New Roman"/>
          <w:szCs w:val="24"/>
        </w:rPr>
        <w:t>.edu</w:t>
      </w:r>
    </w:p>
    <w:p w14:paraId="5E584EE8" w14:textId="64B2F49F" w:rsidR="00994A3D" w:rsidRDefault="00654E8F" w:rsidP="0001436A">
      <w:pPr>
        <w:pStyle w:val="Heading1"/>
      </w:pPr>
      <w:r w:rsidRPr="00994A3D">
        <w:t>Supplementary Figures and Tables</w:t>
      </w:r>
    </w:p>
    <w:p w14:paraId="405F6DB3" w14:textId="471441B6" w:rsidR="001956FB" w:rsidRDefault="001956FB" w:rsidP="001956FB">
      <w:pPr>
        <w:spacing w:before="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</w:t>
      </w:r>
      <w:r w:rsidRPr="00421A31">
        <w:rPr>
          <w:rFonts w:cs="Times New Roman"/>
          <w:b/>
          <w:szCs w:val="24"/>
        </w:rPr>
        <w:t>Table 1</w:t>
      </w:r>
    </w:p>
    <w:tbl>
      <w:tblPr>
        <w:tblStyle w:val="TableGrid1"/>
        <w:tblpPr w:leftFromText="180" w:rightFromText="180" w:vertAnchor="page" w:horzAnchor="margin" w:tblpY="6121"/>
        <w:tblW w:w="9540" w:type="dxa"/>
        <w:tblLook w:val="04A0" w:firstRow="1" w:lastRow="0" w:firstColumn="1" w:lastColumn="0" w:noHBand="0" w:noVBand="1"/>
      </w:tblPr>
      <w:tblGrid>
        <w:gridCol w:w="3060"/>
        <w:gridCol w:w="3377"/>
        <w:gridCol w:w="3103"/>
      </w:tblGrid>
      <w:tr w:rsidR="005E7682" w:rsidRPr="001956FB" w14:paraId="04AA448E" w14:textId="77777777" w:rsidTr="005E7682"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2ECF0CEF" w14:textId="77777777" w:rsidR="005E7682" w:rsidRPr="001956FB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3377" w:type="dxa"/>
            <w:tcBorders>
              <w:left w:val="nil"/>
              <w:bottom w:val="single" w:sz="4" w:space="0" w:color="auto"/>
              <w:right w:val="nil"/>
            </w:tcBorders>
          </w:tcPr>
          <w:p w14:paraId="5830010B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1956FB">
              <w:rPr>
                <w:rFonts w:eastAsia="Calibri" w:cs="Times New Roman"/>
                <w:b/>
                <w:szCs w:val="24"/>
              </w:rPr>
              <w:t>Training Data (January 2020 - December 2021)</w:t>
            </w:r>
          </w:p>
        </w:tc>
        <w:tc>
          <w:tcPr>
            <w:tcW w:w="3103" w:type="dxa"/>
            <w:tcBorders>
              <w:left w:val="nil"/>
              <w:bottom w:val="single" w:sz="4" w:space="0" w:color="auto"/>
              <w:right w:val="nil"/>
            </w:tcBorders>
          </w:tcPr>
          <w:p w14:paraId="44A4E321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1956FB">
              <w:rPr>
                <w:rFonts w:eastAsia="Calibri" w:cs="Times New Roman"/>
                <w:b/>
                <w:szCs w:val="24"/>
              </w:rPr>
              <w:t>Test Data (January 2022 - March 2022)</w:t>
            </w:r>
          </w:p>
        </w:tc>
      </w:tr>
      <w:tr w:rsidR="005E7682" w:rsidRPr="001956FB" w14:paraId="2D2B8344" w14:textId="77777777" w:rsidTr="005E7682"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1314ADB7" w14:textId="77777777" w:rsidR="005E7682" w:rsidRPr="001956FB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3377" w:type="dxa"/>
            <w:tcBorders>
              <w:left w:val="nil"/>
              <w:bottom w:val="single" w:sz="4" w:space="0" w:color="auto"/>
              <w:right w:val="nil"/>
            </w:tcBorders>
          </w:tcPr>
          <w:p w14:paraId="1B590CD1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1956FB">
              <w:rPr>
                <w:rFonts w:eastAsia="Calibri" w:cs="Times New Roman"/>
                <w:b/>
                <w:i/>
                <w:szCs w:val="24"/>
              </w:rPr>
              <w:t>M (SD)</w:t>
            </w:r>
          </w:p>
        </w:tc>
        <w:tc>
          <w:tcPr>
            <w:tcW w:w="3103" w:type="dxa"/>
            <w:tcBorders>
              <w:left w:val="nil"/>
              <w:bottom w:val="single" w:sz="4" w:space="0" w:color="auto"/>
              <w:right w:val="nil"/>
            </w:tcBorders>
          </w:tcPr>
          <w:p w14:paraId="424D5E68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1956FB">
              <w:rPr>
                <w:rFonts w:eastAsia="Calibri" w:cs="Times New Roman"/>
                <w:b/>
                <w:i/>
                <w:szCs w:val="24"/>
              </w:rPr>
              <w:t>M (SD)</w:t>
            </w:r>
          </w:p>
        </w:tc>
      </w:tr>
      <w:tr w:rsidR="005E7682" w:rsidRPr="001956FB" w14:paraId="1D8E511B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957861D" w14:textId="77777777" w:rsidR="005E7682" w:rsidRPr="001956FB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Age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11281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47.29 (21.57)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F9E07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53.27 (20.37)</w:t>
            </w:r>
          </w:p>
        </w:tc>
      </w:tr>
      <w:tr w:rsidR="005E7682" w:rsidRPr="001956FB" w14:paraId="111118F5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7CA351F" w14:textId="77777777" w:rsidR="005E7682" w:rsidRPr="001956FB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4EEEF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1956FB">
              <w:rPr>
                <w:rFonts w:eastAsia="Calibri" w:cs="Times New Roman"/>
                <w:b/>
                <w:i/>
                <w:szCs w:val="24"/>
              </w:rPr>
              <w:t>n</w:t>
            </w:r>
            <w:r w:rsidRPr="001956FB">
              <w:rPr>
                <w:rFonts w:eastAsia="Calibri" w:cs="Times New Roman"/>
                <w:b/>
                <w:szCs w:val="24"/>
              </w:rPr>
              <w:t xml:space="preserve"> (%)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F0649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1956FB">
              <w:rPr>
                <w:rFonts w:eastAsia="Calibri" w:cs="Times New Roman"/>
                <w:b/>
                <w:i/>
                <w:szCs w:val="24"/>
              </w:rPr>
              <w:t>n</w:t>
            </w:r>
            <w:r w:rsidRPr="001956FB">
              <w:rPr>
                <w:rFonts w:eastAsia="Calibri" w:cs="Times New Roman"/>
                <w:b/>
                <w:szCs w:val="24"/>
              </w:rPr>
              <w:t xml:space="preserve"> (%)</w:t>
            </w:r>
          </w:p>
        </w:tc>
      </w:tr>
      <w:tr w:rsidR="005E7682" w:rsidRPr="001956FB" w14:paraId="0682ABBB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7F71AFC" w14:textId="77777777" w:rsidR="005E7682" w:rsidRPr="001956FB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Gender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3274A" w14:textId="77777777" w:rsidR="005E7682" w:rsidRPr="001956FB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71161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1956FB" w14:paraId="733A6A2F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E02D137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Female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2D21123C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24,262 (63.9%)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8C546CF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9,408 (65.3%)</w:t>
            </w:r>
          </w:p>
        </w:tc>
      </w:tr>
      <w:tr w:rsidR="005E7682" w:rsidRPr="001956FB" w14:paraId="3ED9E64B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3087800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Male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16F05345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13,703 (36.1%)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1CB74B8B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4,996 (34.7%)</w:t>
            </w:r>
          </w:p>
        </w:tc>
      </w:tr>
      <w:tr w:rsidR="005E7682" w:rsidRPr="001956FB" w14:paraId="156D973A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8649A12" w14:textId="77777777" w:rsidR="005E7682" w:rsidRPr="001956FB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Race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567781AD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1B69B38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1956FB" w14:paraId="50233683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84F446B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Black/African-American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04008721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23,046 (60.7%)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34CB0B1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8.693 (60.4%)</w:t>
            </w:r>
          </w:p>
        </w:tc>
      </w:tr>
      <w:tr w:rsidR="005E7682" w:rsidRPr="001956FB" w14:paraId="5E0A5FC3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1EF32FA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White/Caucasian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00839689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14,933 (39.3%)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332C708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5,711 (39.6%)</w:t>
            </w:r>
          </w:p>
        </w:tc>
      </w:tr>
      <w:tr w:rsidR="005E7682" w:rsidRPr="001956FB" w14:paraId="0D49BE24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F08A9AF" w14:textId="77777777" w:rsidR="005E7682" w:rsidRPr="001956FB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 xml:space="preserve">Insurance 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1A62835B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055F94C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1956FB" w14:paraId="7A2E8125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1102346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Uninsured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4326171C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14,729 (38.8%)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7516F7B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6,106 (42.4%)</w:t>
            </w:r>
          </w:p>
        </w:tc>
      </w:tr>
      <w:tr w:rsidR="005E7682" w:rsidRPr="001956FB" w14:paraId="2418E2FE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51D62DF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Medicare/Medicaid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3366FDB9" w14:textId="5F0671CC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12,387 (32.6%)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11206D97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5,017 (34.8%)</w:t>
            </w:r>
          </w:p>
        </w:tc>
      </w:tr>
      <w:tr w:rsidR="005E7682" w:rsidRPr="001956FB" w14:paraId="5A972B2B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9C8F965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Commercial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5E1490B3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10,153 (26.7%)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6000A47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3,096 (21.5%)</w:t>
            </w:r>
          </w:p>
        </w:tc>
      </w:tr>
      <w:tr w:rsidR="005E7682" w:rsidRPr="001956FB" w14:paraId="5573BEA7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460079B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Worker’s Comp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2310B03C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38 (0.1%)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245A910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11 (0.1%)</w:t>
            </w:r>
          </w:p>
        </w:tc>
      </w:tr>
      <w:tr w:rsidR="005E7682" w:rsidRPr="001956FB" w14:paraId="7760D913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465DF76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Other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633AA70E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672 (1.8%)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C27A138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174 (1.2%)</w:t>
            </w:r>
          </w:p>
        </w:tc>
      </w:tr>
      <w:tr w:rsidR="005E7682" w:rsidRPr="001956FB" w14:paraId="29F31F31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974B825" w14:textId="77777777" w:rsidR="005E7682" w:rsidRPr="001956FB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Diagnoses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6DC94239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CFE7C4B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1956FB" w14:paraId="5808EE6A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F005B63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Primary Anxiety Disorder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7BBED4D4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3,512 (9.2%)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2F7D08F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1,125 (7.8%)</w:t>
            </w:r>
          </w:p>
        </w:tc>
      </w:tr>
      <w:tr w:rsidR="005E7682" w:rsidRPr="001956FB" w14:paraId="2E5CD20D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9AF4AFF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Any Anxiety Disorder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04DD0776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5,820 (15.3%)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E73DFC8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2,205 (15.3)</w:t>
            </w:r>
          </w:p>
        </w:tc>
      </w:tr>
      <w:tr w:rsidR="005E7682" w:rsidRPr="001956FB" w14:paraId="7A7E0168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9F300C2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Primary Sleep Disorder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3A70E99E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916 (2.4%)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18BF35C2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227 (1.6%)</w:t>
            </w:r>
          </w:p>
        </w:tc>
      </w:tr>
      <w:tr w:rsidR="005E7682" w:rsidRPr="001956FB" w14:paraId="2405E699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F08D9E2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Any Sleep Disorder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219B8A8C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2,579 (6.8%)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71ECF5C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848 (5.9%)</w:t>
            </w:r>
          </w:p>
        </w:tc>
      </w:tr>
      <w:tr w:rsidR="005E7682" w:rsidRPr="001956FB" w14:paraId="392496D7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16C3DD2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Any Mood Disorder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008C6AA6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6,116 (16.1%)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5E40F1D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2,417 (16.8%)</w:t>
            </w:r>
          </w:p>
        </w:tc>
      </w:tr>
      <w:tr w:rsidR="005E7682" w:rsidRPr="001956FB" w14:paraId="5F049EBE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BB8A23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Any Psychotic Disorder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74AF4291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434 (1.1%)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0299BD6D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169 (1.2%)</w:t>
            </w:r>
          </w:p>
        </w:tc>
      </w:tr>
      <w:tr w:rsidR="005E7682" w:rsidRPr="001956FB" w14:paraId="3B074472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F4AB5F1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Any Neurocognitive Disorder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0032C402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2,156 (5.7%)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369631F5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787 (5.5%)</w:t>
            </w:r>
          </w:p>
        </w:tc>
      </w:tr>
      <w:tr w:rsidR="005E7682" w:rsidRPr="001956FB" w14:paraId="6158C8E2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0D9935F" w14:textId="77777777" w:rsidR="005E7682" w:rsidRPr="001956FB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Other Prescriptions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55F761B4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0E6C0717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1956FB" w14:paraId="15B06D0B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61F638A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Opioid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1D3A6C04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1,539 (4.1%)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54EA8D9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413 (2.9%)</w:t>
            </w:r>
          </w:p>
        </w:tc>
      </w:tr>
      <w:tr w:rsidR="005E7682" w:rsidRPr="001956FB" w14:paraId="4D8ED77C" w14:textId="77777777" w:rsidTr="005E768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C53FB2A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Antidepressant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14:paraId="2CD74EA1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7,156 (18.8%)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AF03E31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2,283 (15.8%)</w:t>
            </w:r>
          </w:p>
        </w:tc>
      </w:tr>
      <w:tr w:rsidR="005E7682" w:rsidRPr="001956FB" w14:paraId="05468328" w14:textId="77777777" w:rsidTr="005E7682"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7BED8948" w14:textId="77777777" w:rsidR="005E7682" w:rsidRPr="001956FB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Antipsychotic</w:t>
            </w:r>
          </w:p>
        </w:tc>
        <w:tc>
          <w:tcPr>
            <w:tcW w:w="3377" w:type="dxa"/>
            <w:tcBorders>
              <w:top w:val="nil"/>
              <w:left w:val="nil"/>
              <w:right w:val="nil"/>
            </w:tcBorders>
          </w:tcPr>
          <w:p w14:paraId="62B89C2B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1,974 (5.2%)</w:t>
            </w:r>
          </w:p>
        </w:tc>
        <w:tc>
          <w:tcPr>
            <w:tcW w:w="3103" w:type="dxa"/>
            <w:tcBorders>
              <w:top w:val="nil"/>
              <w:left w:val="nil"/>
              <w:right w:val="nil"/>
            </w:tcBorders>
          </w:tcPr>
          <w:p w14:paraId="5F4C1821" w14:textId="77777777" w:rsidR="005E7682" w:rsidRPr="001956FB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1956FB">
              <w:rPr>
                <w:rFonts w:eastAsia="Calibri" w:cs="Times New Roman"/>
                <w:szCs w:val="24"/>
              </w:rPr>
              <w:t>807 (5.6%)</w:t>
            </w:r>
          </w:p>
        </w:tc>
      </w:tr>
    </w:tbl>
    <w:p w14:paraId="32259371" w14:textId="77777777" w:rsidR="001956FB" w:rsidRPr="00D91D95" w:rsidRDefault="001956FB" w:rsidP="001956FB">
      <w:pPr>
        <w:spacing w:before="0"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Patient-level Sociodemographic Characteristics in the Training and Test Datasets</w:t>
      </w:r>
    </w:p>
    <w:p w14:paraId="34877ADB" w14:textId="51F13D43" w:rsidR="005E7682" w:rsidRDefault="007731F0" w:rsidP="005E7682">
      <w:pPr>
        <w:spacing w:before="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Supplementary </w:t>
      </w:r>
      <w:r w:rsidR="005E7682">
        <w:rPr>
          <w:rFonts w:cs="Times New Roman"/>
          <w:b/>
          <w:szCs w:val="24"/>
        </w:rPr>
        <w:t>Table 2</w:t>
      </w:r>
    </w:p>
    <w:p w14:paraId="4C810138" w14:textId="77777777" w:rsidR="005E7682" w:rsidRPr="00D91D95" w:rsidRDefault="005E7682" w:rsidP="005E7682">
      <w:pPr>
        <w:spacing w:before="0" w:after="0"/>
        <w:jc w:val="both"/>
        <w:rPr>
          <w:rFonts w:cs="Times New Roman"/>
          <w:i/>
          <w:szCs w:val="24"/>
        </w:rPr>
      </w:pPr>
      <w:r w:rsidRPr="00D91D95">
        <w:rPr>
          <w:rFonts w:cs="Times New Roman"/>
          <w:i/>
          <w:szCs w:val="24"/>
        </w:rPr>
        <w:t>Training Data</w:t>
      </w:r>
      <w:r>
        <w:rPr>
          <w:rFonts w:cs="Times New Roman"/>
          <w:i/>
          <w:szCs w:val="24"/>
        </w:rPr>
        <w:t>set</w:t>
      </w:r>
      <w:r w:rsidRPr="00D91D95">
        <w:rPr>
          <w:rFonts w:cs="Times New Roman"/>
          <w:i/>
          <w:szCs w:val="24"/>
        </w:rPr>
        <w:t xml:space="preserve"> Patient-Level Characteristics by Benzodiazepine Prescription Status</w:t>
      </w:r>
    </w:p>
    <w:tbl>
      <w:tblPr>
        <w:tblStyle w:val="TableGrid2"/>
        <w:tblW w:w="9350" w:type="dxa"/>
        <w:tblLook w:val="04A0" w:firstRow="1" w:lastRow="0" w:firstColumn="1" w:lastColumn="0" w:noHBand="0" w:noVBand="1"/>
      </w:tblPr>
      <w:tblGrid>
        <w:gridCol w:w="2198"/>
        <w:gridCol w:w="2951"/>
        <w:gridCol w:w="2951"/>
        <w:gridCol w:w="1250"/>
      </w:tblGrid>
      <w:tr w:rsidR="005E7682" w:rsidRPr="005E7682" w14:paraId="74A253CB" w14:textId="77777777" w:rsidTr="00642A89">
        <w:tc>
          <w:tcPr>
            <w:tcW w:w="21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33A7F6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9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BF6A12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5E7682">
              <w:rPr>
                <w:rFonts w:eastAsia="Calibri" w:cs="Times New Roman"/>
                <w:b/>
                <w:szCs w:val="24"/>
              </w:rPr>
              <w:t>No Benzodiazepine Prescription (</w:t>
            </w:r>
            <w:r w:rsidRPr="005E7682">
              <w:rPr>
                <w:rFonts w:eastAsia="Calibri" w:cs="Times New Roman"/>
                <w:b/>
                <w:i/>
                <w:szCs w:val="24"/>
              </w:rPr>
              <w:t>n</w:t>
            </w:r>
            <w:r w:rsidRPr="005E7682">
              <w:rPr>
                <w:rFonts w:eastAsia="Calibri" w:cs="Times New Roman"/>
                <w:b/>
                <w:szCs w:val="24"/>
              </w:rPr>
              <w:t>=36,624)</w:t>
            </w:r>
          </w:p>
        </w:tc>
        <w:tc>
          <w:tcPr>
            <w:tcW w:w="29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552F59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5E7682">
              <w:rPr>
                <w:rFonts w:eastAsia="Calibri" w:cs="Times New Roman"/>
                <w:b/>
                <w:szCs w:val="24"/>
              </w:rPr>
              <w:t>Received Benzodiazepine Prescription (</w:t>
            </w:r>
            <w:r w:rsidRPr="005E7682">
              <w:rPr>
                <w:rFonts w:eastAsia="Calibri" w:cs="Times New Roman"/>
                <w:b/>
                <w:i/>
                <w:szCs w:val="24"/>
              </w:rPr>
              <w:t>n</w:t>
            </w:r>
            <w:r w:rsidRPr="005E7682">
              <w:rPr>
                <w:rFonts w:eastAsia="Calibri" w:cs="Times New Roman"/>
                <w:b/>
                <w:szCs w:val="24"/>
              </w:rPr>
              <w:t>=1,355)</w:t>
            </w:r>
          </w:p>
        </w:tc>
        <w:tc>
          <w:tcPr>
            <w:tcW w:w="12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063814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i/>
                <w:szCs w:val="24"/>
              </w:rPr>
            </w:pPr>
            <w:r w:rsidRPr="005E7682">
              <w:rPr>
                <w:rFonts w:eastAsia="Calibri" w:cs="Times New Roman"/>
                <w:i/>
                <w:szCs w:val="24"/>
              </w:rPr>
              <w:t>p</w:t>
            </w:r>
          </w:p>
        </w:tc>
      </w:tr>
      <w:tr w:rsidR="005E7682" w:rsidRPr="005E7682" w14:paraId="232C90E3" w14:textId="77777777" w:rsidTr="00642A89"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14:paraId="12758E9B" w14:textId="77777777" w:rsidR="005E7682" w:rsidRPr="005E7682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2951" w:type="dxa"/>
            <w:tcBorders>
              <w:left w:val="nil"/>
              <w:bottom w:val="single" w:sz="4" w:space="0" w:color="auto"/>
              <w:right w:val="nil"/>
            </w:tcBorders>
          </w:tcPr>
          <w:p w14:paraId="42EC8D86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5E7682">
              <w:rPr>
                <w:rFonts w:eastAsia="Calibri" w:cs="Times New Roman"/>
                <w:b/>
                <w:i/>
                <w:szCs w:val="24"/>
              </w:rPr>
              <w:t>M (SD)</w:t>
            </w:r>
          </w:p>
        </w:tc>
        <w:tc>
          <w:tcPr>
            <w:tcW w:w="2951" w:type="dxa"/>
            <w:tcBorders>
              <w:left w:val="nil"/>
              <w:bottom w:val="single" w:sz="4" w:space="0" w:color="auto"/>
              <w:right w:val="nil"/>
            </w:tcBorders>
          </w:tcPr>
          <w:p w14:paraId="07FE36E2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5E7682">
              <w:rPr>
                <w:rFonts w:eastAsia="Calibri" w:cs="Times New Roman"/>
                <w:b/>
                <w:i/>
                <w:szCs w:val="24"/>
              </w:rPr>
              <w:t>M (SD)</w:t>
            </w:r>
          </w:p>
        </w:tc>
        <w:tc>
          <w:tcPr>
            <w:tcW w:w="1250" w:type="dxa"/>
            <w:tcBorders>
              <w:left w:val="nil"/>
              <w:bottom w:val="single" w:sz="4" w:space="0" w:color="auto"/>
              <w:right w:val="nil"/>
            </w:tcBorders>
          </w:tcPr>
          <w:p w14:paraId="3E8C307A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5E7682" w14:paraId="1B08EF8E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7FBF22C3" w14:textId="77777777" w:rsidR="005E7682" w:rsidRPr="005E7682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Age</w:t>
            </w:r>
          </w:p>
        </w:tc>
        <w:tc>
          <w:tcPr>
            <w:tcW w:w="2951" w:type="dxa"/>
            <w:tcBorders>
              <w:left w:val="nil"/>
              <w:bottom w:val="nil"/>
              <w:right w:val="nil"/>
            </w:tcBorders>
          </w:tcPr>
          <w:p w14:paraId="62A58BEC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47.12 (21.69)</w:t>
            </w:r>
          </w:p>
        </w:tc>
        <w:tc>
          <w:tcPr>
            <w:tcW w:w="2951" w:type="dxa"/>
            <w:tcBorders>
              <w:left w:val="nil"/>
              <w:bottom w:val="nil"/>
              <w:right w:val="nil"/>
            </w:tcBorders>
          </w:tcPr>
          <w:p w14:paraId="03F5CAF5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51.77 (17.50)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7D3E7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5E7682" w:rsidRPr="005E7682" w14:paraId="15973F8D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40DADBA0" w14:textId="77777777" w:rsidR="005E7682" w:rsidRPr="005E7682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85614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5E7682">
              <w:rPr>
                <w:rFonts w:eastAsia="Calibri" w:cs="Times New Roman"/>
                <w:b/>
                <w:i/>
                <w:szCs w:val="24"/>
              </w:rPr>
              <w:t>n</w:t>
            </w:r>
            <w:r w:rsidRPr="005E7682">
              <w:rPr>
                <w:rFonts w:eastAsia="Calibri" w:cs="Times New Roman"/>
                <w:b/>
                <w:szCs w:val="24"/>
              </w:rPr>
              <w:t xml:space="preserve"> (%)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B05A5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5E7682">
              <w:rPr>
                <w:rFonts w:eastAsia="Calibri" w:cs="Times New Roman"/>
                <w:b/>
                <w:i/>
                <w:szCs w:val="24"/>
              </w:rPr>
              <w:t>n</w:t>
            </w:r>
            <w:r w:rsidRPr="005E7682">
              <w:rPr>
                <w:rFonts w:eastAsia="Calibri" w:cs="Times New Roman"/>
                <w:b/>
                <w:szCs w:val="24"/>
              </w:rPr>
              <w:t xml:space="preserve"> (%)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4769C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5E7682" w14:paraId="1466048A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666DC7E2" w14:textId="77777777" w:rsidR="005E7682" w:rsidRPr="005E7682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Gender</w:t>
            </w:r>
          </w:p>
        </w:tc>
        <w:tc>
          <w:tcPr>
            <w:tcW w:w="2951" w:type="dxa"/>
            <w:tcBorders>
              <w:left w:val="nil"/>
              <w:bottom w:val="nil"/>
              <w:right w:val="nil"/>
            </w:tcBorders>
          </w:tcPr>
          <w:p w14:paraId="1C9A03C4" w14:textId="77777777" w:rsidR="005E7682" w:rsidRPr="005E7682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F47CC" w14:textId="77777777" w:rsidR="005E7682" w:rsidRPr="005E7682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255E5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5E7682" w:rsidRPr="005E7682" w14:paraId="1E28D5D8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28C8ED83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Female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3F4C8A17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23,269 (63.5%)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765A637A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993 (73.3%)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4A73855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5E7682" w14:paraId="6D015069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FA08574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Male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6C2C7FA4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13,341 (36.4%)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0229A1E1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362 (26.7%)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233EC6A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5E7682" w14:paraId="77967449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6676BBEF" w14:textId="77777777" w:rsidR="005E7682" w:rsidRPr="005E7682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Race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7414C053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5B231DB2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D372514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5E7682" w:rsidRPr="005E7682" w14:paraId="74B78744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61F816D1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Black/African-American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05904B56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22,586 (61.7%)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0BA6DBF1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460 (33.9%)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B505AC9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5E7682" w14:paraId="77F4DE51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3FCD2906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White/Caucasian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3CABA59E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14,038 (38.3%)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1FFD8175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895 (66.1%)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B5C1DEC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5E7682" w14:paraId="292A4328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0801C5BC" w14:textId="77777777" w:rsidR="005E7682" w:rsidRPr="005E7682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 xml:space="preserve">Insurance 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470B7DF6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1EEC16D8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2351317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5E7682" w:rsidRPr="005E7682" w14:paraId="3217BD5E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555F1B4A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Uninsured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3CA6C3D8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14,419 (39.4%)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64B406C4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310 (22.9%)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9746A1D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5E7682" w14:paraId="0EF3CEA8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53C88907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Medicare/Medicaid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4F3DAF21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11,806 (32.2%)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0C7459D0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581 (42.9%)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6A6255A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5E7682" w14:paraId="01A51EF4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3A4BB828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Commercial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05E4A80F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9,708 (26.5%)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300FEC8A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445 (32.8%)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DF24099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5E7682" w14:paraId="48235554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36A12360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Worker’s Comp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5ED6DE36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37 (0.1%)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741795BB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1 (0.1%)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7D81826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5E7682" w14:paraId="291A6EAE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0E8D4418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Other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5C7A189F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654 (1.8%)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530F65AD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18 (1.3%)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0BC767E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5E7682" w14:paraId="2C9DB5F7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7614D7CF" w14:textId="77777777" w:rsidR="005E7682" w:rsidRPr="005E7682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Diagnoses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18A80ECC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024C5F7C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6F7D470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5E7682" w14:paraId="1D8860FF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395A9714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Primary Anxiety Disorder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6362A5A4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2,683 (7.3%)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5A797A70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829 (61.2%)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15B102E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5E7682" w:rsidRPr="005E7682" w14:paraId="75B0A995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FDD787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Any Anxiety Disorder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0C422090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4,695 (12.8%)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5FE7ED38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1,125 (83.0%)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F8468AD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5E7682" w:rsidRPr="005E7682" w14:paraId="30ED718F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566B92F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Primary Sleep Disorder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20DB03E3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739 (2.0%)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0D30DDB4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177 (13.1%)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6B60BBF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5E7682" w:rsidRPr="005E7682" w14:paraId="535D982D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202A4641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Any Sleep Disorder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10D5F426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2,165 (5.9%)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7B0402AF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414 (30.6%)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3E7EC35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5E7682" w:rsidRPr="005E7682" w14:paraId="1F8B3CF8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48A3D7E7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Any Mood Disorder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509EA5CA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5,295 (14.5%)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714B0D4C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821 (60.6%)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74A116C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5E7682" w:rsidRPr="005E7682" w14:paraId="659D03FC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3BAEBCAD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bookmarkStart w:id="0" w:name="_GoBack" w:colFirst="1" w:colLast="3"/>
            <w:r w:rsidRPr="005E7682">
              <w:rPr>
                <w:rFonts w:eastAsia="Calibri" w:cs="Times New Roman"/>
                <w:szCs w:val="24"/>
              </w:rPr>
              <w:t>Any Psychotic Disorder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398916BC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368 (1.0%)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5B39F4A0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66 (4.9%)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96A7F28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&lt;.001</w:t>
            </w:r>
          </w:p>
        </w:tc>
      </w:tr>
      <w:bookmarkEnd w:id="0"/>
      <w:tr w:rsidR="005E7682" w:rsidRPr="005E7682" w14:paraId="37CF5E11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53AECE4F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Any Neurocognitive Disorder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742D9EE3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2,047 (5.6%)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153563C7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109 (8.0%)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C417FC4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5E7682" w:rsidRPr="005E7682" w14:paraId="4D2F4DA9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2958802E" w14:textId="77777777" w:rsidR="005E7682" w:rsidRPr="005E7682" w:rsidRDefault="005E7682" w:rsidP="005E768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Other Prescriptions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433A1B8F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2740154B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07D97A4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E7682" w:rsidRPr="005E7682" w14:paraId="3B00DF84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2AC3397E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Opioid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1E815C3C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1,419 (3.9%)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63BC2BE2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120 (8.9%)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4EC5EE2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5E7682" w:rsidRPr="005E7682" w14:paraId="1B57E628" w14:textId="77777777" w:rsidTr="00642A89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2B8B9582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Antidepressant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24F36BCD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6,142 (16.8%)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297B6D91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1,014 (74.8%)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7F272232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5E7682" w:rsidRPr="005E7682" w14:paraId="2E993A2F" w14:textId="77777777" w:rsidTr="00642A89">
        <w:tc>
          <w:tcPr>
            <w:tcW w:w="2198" w:type="dxa"/>
            <w:tcBorders>
              <w:top w:val="nil"/>
              <w:left w:val="nil"/>
              <w:right w:val="nil"/>
            </w:tcBorders>
          </w:tcPr>
          <w:p w14:paraId="1625481A" w14:textId="77777777" w:rsidR="005E7682" w:rsidRPr="005E7682" w:rsidRDefault="005E7682" w:rsidP="005E7682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Antipsychotic</w:t>
            </w:r>
          </w:p>
        </w:tc>
        <w:tc>
          <w:tcPr>
            <w:tcW w:w="2951" w:type="dxa"/>
            <w:tcBorders>
              <w:top w:val="nil"/>
              <w:left w:val="nil"/>
              <w:right w:val="nil"/>
            </w:tcBorders>
          </w:tcPr>
          <w:p w14:paraId="2F4BD06F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1,564 (4.3%)</w:t>
            </w:r>
          </w:p>
        </w:tc>
        <w:tc>
          <w:tcPr>
            <w:tcW w:w="2951" w:type="dxa"/>
            <w:tcBorders>
              <w:top w:val="nil"/>
              <w:left w:val="nil"/>
              <w:right w:val="nil"/>
            </w:tcBorders>
          </w:tcPr>
          <w:p w14:paraId="0A87F4A4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410 (30.3%)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</w:tcPr>
          <w:p w14:paraId="1CC0E18A" w14:textId="77777777" w:rsidR="005E7682" w:rsidRPr="005E7682" w:rsidRDefault="005E7682" w:rsidP="005E768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E7682">
              <w:rPr>
                <w:rFonts w:eastAsia="Calibri" w:cs="Times New Roman"/>
                <w:szCs w:val="24"/>
              </w:rPr>
              <w:t>&lt;.001</w:t>
            </w:r>
          </w:p>
        </w:tc>
      </w:tr>
    </w:tbl>
    <w:p w14:paraId="58F1AED1" w14:textId="094479ED" w:rsidR="00DE23E8" w:rsidRDefault="005E7682" w:rsidP="0075583F">
      <w:pPr>
        <w:spacing w:before="0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Note. </w:t>
      </w:r>
      <w:r>
        <w:rPr>
          <w:rFonts w:cs="Times New Roman"/>
          <w:szCs w:val="24"/>
        </w:rPr>
        <w:t>Patients were characterized as having received a benzodiazepine prescription if they received at least one benzodiazepine prescription at one or more encounters between January 2020 and December 2021.</w:t>
      </w:r>
    </w:p>
    <w:p w14:paraId="23061CD7" w14:textId="75453EB2" w:rsidR="005E7682" w:rsidRDefault="005E7682" w:rsidP="00654E8F">
      <w:pPr>
        <w:spacing w:before="240"/>
      </w:pPr>
    </w:p>
    <w:p w14:paraId="7C833BB4" w14:textId="77777777" w:rsidR="0075583F" w:rsidRDefault="0075583F" w:rsidP="00654E8F">
      <w:pPr>
        <w:spacing w:before="240"/>
      </w:pPr>
    </w:p>
    <w:p w14:paraId="0F803641" w14:textId="44AE27E4" w:rsidR="005E7682" w:rsidRDefault="005E7682" w:rsidP="00654E8F">
      <w:pPr>
        <w:spacing w:before="240"/>
      </w:pPr>
    </w:p>
    <w:p w14:paraId="1DEFBD9E" w14:textId="4FD9407F" w:rsidR="0075583F" w:rsidRDefault="007731F0" w:rsidP="0075583F">
      <w:pPr>
        <w:spacing w:before="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Supplementary </w:t>
      </w:r>
      <w:r w:rsidR="0075583F">
        <w:rPr>
          <w:rFonts w:cs="Times New Roman"/>
          <w:b/>
          <w:szCs w:val="24"/>
        </w:rPr>
        <w:t>Table 3</w:t>
      </w:r>
    </w:p>
    <w:p w14:paraId="114A1531" w14:textId="77777777" w:rsidR="0075583F" w:rsidRPr="00D91D95" w:rsidRDefault="0075583F" w:rsidP="0075583F">
      <w:pPr>
        <w:spacing w:before="0" w:after="0"/>
        <w:rPr>
          <w:rFonts w:cs="Times New Roman"/>
          <w:i/>
          <w:szCs w:val="24"/>
        </w:rPr>
      </w:pPr>
      <w:r w:rsidRPr="00D91D95">
        <w:rPr>
          <w:rFonts w:cs="Times New Roman"/>
          <w:i/>
          <w:szCs w:val="24"/>
        </w:rPr>
        <w:t>T</w:t>
      </w:r>
      <w:r>
        <w:rPr>
          <w:rFonts w:cs="Times New Roman"/>
          <w:i/>
          <w:szCs w:val="24"/>
        </w:rPr>
        <w:t>est</w:t>
      </w:r>
      <w:r w:rsidRPr="00D91D95">
        <w:rPr>
          <w:rFonts w:cs="Times New Roman"/>
          <w:i/>
          <w:szCs w:val="24"/>
        </w:rPr>
        <w:t xml:space="preserve"> Data</w:t>
      </w:r>
      <w:r>
        <w:rPr>
          <w:rFonts w:cs="Times New Roman"/>
          <w:i/>
          <w:szCs w:val="24"/>
        </w:rPr>
        <w:t>set</w:t>
      </w:r>
      <w:r w:rsidRPr="00D91D95">
        <w:rPr>
          <w:rFonts w:cs="Times New Roman"/>
          <w:i/>
          <w:szCs w:val="24"/>
        </w:rPr>
        <w:t xml:space="preserve"> Patient-Level Characteristics by Benzodiazepine Prescription Status</w:t>
      </w:r>
    </w:p>
    <w:tbl>
      <w:tblPr>
        <w:tblStyle w:val="TableGrid3"/>
        <w:tblW w:w="9270" w:type="dxa"/>
        <w:tblLook w:val="04A0" w:firstRow="1" w:lastRow="0" w:firstColumn="1" w:lastColumn="0" w:noHBand="0" w:noVBand="1"/>
      </w:tblPr>
      <w:tblGrid>
        <w:gridCol w:w="2653"/>
        <w:gridCol w:w="2496"/>
        <w:gridCol w:w="2449"/>
        <w:gridCol w:w="1672"/>
      </w:tblGrid>
      <w:tr w:rsidR="0075583F" w:rsidRPr="0075583F" w14:paraId="38EDCF48" w14:textId="77777777" w:rsidTr="00642A89">
        <w:tc>
          <w:tcPr>
            <w:tcW w:w="26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61F255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4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9AA67C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75583F">
              <w:rPr>
                <w:rFonts w:eastAsia="Calibri" w:cs="Times New Roman"/>
                <w:b/>
                <w:szCs w:val="24"/>
              </w:rPr>
              <w:t>No Benzodiazepine Prescription (</w:t>
            </w:r>
            <w:r w:rsidRPr="0075583F">
              <w:rPr>
                <w:rFonts w:eastAsia="Calibri" w:cs="Times New Roman"/>
                <w:b/>
                <w:i/>
                <w:szCs w:val="24"/>
              </w:rPr>
              <w:t>n</w:t>
            </w:r>
            <w:r w:rsidRPr="0075583F">
              <w:rPr>
                <w:rFonts w:eastAsia="Calibri" w:cs="Times New Roman"/>
                <w:b/>
                <w:szCs w:val="24"/>
              </w:rPr>
              <w:t>=13,770)</w:t>
            </w:r>
          </w:p>
        </w:tc>
        <w:tc>
          <w:tcPr>
            <w:tcW w:w="24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F1A36A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75583F">
              <w:rPr>
                <w:rFonts w:eastAsia="Calibri" w:cs="Times New Roman"/>
                <w:b/>
                <w:szCs w:val="24"/>
              </w:rPr>
              <w:t>Received Benzodiazepine Prescription (</w:t>
            </w:r>
            <w:r w:rsidRPr="0075583F">
              <w:rPr>
                <w:rFonts w:eastAsia="Calibri" w:cs="Times New Roman"/>
                <w:b/>
                <w:i/>
                <w:szCs w:val="24"/>
              </w:rPr>
              <w:t>n</w:t>
            </w:r>
            <w:r w:rsidRPr="0075583F">
              <w:rPr>
                <w:rFonts w:eastAsia="Calibri" w:cs="Times New Roman"/>
                <w:b/>
                <w:szCs w:val="24"/>
              </w:rPr>
              <w:t>=634)</w:t>
            </w: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16CE1B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i/>
                <w:szCs w:val="24"/>
              </w:rPr>
            </w:pPr>
            <w:r w:rsidRPr="0075583F">
              <w:rPr>
                <w:rFonts w:eastAsia="Calibri" w:cs="Times New Roman"/>
                <w:i/>
                <w:szCs w:val="24"/>
              </w:rPr>
              <w:t>p</w:t>
            </w:r>
          </w:p>
        </w:tc>
      </w:tr>
      <w:tr w:rsidR="0075583F" w:rsidRPr="0075583F" w14:paraId="70BD0F3E" w14:textId="77777777" w:rsidTr="00642A89"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5BF19" w14:textId="77777777" w:rsidR="0075583F" w:rsidRPr="0075583F" w:rsidRDefault="0075583F" w:rsidP="0075583F">
            <w:pPr>
              <w:spacing w:before="0"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0CF91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75583F">
              <w:rPr>
                <w:rFonts w:eastAsia="Calibri" w:cs="Times New Roman"/>
                <w:b/>
                <w:i/>
                <w:szCs w:val="24"/>
              </w:rPr>
              <w:t>M (SD)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7AAF7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75583F">
              <w:rPr>
                <w:rFonts w:eastAsia="Calibri" w:cs="Times New Roman"/>
                <w:b/>
                <w:i/>
                <w:szCs w:val="24"/>
              </w:rPr>
              <w:t>M (SD)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6B5E5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75583F" w:rsidRPr="0075583F" w14:paraId="5AC72E70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1FFEC3CC" w14:textId="77777777" w:rsidR="0075583F" w:rsidRPr="0075583F" w:rsidRDefault="0075583F" w:rsidP="0075583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Age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A2FC5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53.28 (20.53)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7570F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52.92 (16.68)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3A0A9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.600</w:t>
            </w:r>
          </w:p>
        </w:tc>
      </w:tr>
      <w:tr w:rsidR="0075583F" w:rsidRPr="0075583F" w14:paraId="4331268B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264D5DA0" w14:textId="77777777" w:rsidR="0075583F" w:rsidRPr="0075583F" w:rsidRDefault="0075583F" w:rsidP="0075583F">
            <w:pPr>
              <w:spacing w:before="0"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D7BED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75583F">
              <w:rPr>
                <w:rFonts w:eastAsia="Calibri" w:cs="Times New Roman"/>
                <w:b/>
                <w:i/>
                <w:szCs w:val="24"/>
              </w:rPr>
              <w:t>n</w:t>
            </w:r>
            <w:r w:rsidRPr="0075583F">
              <w:rPr>
                <w:rFonts w:eastAsia="Calibri" w:cs="Times New Roman"/>
                <w:b/>
                <w:szCs w:val="24"/>
              </w:rPr>
              <w:t xml:space="preserve"> (%)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7DA6E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75583F">
              <w:rPr>
                <w:rFonts w:eastAsia="Calibri" w:cs="Times New Roman"/>
                <w:b/>
                <w:i/>
                <w:szCs w:val="24"/>
              </w:rPr>
              <w:t>n</w:t>
            </w:r>
            <w:r w:rsidRPr="0075583F">
              <w:rPr>
                <w:rFonts w:eastAsia="Calibri" w:cs="Times New Roman"/>
                <w:b/>
                <w:szCs w:val="24"/>
              </w:rPr>
              <w:t xml:space="preserve"> (%)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3BC07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75583F" w:rsidRPr="0075583F" w14:paraId="24664684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4FA07FB5" w14:textId="77777777" w:rsidR="0075583F" w:rsidRPr="0075583F" w:rsidRDefault="0075583F" w:rsidP="0075583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Gender</w:t>
            </w:r>
          </w:p>
        </w:tc>
        <w:tc>
          <w:tcPr>
            <w:tcW w:w="2496" w:type="dxa"/>
            <w:tcBorders>
              <w:left w:val="nil"/>
              <w:bottom w:val="nil"/>
              <w:right w:val="nil"/>
            </w:tcBorders>
          </w:tcPr>
          <w:p w14:paraId="5B501B18" w14:textId="77777777" w:rsidR="0075583F" w:rsidRPr="0075583F" w:rsidRDefault="0075583F" w:rsidP="0075583F">
            <w:pPr>
              <w:spacing w:before="0"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2C477B" w14:textId="77777777" w:rsidR="0075583F" w:rsidRPr="0075583F" w:rsidRDefault="0075583F" w:rsidP="0075583F">
            <w:pPr>
              <w:spacing w:before="0"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EF267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75583F" w:rsidRPr="0075583F" w14:paraId="6895845B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02ABFB6A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Female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AD8D399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8,944 (65.0%)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3A5002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464 (73.2%)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71C026A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75583F" w:rsidRPr="0075583F" w14:paraId="5ED4C0E7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4B038DD2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Male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264874E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4,826 (35.0%)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A7A941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170 (26.8%)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C150E5C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75583F" w:rsidRPr="0075583F" w14:paraId="27A1547E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22F943D3" w14:textId="77777777" w:rsidR="0075583F" w:rsidRPr="0075583F" w:rsidRDefault="0075583F" w:rsidP="0075583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Race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FABAA54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B22698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87F5309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75583F" w:rsidRPr="0075583F" w14:paraId="0D882ABA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73331F8A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Black/African-American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B4DF310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8,521 (61.9%)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8725F17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172 (27.1%)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6B6CA9F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75583F" w:rsidRPr="0075583F" w14:paraId="6513DA72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3BDBE9CD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White/Caucasian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EA53B34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5,249 (38.1%)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DD4303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462 (72.9%)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A608D26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75583F" w:rsidRPr="0075583F" w14:paraId="5BB7EA45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45B03A21" w14:textId="77777777" w:rsidR="0075583F" w:rsidRPr="0075583F" w:rsidRDefault="0075583F" w:rsidP="0075583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 xml:space="preserve">Insurance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4B2E15A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7BF99C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823AD31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75583F" w:rsidRPr="0075583F" w14:paraId="21755741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39A33F1F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Uninsured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6B94ADF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5,981 (43.4%)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7A3935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125 (19.7%)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4F18B2E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75583F" w:rsidRPr="0075583F" w14:paraId="13F32174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2DA10F8A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Medicare/Medicaid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6DDDA15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4,709 (34.2%)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040CE7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308 (48.6%)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E6FD961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75583F" w:rsidRPr="0075583F" w14:paraId="29F10BAB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71570FFE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Commercial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40D6D99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2,907 (21.1%)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3256D6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189 (29.8%)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039F175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75583F" w:rsidRPr="0075583F" w14:paraId="00DF3A65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1F597AC3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Worker’s Comp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6C743EF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11 (0.1%)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861165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0 (0.0%)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3564D45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75583F" w:rsidRPr="0075583F" w14:paraId="4984AEA2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0ECFDE81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Other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797BBFA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162 (1.2%)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13453D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12 (1.9%)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5542E65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75583F" w:rsidRPr="0075583F" w14:paraId="0F70DDF2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022C63CF" w14:textId="77777777" w:rsidR="0075583F" w:rsidRPr="0075583F" w:rsidRDefault="0075583F" w:rsidP="0075583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Diagnoses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BFD9F56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D6ADB7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5D31FA0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75583F" w:rsidRPr="0075583F" w14:paraId="50D0B7DF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77FF55D1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Primary Anxiety Disorder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98C2904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824 (6.0%)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0E3C1F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301 (47.5%)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A25378C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75583F" w:rsidRPr="0075583F" w14:paraId="251FDF3C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722AC0D2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Any Anxiety Disorder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D343E2F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1,687 (12.3%)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4281B2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518 (81.7%)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A763D70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75583F" w:rsidRPr="0075583F" w14:paraId="2054F01F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52C3C9DA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Primary Sleep Disorder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C238DDB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180 (1.3%)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05E659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47 (7.4%)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C62AB5D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75583F" w:rsidRPr="0075583F" w14:paraId="0EAC9EED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758C86F0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Any Sleep Disorder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B218F70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657 (4.8%)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188850B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191 (30.1%)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D64CA2B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75583F" w:rsidRPr="0075583F" w14:paraId="41563F24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0F59B2A2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Any Mood Disorder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F269DBB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2,025 (14.7%)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7E0792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392 (61.8%)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8F5309A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75583F" w:rsidRPr="0075583F" w14:paraId="636D7F5A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24C10E96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Any Psychotic Disorder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D596769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138 (1.0%)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E0F599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31 (4.9%)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63AA8E1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75583F" w:rsidRPr="0075583F" w14:paraId="4FAAC3A8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7ABB81B3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Any Neurocognitive Disorder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66BA059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761 (5.5%)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F33498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26 (4.1%)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235A940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.073</w:t>
            </w:r>
          </w:p>
        </w:tc>
      </w:tr>
      <w:tr w:rsidR="0075583F" w:rsidRPr="0075583F" w14:paraId="5C1AC150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6520E1D7" w14:textId="77777777" w:rsidR="0075583F" w:rsidRPr="0075583F" w:rsidRDefault="0075583F" w:rsidP="0075583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Other Prescriptions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984DED4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965502B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EC163B3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75583F" w:rsidRPr="0075583F" w14:paraId="163D67C3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0976FA80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Opioid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474AB36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394 (2.9%)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D8FE9F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19 (3.0%)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1AD08F4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.821</w:t>
            </w:r>
          </w:p>
        </w:tc>
      </w:tr>
      <w:tr w:rsidR="0075583F" w:rsidRPr="0075583F" w14:paraId="1F60B5AD" w14:textId="77777777" w:rsidTr="00642A89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4CC265B4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Antidepressant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8C47744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1,836 (13.3%)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20537C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447 (70.5%)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72F5F1C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&lt;.001</w:t>
            </w:r>
          </w:p>
        </w:tc>
      </w:tr>
      <w:tr w:rsidR="0075583F" w:rsidRPr="0075583F" w14:paraId="37EF6A82" w14:textId="77777777" w:rsidTr="00642A89">
        <w:tc>
          <w:tcPr>
            <w:tcW w:w="2653" w:type="dxa"/>
            <w:tcBorders>
              <w:top w:val="nil"/>
              <w:left w:val="nil"/>
              <w:right w:val="nil"/>
            </w:tcBorders>
          </w:tcPr>
          <w:p w14:paraId="5C267507" w14:textId="77777777" w:rsidR="0075583F" w:rsidRPr="0075583F" w:rsidRDefault="0075583F" w:rsidP="0075583F">
            <w:pPr>
              <w:spacing w:before="0" w:after="0"/>
              <w:jc w:val="right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Antipsychotic</w:t>
            </w:r>
          </w:p>
        </w:tc>
        <w:tc>
          <w:tcPr>
            <w:tcW w:w="2496" w:type="dxa"/>
            <w:tcBorders>
              <w:top w:val="nil"/>
              <w:left w:val="nil"/>
              <w:right w:val="nil"/>
            </w:tcBorders>
          </w:tcPr>
          <w:p w14:paraId="4A647CD0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620 (4.5%)</w:t>
            </w:r>
          </w:p>
        </w:tc>
        <w:tc>
          <w:tcPr>
            <w:tcW w:w="2449" w:type="dxa"/>
            <w:tcBorders>
              <w:top w:val="nil"/>
              <w:left w:val="nil"/>
              <w:right w:val="nil"/>
            </w:tcBorders>
          </w:tcPr>
          <w:p w14:paraId="0C15074A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187 (29.5%)</w:t>
            </w: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</w:tcPr>
          <w:p w14:paraId="1DC55F8D" w14:textId="77777777" w:rsidR="0075583F" w:rsidRPr="0075583F" w:rsidRDefault="0075583F" w:rsidP="0075583F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5583F">
              <w:rPr>
                <w:rFonts w:eastAsia="Calibri" w:cs="Times New Roman"/>
                <w:szCs w:val="24"/>
              </w:rPr>
              <w:t>&lt;.001</w:t>
            </w:r>
          </w:p>
        </w:tc>
      </w:tr>
    </w:tbl>
    <w:p w14:paraId="137F123A" w14:textId="77777777" w:rsidR="0075583F" w:rsidRPr="00BF6B04" w:rsidRDefault="0075583F" w:rsidP="0075583F">
      <w:pPr>
        <w:spacing w:before="0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Note. </w:t>
      </w:r>
      <w:r>
        <w:rPr>
          <w:rFonts w:cs="Times New Roman"/>
          <w:szCs w:val="24"/>
        </w:rPr>
        <w:t>Patients were characterized as having received a benzodiazepine prescription if they received at least one benzodiazepine prescription at one or more encounters between January 2022 and March 2022.</w:t>
      </w:r>
    </w:p>
    <w:p w14:paraId="70FE322A" w14:textId="77777777" w:rsidR="005E7682" w:rsidRPr="001549D3" w:rsidRDefault="005E7682" w:rsidP="00654E8F">
      <w:pPr>
        <w:spacing w:before="240"/>
      </w:pPr>
    </w:p>
    <w:sectPr w:rsidR="005E7682" w:rsidRPr="001549D3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17"/>
        </w:tabs>
        <w:ind w:left="731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56FB"/>
    <w:rsid w:val="00267D18"/>
    <w:rsid w:val="002868E2"/>
    <w:rsid w:val="002869C3"/>
    <w:rsid w:val="002936E4"/>
    <w:rsid w:val="002B4A57"/>
    <w:rsid w:val="002C74CA"/>
    <w:rsid w:val="0032381B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80D98"/>
    <w:rsid w:val="00593EEA"/>
    <w:rsid w:val="005A5EEE"/>
    <w:rsid w:val="005E7682"/>
    <w:rsid w:val="006059E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583F"/>
    <w:rsid w:val="007731F0"/>
    <w:rsid w:val="00790BB3"/>
    <w:rsid w:val="007C206C"/>
    <w:rsid w:val="00803D24"/>
    <w:rsid w:val="00817DD6"/>
    <w:rsid w:val="00885156"/>
    <w:rsid w:val="008B02F4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19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E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5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60c23a-51a7-4954-9db8-395678ac1eb6">
      <UserInfo>
        <DisplayName/>
        <AccountId xsi:nil="true"/>
        <AccountType/>
      </UserInfo>
    </SharedWithUsers>
    <_activity xmlns="5451fb04-269f-4c46-b58f-76adbc688b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2059BF6A81049B215CC957A24BFF8" ma:contentTypeVersion="14" ma:contentTypeDescription="Create a new document." ma:contentTypeScope="" ma:versionID="42aae6a2b032dd4a9de1bd208fa03f8b">
  <xsd:schema xmlns:xsd="http://www.w3.org/2001/XMLSchema" xmlns:xs="http://www.w3.org/2001/XMLSchema" xmlns:p="http://schemas.microsoft.com/office/2006/metadata/properties" xmlns:ns3="5451fb04-269f-4c46-b58f-76adbc688b9c" xmlns:ns4="4660c23a-51a7-4954-9db8-395678ac1eb6" targetNamespace="http://schemas.microsoft.com/office/2006/metadata/properties" ma:root="true" ma:fieldsID="e409544c44b5c59255f72af33f3054b0" ns3:_="" ns4:_="">
    <xsd:import namespace="5451fb04-269f-4c46-b58f-76adbc688b9c"/>
    <xsd:import namespace="4660c23a-51a7-4954-9db8-395678ac1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1fb04-269f-4c46-b58f-76adbc688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0c23a-51a7-4954-9db8-395678ac1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660c23a-51a7-4954-9db8-395678ac1eb6"/>
    <ds:schemaRef ds:uri="5451fb04-269f-4c46-b58f-76adbc688b9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3AF073-BFDA-40F0-9DC6-D9878D348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1fb04-269f-4c46-b58f-76adbc688b9c"/>
    <ds:schemaRef ds:uri="4660c23a-51a7-4954-9db8-395678ac1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8DB9F-F6BC-4D3D-8A34-31C9E36C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69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Kerry Kinney</cp:lastModifiedBy>
  <cp:revision>8</cp:revision>
  <cp:lastPrinted>2013-10-03T12:51:00Z</cp:lastPrinted>
  <dcterms:created xsi:type="dcterms:W3CDTF">2022-12-29T20:12:00Z</dcterms:created>
  <dcterms:modified xsi:type="dcterms:W3CDTF">2023-03-02T15:46:00Z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0x0101000772059BF6A81049B215CC957A24BFF8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