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AD1C8" w14:textId="77777777" w:rsidR="00661F05" w:rsidRDefault="00661F05">
      <w:pPr>
        <w:spacing w:line="360" w:lineRule="auto"/>
        <w:jc w:val="center"/>
        <w:rPr>
          <w:rFonts w:ascii="Times New Roman" w:hAnsi="Times New Roman" w:cs="Times New Roman"/>
          <w:szCs w:val="21"/>
        </w:rPr>
      </w:pPr>
    </w:p>
    <w:p w14:paraId="676EE6C1" w14:textId="77777777" w:rsidR="00661F05" w:rsidRDefault="00186E04">
      <w:pPr>
        <w:spacing w:beforeLines="50" w:before="156" w:afterLines="50" w:after="156" w:line="360" w:lineRule="auto"/>
        <w:ind w:firstLineChars="200" w:firstLine="420"/>
        <w:jc w:val="center"/>
        <w:rPr>
          <w:rFonts w:ascii="Times New Roman" w:hAnsi="Times New Roman" w:cs="Times New Roman"/>
          <w:szCs w:val="21"/>
        </w:rPr>
      </w:pPr>
      <w:r>
        <w:rPr>
          <w:rFonts w:ascii="Times New Roman" w:hAnsi="Times New Roman" w:cs="Times New Roman"/>
          <w:szCs w:val="21"/>
        </w:rPr>
        <w:t xml:space="preserve">Table S 1 Annual fertilization amount of 0.0667 hectares of </w:t>
      </w:r>
      <w:proofErr w:type="spellStart"/>
      <w:r>
        <w:rPr>
          <w:rFonts w:ascii="Times New Roman" w:hAnsi="Times New Roman" w:cs="Times New Roman"/>
          <w:i/>
          <w:iCs/>
          <w:szCs w:val="21"/>
        </w:rPr>
        <w:t>Lycium</w:t>
      </w:r>
      <w:proofErr w:type="spellEnd"/>
      <w:r>
        <w:rPr>
          <w:rFonts w:ascii="Times New Roman" w:hAnsi="Times New Roman" w:cs="Times New Roman"/>
          <w:i/>
          <w:iCs/>
          <w:szCs w:val="21"/>
        </w:rPr>
        <w:t xml:space="preserve"> </w:t>
      </w:r>
      <w:proofErr w:type="spellStart"/>
      <w:r>
        <w:rPr>
          <w:rFonts w:ascii="Times New Roman" w:hAnsi="Times New Roman" w:cs="Times New Roman"/>
          <w:i/>
          <w:iCs/>
          <w:szCs w:val="21"/>
        </w:rPr>
        <w:t>barbarum</w:t>
      </w:r>
      <w:proofErr w:type="spellEnd"/>
      <w:r>
        <w:rPr>
          <w:rFonts w:ascii="Times New Roman" w:hAnsi="Times New Roman" w:cs="Times New Roman"/>
          <w:szCs w:val="21"/>
        </w:rPr>
        <w:t xml:space="preserve"> for each treatment</w:t>
      </w:r>
    </w:p>
    <w:tbl>
      <w:tblPr>
        <w:tblStyle w:val="TableGrid"/>
        <w:tblW w:w="0" w:type="auto"/>
        <w:tblLook w:val="04A0" w:firstRow="1" w:lastRow="0" w:firstColumn="1" w:lastColumn="0" w:noHBand="0" w:noVBand="1"/>
      </w:tblPr>
      <w:tblGrid>
        <w:gridCol w:w="473"/>
        <w:gridCol w:w="2095"/>
        <w:gridCol w:w="1892"/>
        <w:gridCol w:w="2950"/>
        <w:gridCol w:w="2336"/>
      </w:tblGrid>
      <w:tr w:rsidR="00661F05" w14:paraId="29157F7E" w14:textId="77777777">
        <w:tc>
          <w:tcPr>
            <w:tcW w:w="0" w:type="auto"/>
            <w:tcBorders>
              <w:left w:val="nil"/>
              <w:right w:val="nil"/>
            </w:tcBorders>
            <w:vAlign w:val="center"/>
          </w:tcPr>
          <w:p w14:paraId="2497791E"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szCs w:val="21"/>
              </w:rPr>
              <w:t>ID</w:t>
            </w:r>
          </w:p>
        </w:tc>
        <w:tc>
          <w:tcPr>
            <w:tcW w:w="0" w:type="auto"/>
            <w:tcBorders>
              <w:left w:val="nil"/>
              <w:right w:val="nil"/>
            </w:tcBorders>
            <w:vAlign w:val="center"/>
          </w:tcPr>
          <w:p w14:paraId="620E492A" w14:textId="77777777" w:rsidR="00661F05" w:rsidRDefault="00186E04">
            <w:pPr>
              <w:spacing w:line="360" w:lineRule="auto"/>
              <w:jc w:val="center"/>
              <w:rPr>
                <w:rFonts w:ascii="Times New Roman" w:eastAsia="SimSun" w:hAnsi="Times New Roman" w:cs="Times New Roman"/>
                <w:szCs w:val="21"/>
              </w:rPr>
            </w:pPr>
            <w:r>
              <w:rPr>
                <w:rFonts w:ascii="Times New Roman" w:hAnsi="Times New Roman" w:cs="Times New Roman"/>
                <w:szCs w:val="21"/>
              </w:rPr>
              <w:t>Treatment</w:t>
            </w:r>
          </w:p>
        </w:tc>
        <w:tc>
          <w:tcPr>
            <w:tcW w:w="0" w:type="auto"/>
            <w:tcBorders>
              <w:left w:val="nil"/>
              <w:right w:val="nil"/>
            </w:tcBorders>
            <w:vAlign w:val="center"/>
          </w:tcPr>
          <w:p w14:paraId="5919C538" w14:textId="77777777" w:rsidR="00661F05" w:rsidRDefault="00186E04">
            <w:pPr>
              <w:spacing w:line="360" w:lineRule="auto"/>
              <w:jc w:val="center"/>
              <w:rPr>
                <w:rFonts w:ascii="Times New Roman" w:hAnsi="Times New Roman" w:cs="Times New Roman"/>
                <w:color w:val="000000"/>
                <w:kern w:val="0"/>
                <w:szCs w:val="21"/>
              </w:rPr>
            </w:pPr>
            <w:r>
              <w:rPr>
                <w:rFonts w:ascii="Times New Roman" w:hAnsi="Times New Roman" w:cs="Times New Roman"/>
                <w:color w:val="000000"/>
                <w:kern w:val="0"/>
                <w:szCs w:val="21"/>
              </w:rPr>
              <w:t>Urea</w:t>
            </w:r>
            <w:r>
              <w:rPr>
                <w:rFonts w:ascii="Times New Roman" w:hAnsi="Times New Roman" w:cs="Times New Roman"/>
                <w:color w:val="000000"/>
                <w:kern w:val="0"/>
                <w:szCs w:val="21"/>
              </w:rPr>
              <w:t>（</w:t>
            </w:r>
            <w:r>
              <w:rPr>
                <w:rFonts w:ascii="Times New Roman" w:hAnsi="Times New Roman" w:cs="Times New Roman"/>
                <w:color w:val="000000"/>
                <w:kern w:val="0"/>
                <w:szCs w:val="21"/>
              </w:rPr>
              <w:t>kg/0.0667 hectares</w:t>
            </w:r>
            <w:r>
              <w:rPr>
                <w:rFonts w:ascii="Times New Roman" w:hAnsi="Times New Roman" w:cs="Times New Roman"/>
                <w:color w:val="000000"/>
                <w:kern w:val="0"/>
                <w:szCs w:val="21"/>
              </w:rPr>
              <w:t>）</w:t>
            </w:r>
          </w:p>
        </w:tc>
        <w:tc>
          <w:tcPr>
            <w:tcW w:w="0" w:type="auto"/>
            <w:tcBorders>
              <w:left w:val="nil"/>
              <w:right w:val="nil"/>
            </w:tcBorders>
            <w:vAlign w:val="center"/>
          </w:tcPr>
          <w:p w14:paraId="4CAFE3F0" w14:textId="77777777" w:rsidR="00661F05" w:rsidRDefault="00186E04">
            <w:pPr>
              <w:spacing w:line="360" w:lineRule="auto"/>
              <w:jc w:val="center"/>
              <w:rPr>
                <w:rFonts w:ascii="Times New Roman" w:hAnsi="Times New Roman" w:cs="Times New Roman"/>
                <w:color w:val="000000"/>
                <w:kern w:val="0"/>
                <w:szCs w:val="21"/>
              </w:rPr>
            </w:pPr>
            <w:r>
              <w:rPr>
                <w:rFonts w:ascii="Times New Roman" w:hAnsi="Times New Roman" w:cs="Times New Roman"/>
                <w:color w:val="000000"/>
                <w:kern w:val="0"/>
                <w:szCs w:val="21"/>
              </w:rPr>
              <w:t>Overbearing Calcium Phosphate</w:t>
            </w:r>
            <w:r>
              <w:rPr>
                <w:rFonts w:ascii="Times New Roman" w:hAnsi="Times New Roman" w:cs="Times New Roman"/>
                <w:color w:val="000000"/>
                <w:kern w:val="0"/>
                <w:szCs w:val="21"/>
              </w:rPr>
              <w:t>（</w:t>
            </w:r>
            <w:r>
              <w:rPr>
                <w:rFonts w:ascii="Times New Roman" w:hAnsi="Times New Roman" w:cs="Times New Roman"/>
                <w:color w:val="000000"/>
                <w:kern w:val="0"/>
                <w:szCs w:val="21"/>
              </w:rPr>
              <w:t>kg/0.0667 hectares</w:t>
            </w:r>
            <w:r>
              <w:rPr>
                <w:rFonts w:ascii="Times New Roman" w:hAnsi="Times New Roman" w:cs="Times New Roman"/>
                <w:color w:val="000000"/>
                <w:kern w:val="0"/>
                <w:szCs w:val="21"/>
              </w:rPr>
              <w:t>）</w:t>
            </w:r>
          </w:p>
        </w:tc>
        <w:tc>
          <w:tcPr>
            <w:tcW w:w="0" w:type="auto"/>
            <w:tcBorders>
              <w:left w:val="nil"/>
              <w:right w:val="nil"/>
            </w:tcBorders>
            <w:vAlign w:val="center"/>
          </w:tcPr>
          <w:p w14:paraId="12C84BED" w14:textId="77777777" w:rsidR="00661F05" w:rsidRDefault="00186E04">
            <w:pPr>
              <w:spacing w:line="360" w:lineRule="auto"/>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Potassium </w:t>
            </w:r>
            <w:proofErr w:type="spellStart"/>
            <w:r>
              <w:rPr>
                <w:rFonts w:ascii="Times New Roman" w:hAnsi="Times New Roman" w:cs="Times New Roman"/>
                <w:color w:val="000000"/>
                <w:kern w:val="0"/>
                <w:szCs w:val="21"/>
              </w:rPr>
              <w:t>sulfat</w:t>
            </w:r>
            <w:proofErr w:type="spellEnd"/>
            <w:r>
              <w:rPr>
                <w:rFonts w:ascii="Times New Roman" w:hAnsi="Times New Roman" w:cs="Times New Roman"/>
                <w:color w:val="000000"/>
                <w:kern w:val="0"/>
                <w:szCs w:val="21"/>
              </w:rPr>
              <w:t>（</w:t>
            </w:r>
            <w:r>
              <w:rPr>
                <w:rFonts w:ascii="Times New Roman" w:hAnsi="Times New Roman" w:cs="Times New Roman"/>
                <w:color w:val="000000"/>
                <w:kern w:val="0"/>
                <w:szCs w:val="21"/>
              </w:rPr>
              <w:t>kg/0.0667 hectares</w:t>
            </w:r>
            <w:r>
              <w:rPr>
                <w:rFonts w:ascii="Times New Roman" w:hAnsi="Times New Roman" w:cs="Times New Roman"/>
                <w:color w:val="000000"/>
                <w:kern w:val="0"/>
                <w:szCs w:val="21"/>
              </w:rPr>
              <w:t>）</w:t>
            </w:r>
          </w:p>
        </w:tc>
      </w:tr>
      <w:tr w:rsidR="00661F05" w14:paraId="14475EFC" w14:textId="77777777">
        <w:tc>
          <w:tcPr>
            <w:tcW w:w="0" w:type="auto"/>
            <w:tcBorders>
              <w:left w:val="nil"/>
              <w:bottom w:val="nil"/>
              <w:right w:val="nil"/>
            </w:tcBorders>
            <w:vAlign w:val="center"/>
          </w:tcPr>
          <w:p w14:paraId="38C8C7AF"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szCs w:val="21"/>
              </w:rPr>
              <w:t>N0</w:t>
            </w:r>
          </w:p>
        </w:tc>
        <w:tc>
          <w:tcPr>
            <w:tcW w:w="0" w:type="auto"/>
            <w:tcBorders>
              <w:left w:val="nil"/>
              <w:bottom w:val="nil"/>
              <w:right w:val="nil"/>
            </w:tcBorders>
            <w:vAlign w:val="center"/>
          </w:tcPr>
          <w:p w14:paraId="09A16649"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szCs w:val="21"/>
              </w:rPr>
              <w:t>Blank</w:t>
            </w:r>
          </w:p>
        </w:tc>
        <w:tc>
          <w:tcPr>
            <w:tcW w:w="0" w:type="auto"/>
            <w:tcBorders>
              <w:left w:val="nil"/>
              <w:bottom w:val="nil"/>
              <w:right w:val="nil"/>
            </w:tcBorders>
            <w:vAlign w:val="center"/>
          </w:tcPr>
          <w:p w14:paraId="0FDDAC9B"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szCs w:val="21"/>
              </w:rPr>
              <w:t>0</w:t>
            </w:r>
          </w:p>
        </w:tc>
        <w:tc>
          <w:tcPr>
            <w:tcW w:w="0" w:type="auto"/>
            <w:tcBorders>
              <w:left w:val="nil"/>
              <w:bottom w:val="nil"/>
              <w:right w:val="nil"/>
            </w:tcBorders>
            <w:vAlign w:val="center"/>
          </w:tcPr>
          <w:p w14:paraId="46335E9F"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szCs w:val="21"/>
              </w:rPr>
              <w:t>65.2</w:t>
            </w:r>
          </w:p>
        </w:tc>
        <w:tc>
          <w:tcPr>
            <w:tcW w:w="0" w:type="auto"/>
            <w:tcBorders>
              <w:left w:val="nil"/>
              <w:bottom w:val="nil"/>
              <w:right w:val="nil"/>
            </w:tcBorders>
            <w:vAlign w:val="center"/>
          </w:tcPr>
          <w:p w14:paraId="3BC1C8F6"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szCs w:val="21"/>
              </w:rPr>
              <w:t>40</w:t>
            </w:r>
          </w:p>
        </w:tc>
      </w:tr>
      <w:tr w:rsidR="00661F05" w14:paraId="657123F5" w14:textId="77777777">
        <w:tc>
          <w:tcPr>
            <w:tcW w:w="0" w:type="auto"/>
            <w:tcBorders>
              <w:top w:val="nil"/>
              <w:left w:val="nil"/>
              <w:bottom w:val="nil"/>
              <w:right w:val="nil"/>
            </w:tcBorders>
            <w:vAlign w:val="center"/>
          </w:tcPr>
          <w:p w14:paraId="1113A651"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szCs w:val="21"/>
              </w:rPr>
              <w:t>N1</w:t>
            </w:r>
          </w:p>
        </w:tc>
        <w:tc>
          <w:tcPr>
            <w:tcW w:w="0" w:type="auto"/>
            <w:tcBorders>
              <w:top w:val="nil"/>
              <w:left w:val="nil"/>
              <w:bottom w:val="nil"/>
              <w:right w:val="nil"/>
            </w:tcBorders>
            <w:vAlign w:val="center"/>
          </w:tcPr>
          <w:p w14:paraId="39E030D1"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szCs w:val="21"/>
              </w:rPr>
              <w:t>Nitrogen reduction 20%</w:t>
            </w:r>
          </w:p>
        </w:tc>
        <w:tc>
          <w:tcPr>
            <w:tcW w:w="0" w:type="auto"/>
            <w:tcBorders>
              <w:top w:val="nil"/>
              <w:left w:val="nil"/>
              <w:bottom w:val="nil"/>
              <w:right w:val="nil"/>
            </w:tcBorders>
            <w:vAlign w:val="center"/>
          </w:tcPr>
          <w:p w14:paraId="68BD8F06"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szCs w:val="21"/>
              </w:rPr>
              <w:t>78</w:t>
            </w:r>
          </w:p>
        </w:tc>
        <w:tc>
          <w:tcPr>
            <w:tcW w:w="0" w:type="auto"/>
            <w:tcBorders>
              <w:top w:val="nil"/>
              <w:left w:val="nil"/>
              <w:bottom w:val="nil"/>
              <w:right w:val="nil"/>
            </w:tcBorders>
            <w:vAlign w:val="center"/>
          </w:tcPr>
          <w:p w14:paraId="4B24D5DC"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szCs w:val="21"/>
              </w:rPr>
              <w:t>65.2</w:t>
            </w:r>
          </w:p>
        </w:tc>
        <w:tc>
          <w:tcPr>
            <w:tcW w:w="0" w:type="auto"/>
            <w:tcBorders>
              <w:top w:val="nil"/>
              <w:left w:val="nil"/>
              <w:bottom w:val="nil"/>
              <w:right w:val="nil"/>
            </w:tcBorders>
            <w:vAlign w:val="center"/>
          </w:tcPr>
          <w:p w14:paraId="5F2D3C5A"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szCs w:val="21"/>
              </w:rPr>
              <w:t>40</w:t>
            </w:r>
          </w:p>
        </w:tc>
      </w:tr>
      <w:tr w:rsidR="00661F05" w14:paraId="3FA5FA8F" w14:textId="77777777">
        <w:tc>
          <w:tcPr>
            <w:tcW w:w="0" w:type="auto"/>
            <w:tcBorders>
              <w:top w:val="nil"/>
              <w:left w:val="nil"/>
              <w:bottom w:val="nil"/>
              <w:right w:val="nil"/>
            </w:tcBorders>
            <w:vAlign w:val="center"/>
          </w:tcPr>
          <w:p w14:paraId="407D50FC"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szCs w:val="21"/>
              </w:rPr>
              <w:t>N2</w:t>
            </w:r>
          </w:p>
        </w:tc>
        <w:tc>
          <w:tcPr>
            <w:tcW w:w="0" w:type="auto"/>
            <w:tcBorders>
              <w:top w:val="nil"/>
              <w:left w:val="nil"/>
              <w:bottom w:val="nil"/>
              <w:right w:val="nil"/>
            </w:tcBorders>
            <w:vAlign w:val="center"/>
          </w:tcPr>
          <w:p w14:paraId="2298AB5D"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szCs w:val="21"/>
              </w:rPr>
              <w:t>Conventional nitrogen</w:t>
            </w:r>
          </w:p>
        </w:tc>
        <w:tc>
          <w:tcPr>
            <w:tcW w:w="0" w:type="auto"/>
            <w:tcBorders>
              <w:top w:val="nil"/>
              <w:left w:val="nil"/>
              <w:bottom w:val="nil"/>
              <w:right w:val="nil"/>
            </w:tcBorders>
            <w:vAlign w:val="center"/>
          </w:tcPr>
          <w:p w14:paraId="55F2E421"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szCs w:val="21"/>
              </w:rPr>
              <w:t>98</w:t>
            </w:r>
          </w:p>
        </w:tc>
        <w:tc>
          <w:tcPr>
            <w:tcW w:w="0" w:type="auto"/>
            <w:tcBorders>
              <w:top w:val="nil"/>
              <w:left w:val="nil"/>
              <w:bottom w:val="nil"/>
              <w:right w:val="nil"/>
            </w:tcBorders>
            <w:vAlign w:val="center"/>
          </w:tcPr>
          <w:p w14:paraId="62269B8E"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szCs w:val="21"/>
              </w:rPr>
              <w:t>65.2</w:t>
            </w:r>
          </w:p>
        </w:tc>
        <w:tc>
          <w:tcPr>
            <w:tcW w:w="0" w:type="auto"/>
            <w:tcBorders>
              <w:top w:val="nil"/>
              <w:left w:val="nil"/>
              <w:bottom w:val="nil"/>
              <w:right w:val="nil"/>
            </w:tcBorders>
            <w:vAlign w:val="center"/>
          </w:tcPr>
          <w:p w14:paraId="7E2A810E"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szCs w:val="21"/>
              </w:rPr>
              <w:t>40</w:t>
            </w:r>
          </w:p>
        </w:tc>
      </w:tr>
      <w:tr w:rsidR="00661F05" w14:paraId="0F34FE48" w14:textId="77777777">
        <w:tc>
          <w:tcPr>
            <w:tcW w:w="0" w:type="auto"/>
            <w:tcBorders>
              <w:top w:val="nil"/>
              <w:left w:val="nil"/>
              <w:right w:val="nil"/>
            </w:tcBorders>
            <w:vAlign w:val="center"/>
          </w:tcPr>
          <w:p w14:paraId="5D8A1F2E"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szCs w:val="21"/>
              </w:rPr>
              <w:t>N3</w:t>
            </w:r>
          </w:p>
        </w:tc>
        <w:tc>
          <w:tcPr>
            <w:tcW w:w="0" w:type="auto"/>
            <w:tcBorders>
              <w:top w:val="nil"/>
              <w:left w:val="nil"/>
              <w:right w:val="nil"/>
            </w:tcBorders>
            <w:vAlign w:val="center"/>
          </w:tcPr>
          <w:p w14:paraId="16DB22BF"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szCs w:val="21"/>
              </w:rPr>
              <w:t>Nitrogen increase reduction 20%</w:t>
            </w:r>
          </w:p>
        </w:tc>
        <w:tc>
          <w:tcPr>
            <w:tcW w:w="0" w:type="auto"/>
            <w:tcBorders>
              <w:top w:val="nil"/>
              <w:left w:val="nil"/>
              <w:right w:val="nil"/>
            </w:tcBorders>
            <w:vAlign w:val="center"/>
          </w:tcPr>
          <w:p w14:paraId="6FD0B69A"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szCs w:val="21"/>
              </w:rPr>
              <w:t>117</w:t>
            </w:r>
          </w:p>
        </w:tc>
        <w:tc>
          <w:tcPr>
            <w:tcW w:w="0" w:type="auto"/>
            <w:tcBorders>
              <w:top w:val="nil"/>
              <w:left w:val="nil"/>
              <w:right w:val="nil"/>
            </w:tcBorders>
            <w:vAlign w:val="center"/>
          </w:tcPr>
          <w:p w14:paraId="34FA1B25"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szCs w:val="21"/>
              </w:rPr>
              <w:t>65.2</w:t>
            </w:r>
          </w:p>
        </w:tc>
        <w:tc>
          <w:tcPr>
            <w:tcW w:w="0" w:type="auto"/>
            <w:tcBorders>
              <w:top w:val="nil"/>
              <w:left w:val="nil"/>
              <w:right w:val="nil"/>
            </w:tcBorders>
            <w:vAlign w:val="center"/>
          </w:tcPr>
          <w:p w14:paraId="79F0352D"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szCs w:val="21"/>
              </w:rPr>
              <w:t>40</w:t>
            </w:r>
          </w:p>
        </w:tc>
      </w:tr>
    </w:tbl>
    <w:p w14:paraId="7F0BB83D" w14:textId="77777777" w:rsidR="00661F05" w:rsidRDefault="00661F05">
      <w:pPr>
        <w:spacing w:line="360" w:lineRule="auto"/>
        <w:jc w:val="center"/>
        <w:rPr>
          <w:rFonts w:ascii="Times New Roman" w:hAnsi="Times New Roman" w:cs="Times New Roman"/>
          <w:szCs w:val="21"/>
        </w:rPr>
      </w:pPr>
    </w:p>
    <w:p w14:paraId="7FA8032D" w14:textId="77777777" w:rsidR="00661F05" w:rsidRDefault="00661F05">
      <w:pPr>
        <w:spacing w:line="360" w:lineRule="auto"/>
        <w:jc w:val="center"/>
        <w:rPr>
          <w:rFonts w:ascii="Times New Roman" w:hAnsi="Times New Roman" w:cs="Times New Roman"/>
          <w:szCs w:val="21"/>
        </w:rPr>
      </w:pPr>
    </w:p>
    <w:p w14:paraId="6B8EE1D6"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szCs w:val="21"/>
        </w:rPr>
        <w:t>Table S2 The q-PCR primers of NIFH, AOA, AOB</w:t>
      </w:r>
    </w:p>
    <w:tbl>
      <w:tblPr>
        <w:tblW w:w="4994" w:type="pct"/>
        <w:tblLook w:val="04A0" w:firstRow="1" w:lastRow="0" w:firstColumn="1" w:lastColumn="0" w:noHBand="0" w:noVBand="1"/>
      </w:tblPr>
      <w:tblGrid>
        <w:gridCol w:w="660"/>
        <w:gridCol w:w="1323"/>
        <w:gridCol w:w="4070"/>
        <w:gridCol w:w="1648"/>
        <w:gridCol w:w="2045"/>
      </w:tblGrid>
      <w:tr w:rsidR="00661F05" w14:paraId="0D687A68" w14:textId="77777777" w:rsidTr="007F4ED1">
        <w:trPr>
          <w:trHeight w:val="460"/>
        </w:trPr>
        <w:tc>
          <w:tcPr>
            <w:tcW w:w="742" w:type="pct"/>
            <w:tcBorders>
              <w:top w:val="single" w:sz="4" w:space="0" w:color="000000"/>
              <w:left w:val="nil"/>
              <w:bottom w:val="single" w:sz="4" w:space="0" w:color="000000"/>
              <w:right w:val="nil"/>
            </w:tcBorders>
            <w:shd w:val="clear" w:color="auto" w:fill="auto"/>
            <w:noWrap/>
            <w:vAlign w:val="center"/>
          </w:tcPr>
          <w:p w14:paraId="637ABEC2" w14:textId="77777777" w:rsidR="00661F05" w:rsidRDefault="00186E04">
            <w:pPr>
              <w:widowControl/>
              <w:spacing w:line="360" w:lineRule="auto"/>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bidi="ar"/>
              </w:rPr>
              <w:t>Gene</w:t>
            </w:r>
          </w:p>
        </w:tc>
        <w:tc>
          <w:tcPr>
            <w:tcW w:w="833" w:type="pct"/>
            <w:tcBorders>
              <w:top w:val="single" w:sz="4" w:space="0" w:color="000000"/>
              <w:left w:val="nil"/>
              <w:bottom w:val="single" w:sz="4" w:space="0" w:color="000000"/>
              <w:right w:val="nil"/>
            </w:tcBorders>
            <w:shd w:val="clear" w:color="auto" w:fill="auto"/>
            <w:noWrap/>
            <w:vAlign w:val="center"/>
          </w:tcPr>
          <w:p w14:paraId="76F50798" w14:textId="77777777" w:rsidR="00661F05" w:rsidRDefault="00186E04">
            <w:pPr>
              <w:widowControl/>
              <w:spacing w:line="360" w:lineRule="auto"/>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bidi="ar"/>
              </w:rPr>
              <w:t>Primer</w:t>
            </w:r>
          </w:p>
        </w:tc>
        <w:tc>
          <w:tcPr>
            <w:tcW w:w="2134" w:type="pct"/>
            <w:tcBorders>
              <w:top w:val="single" w:sz="4" w:space="0" w:color="000000"/>
              <w:left w:val="nil"/>
              <w:bottom w:val="single" w:sz="4" w:space="0" w:color="000000"/>
              <w:right w:val="nil"/>
            </w:tcBorders>
            <w:shd w:val="clear" w:color="auto" w:fill="auto"/>
            <w:noWrap/>
            <w:vAlign w:val="center"/>
          </w:tcPr>
          <w:p w14:paraId="31313A5F" w14:textId="77777777" w:rsidR="00661F05" w:rsidRDefault="00186E04">
            <w:pPr>
              <w:widowControl/>
              <w:spacing w:line="360" w:lineRule="auto"/>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bidi="ar"/>
              </w:rPr>
              <w:t>Sequence</w:t>
            </w:r>
          </w:p>
        </w:tc>
        <w:tc>
          <w:tcPr>
            <w:tcW w:w="961" w:type="pct"/>
            <w:tcBorders>
              <w:top w:val="single" w:sz="4" w:space="0" w:color="000000"/>
              <w:left w:val="nil"/>
              <w:bottom w:val="single" w:sz="4" w:space="0" w:color="000000"/>
            </w:tcBorders>
            <w:shd w:val="clear" w:color="auto" w:fill="auto"/>
            <w:noWrap/>
            <w:vAlign w:val="center"/>
          </w:tcPr>
          <w:p w14:paraId="48991492" w14:textId="77777777" w:rsidR="00661F05" w:rsidRDefault="00186E04">
            <w:pPr>
              <w:widowControl/>
              <w:spacing w:line="360" w:lineRule="auto"/>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bidi="ar"/>
              </w:rPr>
              <w:t>Product size (bp)</w:t>
            </w:r>
          </w:p>
        </w:tc>
        <w:tc>
          <w:tcPr>
            <w:tcW w:w="329" w:type="pct"/>
            <w:tcBorders>
              <w:top w:val="single" w:sz="4" w:space="0" w:color="000000"/>
              <w:bottom w:val="single" w:sz="4" w:space="0" w:color="000000"/>
              <w:right w:val="nil"/>
            </w:tcBorders>
            <w:shd w:val="clear" w:color="auto" w:fill="auto"/>
            <w:noWrap/>
            <w:vAlign w:val="center"/>
          </w:tcPr>
          <w:p w14:paraId="33B6F883" w14:textId="77777777" w:rsidR="00661F05" w:rsidRDefault="00186E04">
            <w:pPr>
              <w:widowControl/>
              <w:spacing w:line="360" w:lineRule="auto"/>
              <w:jc w:val="center"/>
              <w:textAlignment w:val="center"/>
              <w:rPr>
                <w:rFonts w:ascii="Times New Roman" w:eastAsia="SimSun" w:hAnsi="Times New Roman" w:cs="Times New Roman"/>
                <w:color w:val="000000"/>
                <w:kern w:val="0"/>
                <w:szCs w:val="21"/>
                <w:lang w:bidi="ar"/>
              </w:rPr>
            </w:pPr>
            <w:r>
              <w:rPr>
                <w:rFonts w:ascii="Times New Roman" w:eastAsia="SimSun" w:hAnsi="Times New Roman" w:cs="Times New Roman" w:hint="eastAsia"/>
                <w:color w:val="000000"/>
                <w:kern w:val="0"/>
                <w:szCs w:val="21"/>
                <w:lang w:bidi="ar"/>
              </w:rPr>
              <w:t>R</w:t>
            </w:r>
            <w:r>
              <w:rPr>
                <w:rFonts w:ascii="Times New Roman" w:eastAsia="SimSun" w:hAnsi="Times New Roman" w:cs="Times New Roman"/>
                <w:color w:val="000000"/>
                <w:kern w:val="0"/>
                <w:szCs w:val="21"/>
                <w:lang w:bidi="ar"/>
              </w:rPr>
              <w:t>eference</w:t>
            </w:r>
          </w:p>
        </w:tc>
      </w:tr>
      <w:tr w:rsidR="00661F05" w14:paraId="21326AAE" w14:textId="77777777" w:rsidTr="007F4ED1">
        <w:trPr>
          <w:trHeight w:val="288"/>
        </w:trPr>
        <w:tc>
          <w:tcPr>
            <w:tcW w:w="742" w:type="pct"/>
            <w:vMerge w:val="restart"/>
            <w:tcBorders>
              <w:top w:val="nil"/>
              <w:left w:val="nil"/>
              <w:bottom w:val="nil"/>
              <w:right w:val="nil"/>
            </w:tcBorders>
            <w:shd w:val="clear" w:color="auto" w:fill="auto"/>
            <w:noWrap/>
            <w:vAlign w:val="center"/>
          </w:tcPr>
          <w:p w14:paraId="7C2C9FD3" w14:textId="77777777" w:rsidR="00661F05" w:rsidRDefault="00186E04">
            <w:pPr>
              <w:widowControl/>
              <w:spacing w:line="360" w:lineRule="auto"/>
              <w:jc w:val="center"/>
              <w:textAlignment w:val="center"/>
              <w:rPr>
                <w:rFonts w:ascii="Times New Roman" w:eastAsia="SimSun" w:hAnsi="Times New Roman" w:cs="Times New Roman"/>
                <w:color w:val="000000"/>
                <w:szCs w:val="21"/>
              </w:rPr>
            </w:pPr>
            <w:proofErr w:type="spellStart"/>
            <w:r>
              <w:rPr>
                <w:rFonts w:ascii="Times New Roman" w:eastAsia="SimSun" w:hAnsi="Times New Roman" w:cs="Times New Roman"/>
                <w:i/>
                <w:iCs/>
                <w:color w:val="000000"/>
                <w:kern w:val="0"/>
                <w:szCs w:val="21"/>
                <w:lang w:bidi="ar"/>
              </w:rPr>
              <w:t>N</w:t>
            </w:r>
            <w:r>
              <w:rPr>
                <w:rFonts w:ascii="Times New Roman" w:eastAsia="SimSun" w:hAnsi="Times New Roman" w:cs="Times New Roman" w:hint="eastAsia"/>
                <w:i/>
                <w:iCs/>
                <w:color w:val="000000"/>
                <w:kern w:val="0"/>
                <w:szCs w:val="21"/>
                <w:lang w:bidi="ar"/>
              </w:rPr>
              <w:t>if</w:t>
            </w:r>
            <w:r>
              <w:rPr>
                <w:rFonts w:ascii="Times New Roman" w:eastAsia="SimSun" w:hAnsi="Times New Roman" w:cs="Times New Roman"/>
                <w:i/>
                <w:iCs/>
                <w:color w:val="000000"/>
                <w:kern w:val="0"/>
                <w:szCs w:val="21"/>
                <w:lang w:bidi="ar"/>
              </w:rPr>
              <w:t>H</w:t>
            </w:r>
            <w:proofErr w:type="spellEnd"/>
          </w:p>
        </w:tc>
        <w:tc>
          <w:tcPr>
            <w:tcW w:w="833" w:type="pct"/>
            <w:tcBorders>
              <w:top w:val="nil"/>
              <w:left w:val="nil"/>
              <w:bottom w:val="nil"/>
              <w:right w:val="nil"/>
            </w:tcBorders>
            <w:shd w:val="clear" w:color="auto" w:fill="auto"/>
            <w:noWrap/>
            <w:vAlign w:val="center"/>
          </w:tcPr>
          <w:p w14:paraId="56FC5CC2" w14:textId="77777777" w:rsidR="00661F05" w:rsidRDefault="00186E04">
            <w:pPr>
              <w:widowControl/>
              <w:spacing w:line="360" w:lineRule="auto"/>
              <w:jc w:val="center"/>
              <w:textAlignment w:val="center"/>
              <w:rPr>
                <w:rFonts w:ascii="Times New Roman" w:eastAsia="SimSun" w:hAnsi="Times New Roman" w:cs="Times New Roman"/>
                <w:color w:val="000000"/>
                <w:szCs w:val="21"/>
              </w:rPr>
            </w:pPr>
            <w:proofErr w:type="spellStart"/>
            <w:r>
              <w:rPr>
                <w:rFonts w:ascii="Times New Roman" w:eastAsia="SimSun" w:hAnsi="Times New Roman" w:cs="Times New Roman"/>
                <w:i/>
                <w:iCs/>
                <w:color w:val="000000"/>
                <w:kern w:val="0"/>
                <w:szCs w:val="21"/>
                <w:lang w:bidi="ar"/>
              </w:rPr>
              <w:t>nifH</w:t>
            </w:r>
            <w:proofErr w:type="spellEnd"/>
            <w:r>
              <w:rPr>
                <w:rFonts w:ascii="Times New Roman" w:eastAsia="SimSun" w:hAnsi="Times New Roman" w:cs="Times New Roman"/>
                <w:color w:val="000000"/>
                <w:kern w:val="0"/>
                <w:szCs w:val="21"/>
                <w:lang w:bidi="ar"/>
              </w:rPr>
              <w:t>-F</w:t>
            </w:r>
          </w:p>
        </w:tc>
        <w:tc>
          <w:tcPr>
            <w:tcW w:w="2134" w:type="pct"/>
            <w:tcBorders>
              <w:top w:val="nil"/>
              <w:left w:val="nil"/>
              <w:bottom w:val="nil"/>
              <w:right w:val="nil"/>
            </w:tcBorders>
            <w:shd w:val="clear" w:color="auto" w:fill="auto"/>
            <w:noWrap/>
            <w:vAlign w:val="center"/>
          </w:tcPr>
          <w:p w14:paraId="2A7F691A" w14:textId="77777777" w:rsidR="00661F05" w:rsidRDefault="00186E04">
            <w:pPr>
              <w:widowControl/>
              <w:spacing w:line="360" w:lineRule="auto"/>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bidi="ar"/>
              </w:rPr>
              <w:t>AAAGGYGGWATCGGYAARTCCACCAC</w:t>
            </w:r>
          </w:p>
        </w:tc>
        <w:tc>
          <w:tcPr>
            <w:tcW w:w="961" w:type="pct"/>
            <w:vMerge w:val="restart"/>
            <w:tcBorders>
              <w:top w:val="single" w:sz="4" w:space="0" w:color="000000"/>
              <w:left w:val="nil"/>
            </w:tcBorders>
            <w:shd w:val="clear" w:color="auto" w:fill="auto"/>
            <w:noWrap/>
            <w:vAlign w:val="center"/>
          </w:tcPr>
          <w:p w14:paraId="74EFD020" w14:textId="77777777" w:rsidR="00661F05" w:rsidRDefault="00186E04">
            <w:pPr>
              <w:widowControl/>
              <w:spacing w:line="360" w:lineRule="auto"/>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bidi="ar"/>
              </w:rPr>
              <w:t>450</w:t>
            </w:r>
          </w:p>
        </w:tc>
        <w:tc>
          <w:tcPr>
            <w:tcW w:w="329" w:type="pct"/>
            <w:vMerge w:val="restart"/>
            <w:tcBorders>
              <w:top w:val="single" w:sz="4" w:space="0" w:color="000000"/>
              <w:right w:val="nil"/>
            </w:tcBorders>
            <w:shd w:val="clear" w:color="auto" w:fill="auto"/>
            <w:noWrap/>
            <w:vAlign w:val="center"/>
          </w:tcPr>
          <w:p w14:paraId="2F1058FB" w14:textId="77777777" w:rsidR="00661F05" w:rsidRPr="00731271" w:rsidRDefault="00186E04">
            <w:pPr>
              <w:widowControl/>
              <w:spacing w:line="360" w:lineRule="auto"/>
              <w:jc w:val="center"/>
              <w:textAlignment w:val="center"/>
              <w:rPr>
                <w:rFonts w:ascii="Times New Roman" w:hAnsi="Times New Roman" w:cs="Times New Roman"/>
                <w:color w:val="000000" w:themeColor="text1"/>
                <w:kern w:val="0"/>
                <w:szCs w:val="21"/>
                <w:lang w:bidi="ar"/>
              </w:rPr>
            </w:pPr>
            <w:r w:rsidRPr="00731271">
              <w:rPr>
                <w:rFonts w:ascii="Times New Roman" w:hAnsi="Times New Roman" w:hint="eastAsia"/>
                <w:color w:val="000000" w:themeColor="text1"/>
                <w:sz w:val="24"/>
              </w:rPr>
              <w:t>Francis et al., 2005</w:t>
            </w:r>
          </w:p>
        </w:tc>
      </w:tr>
      <w:tr w:rsidR="00661F05" w14:paraId="776216D1" w14:textId="77777777" w:rsidTr="007F4ED1">
        <w:trPr>
          <w:trHeight w:val="288"/>
        </w:trPr>
        <w:tc>
          <w:tcPr>
            <w:tcW w:w="742" w:type="pct"/>
            <w:vMerge/>
            <w:tcBorders>
              <w:top w:val="nil"/>
              <w:left w:val="nil"/>
              <w:bottom w:val="nil"/>
              <w:right w:val="nil"/>
            </w:tcBorders>
            <w:shd w:val="clear" w:color="auto" w:fill="auto"/>
            <w:noWrap/>
            <w:vAlign w:val="center"/>
          </w:tcPr>
          <w:p w14:paraId="2633525B" w14:textId="77777777" w:rsidR="00661F05" w:rsidRDefault="00661F05">
            <w:pPr>
              <w:spacing w:line="360" w:lineRule="auto"/>
              <w:jc w:val="center"/>
              <w:rPr>
                <w:rFonts w:ascii="Times New Roman" w:eastAsia="SimSun" w:hAnsi="Times New Roman" w:cs="Times New Roman"/>
                <w:color w:val="000000"/>
                <w:szCs w:val="21"/>
              </w:rPr>
            </w:pPr>
          </w:p>
        </w:tc>
        <w:tc>
          <w:tcPr>
            <w:tcW w:w="833" w:type="pct"/>
            <w:tcBorders>
              <w:top w:val="nil"/>
              <w:left w:val="nil"/>
              <w:bottom w:val="nil"/>
              <w:right w:val="nil"/>
            </w:tcBorders>
            <w:shd w:val="clear" w:color="auto" w:fill="auto"/>
            <w:noWrap/>
            <w:vAlign w:val="center"/>
          </w:tcPr>
          <w:p w14:paraId="19EB28EE" w14:textId="77777777" w:rsidR="00661F05" w:rsidRDefault="00186E04">
            <w:pPr>
              <w:widowControl/>
              <w:spacing w:line="360" w:lineRule="auto"/>
              <w:jc w:val="center"/>
              <w:textAlignment w:val="center"/>
              <w:rPr>
                <w:rFonts w:ascii="Times New Roman" w:eastAsia="SimSun" w:hAnsi="Times New Roman" w:cs="Times New Roman"/>
                <w:color w:val="000000"/>
                <w:szCs w:val="21"/>
              </w:rPr>
            </w:pPr>
            <w:proofErr w:type="spellStart"/>
            <w:r>
              <w:rPr>
                <w:rFonts w:ascii="Times New Roman" w:eastAsia="SimSun" w:hAnsi="Times New Roman" w:cs="Times New Roman"/>
                <w:i/>
                <w:iCs/>
                <w:color w:val="000000"/>
                <w:kern w:val="0"/>
                <w:szCs w:val="21"/>
                <w:lang w:bidi="ar"/>
              </w:rPr>
              <w:t>nifH</w:t>
            </w:r>
            <w:proofErr w:type="spellEnd"/>
            <w:r>
              <w:rPr>
                <w:rFonts w:ascii="Times New Roman" w:eastAsia="SimSun" w:hAnsi="Times New Roman" w:cs="Times New Roman"/>
                <w:color w:val="000000"/>
                <w:kern w:val="0"/>
                <w:szCs w:val="21"/>
                <w:lang w:bidi="ar"/>
              </w:rPr>
              <w:t>-R</w:t>
            </w:r>
          </w:p>
        </w:tc>
        <w:tc>
          <w:tcPr>
            <w:tcW w:w="2134" w:type="pct"/>
            <w:tcBorders>
              <w:top w:val="nil"/>
              <w:left w:val="nil"/>
              <w:bottom w:val="nil"/>
              <w:right w:val="nil"/>
            </w:tcBorders>
            <w:shd w:val="clear" w:color="auto" w:fill="auto"/>
            <w:noWrap/>
            <w:vAlign w:val="center"/>
          </w:tcPr>
          <w:p w14:paraId="6D8DEAF4" w14:textId="77777777" w:rsidR="00661F05" w:rsidRDefault="00186E04">
            <w:pPr>
              <w:widowControl/>
              <w:spacing w:line="360" w:lineRule="auto"/>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bidi="ar"/>
              </w:rPr>
              <w:t>TTGTTSGCSGCRTACATSGCCATCAT</w:t>
            </w:r>
          </w:p>
        </w:tc>
        <w:tc>
          <w:tcPr>
            <w:tcW w:w="961" w:type="pct"/>
            <w:vMerge/>
            <w:tcBorders>
              <w:left w:val="nil"/>
            </w:tcBorders>
            <w:shd w:val="clear" w:color="auto" w:fill="auto"/>
            <w:noWrap/>
            <w:vAlign w:val="center"/>
          </w:tcPr>
          <w:p w14:paraId="787B9131" w14:textId="77777777" w:rsidR="00661F05" w:rsidRDefault="00661F05">
            <w:pPr>
              <w:spacing w:line="360" w:lineRule="auto"/>
              <w:jc w:val="center"/>
              <w:rPr>
                <w:rFonts w:ascii="Times New Roman" w:eastAsia="SimSun" w:hAnsi="Times New Roman" w:cs="Times New Roman"/>
                <w:color w:val="000000"/>
                <w:szCs w:val="21"/>
              </w:rPr>
            </w:pPr>
          </w:p>
        </w:tc>
        <w:tc>
          <w:tcPr>
            <w:tcW w:w="329" w:type="pct"/>
            <w:vMerge/>
            <w:tcBorders>
              <w:right w:val="nil"/>
            </w:tcBorders>
            <w:shd w:val="clear" w:color="auto" w:fill="auto"/>
            <w:noWrap/>
            <w:vAlign w:val="center"/>
          </w:tcPr>
          <w:p w14:paraId="377DFD10" w14:textId="77777777" w:rsidR="00661F05" w:rsidRPr="00731271" w:rsidRDefault="00661F05">
            <w:pPr>
              <w:spacing w:line="360" w:lineRule="auto"/>
              <w:jc w:val="center"/>
              <w:rPr>
                <w:rFonts w:ascii="Times New Roman" w:eastAsia="SimSun" w:hAnsi="Times New Roman" w:cs="Times New Roman"/>
                <w:color w:val="000000" w:themeColor="text1"/>
                <w:szCs w:val="21"/>
              </w:rPr>
            </w:pPr>
          </w:p>
        </w:tc>
      </w:tr>
      <w:tr w:rsidR="00661F05" w14:paraId="5AE90BCB" w14:textId="77777777" w:rsidTr="007F4ED1">
        <w:trPr>
          <w:trHeight w:val="288"/>
        </w:trPr>
        <w:tc>
          <w:tcPr>
            <w:tcW w:w="742" w:type="pct"/>
            <w:vMerge w:val="restart"/>
            <w:tcBorders>
              <w:top w:val="nil"/>
              <w:left w:val="nil"/>
              <w:bottom w:val="nil"/>
              <w:right w:val="nil"/>
            </w:tcBorders>
            <w:shd w:val="clear" w:color="auto" w:fill="auto"/>
            <w:noWrap/>
            <w:vAlign w:val="center"/>
          </w:tcPr>
          <w:p w14:paraId="09123F1F" w14:textId="77777777" w:rsidR="00661F05" w:rsidRDefault="00186E04">
            <w:pPr>
              <w:widowControl/>
              <w:spacing w:line="360" w:lineRule="auto"/>
              <w:jc w:val="center"/>
              <w:textAlignment w:val="center"/>
              <w:rPr>
                <w:rFonts w:ascii="Times New Roman" w:eastAsia="SimSun" w:hAnsi="Times New Roman" w:cs="Times New Roman"/>
                <w:color w:val="000000"/>
                <w:szCs w:val="21"/>
              </w:rPr>
            </w:pPr>
            <w:r>
              <w:rPr>
                <w:rFonts w:ascii="Times New Roman" w:eastAsia="SimSun" w:hAnsi="Times New Roman" w:cs="Times New Roman"/>
                <w:i/>
                <w:iCs/>
                <w:color w:val="000000"/>
                <w:kern w:val="0"/>
                <w:szCs w:val="21"/>
                <w:lang w:bidi="ar"/>
              </w:rPr>
              <w:t>AOB</w:t>
            </w:r>
          </w:p>
        </w:tc>
        <w:tc>
          <w:tcPr>
            <w:tcW w:w="833" w:type="pct"/>
            <w:tcBorders>
              <w:top w:val="nil"/>
              <w:left w:val="nil"/>
              <w:bottom w:val="nil"/>
              <w:right w:val="nil"/>
            </w:tcBorders>
            <w:shd w:val="clear" w:color="auto" w:fill="auto"/>
            <w:noWrap/>
            <w:vAlign w:val="center"/>
          </w:tcPr>
          <w:p w14:paraId="1C0C5105" w14:textId="77777777" w:rsidR="00661F05" w:rsidRDefault="00186E04">
            <w:pPr>
              <w:widowControl/>
              <w:spacing w:line="360" w:lineRule="auto"/>
              <w:jc w:val="center"/>
              <w:textAlignment w:val="center"/>
              <w:rPr>
                <w:rFonts w:ascii="Times New Roman" w:eastAsia="SimSun" w:hAnsi="Times New Roman" w:cs="Times New Roman"/>
                <w:color w:val="000000"/>
                <w:szCs w:val="21"/>
              </w:rPr>
            </w:pPr>
            <w:r>
              <w:rPr>
                <w:rFonts w:ascii="Times New Roman" w:eastAsia="SimSun" w:hAnsi="Times New Roman" w:cs="Times New Roman"/>
                <w:i/>
                <w:iCs/>
                <w:color w:val="000000"/>
                <w:kern w:val="0"/>
                <w:szCs w:val="21"/>
                <w:lang w:bidi="ar"/>
              </w:rPr>
              <w:t>AmoA</w:t>
            </w:r>
            <w:r>
              <w:rPr>
                <w:rFonts w:ascii="Times New Roman" w:eastAsia="SimSun" w:hAnsi="Times New Roman" w:cs="Times New Roman"/>
                <w:color w:val="000000"/>
                <w:kern w:val="0"/>
                <w:szCs w:val="21"/>
                <w:lang w:bidi="ar"/>
              </w:rPr>
              <w:t>-1F</w:t>
            </w:r>
          </w:p>
        </w:tc>
        <w:tc>
          <w:tcPr>
            <w:tcW w:w="2134" w:type="pct"/>
            <w:tcBorders>
              <w:top w:val="nil"/>
              <w:left w:val="nil"/>
              <w:bottom w:val="nil"/>
              <w:right w:val="nil"/>
            </w:tcBorders>
            <w:shd w:val="clear" w:color="auto" w:fill="auto"/>
            <w:noWrap/>
            <w:vAlign w:val="center"/>
          </w:tcPr>
          <w:p w14:paraId="1F8CEE9B" w14:textId="77777777" w:rsidR="00661F05" w:rsidRDefault="00186E04">
            <w:pPr>
              <w:widowControl/>
              <w:spacing w:line="360" w:lineRule="auto"/>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bidi="ar"/>
              </w:rPr>
              <w:t>GGGGTTTCTACTGGTGGT</w:t>
            </w:r>
          </w:p>
        </w:tc>
        <w:tc>
          <w:tcPr>
            <w:tcW w:w="961" w:type="pct"/>
            <w:vMerge w:val="restart"/>
            <w:tcBorders>
              <w:left w:val="nil"/>
            </w:tcBorders>
            <w:shd w:val="clear" w:color="auto" w:fill="auto"/>
            <w:noWrap/>
            <w:vAlign w:val="center"/>
          </w:tcPr>
          <w:p w14:paraId="7CAA7637" w14:textId="77777777" w:rsidR="00661F05" w:rsidRDefault="00186E04">
            <w:pPr>
              <w:widowControl/>
              <w:spacing w:line="360" w:lineRule="auto"/>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bidi="ar"/>
              </w:rPr>
              <w:t>491</w:t>
            </w:r>
          </w:p>
        </w:tc>
        <w:tc>
          <w:tcPr>
            <w:tcW w:w="329" w:type="pct"/>
            <w:vMerge w:val="restart"/>
            <w:tcBorders>
              <w:right w:val="nil"/>
            </w:tcBorders>
            <w:shd w:val="clear" w:color="auto" w:fill="auto"/>
            <w:noWrap/>
            <w:vAlign w:val="center"/>
          </w:tcPr>
          <w:p w14:paraId="328607E1" w14:textId="77777777" w:rsidR="00661F05" w:rsidRPr="00731271" w:rsidRDefault="00186E04">
            <w:pPr>
              <w:widowControl/>
              <w:spacing w:line="360" w:lineRule="auto"/>
              <w:jc w:val="center"/>
              <w:textAlignment w:val="center"/>
              <w:rPr>
                <w:rFonts w:ascii="Times New Roman" w:eastAsia="SimSun" w:hAnsi="Times New Roman" w:cs="Times New Roman"/>
                <w:color w:val="000000" w:themeColor="text1"/>
                <w:kern w:val="0"/>
                <w:szCs w:val="21"/>
                <w:lang w:bidi="ar"/>
              </w:rPr>
            </w:pPr>
            <w:r w:rsidRPr="00731271">
              <w:rPr>
                <w:rFonts w:ascii="Times New Roman" w:hAnsi="Times New Roman" w:hint="eastAsia"/>
                <w:color w:val="000000" w:themeColor="text1"/>
                <w:sz w:val="24"/>
              </w:rPr>
              <w:t>Mao et al., 2011</w:t>
            </w:r>
          </w:p>
        </w:tc>
      </w:tr>
      <w:tr w:rsidR="00661F05" w14:paraId="0A8AF01B" w14:textId="77777777" w:rsidTr="007F4ED1">
        <w:trPr>
          <w:trHeight w:val="288"/>
        </w:trPr>
        <w:tc>
          <w:tcPr>
            <w:tcW w:w="742" w:type="pct"/>
            <w:vMerge/>
            <w:tcBorders>
              <w:top w:val="nil"/>
              <w:left w:val="nil"/>
              <w:bottom w:val="nil"/>
              <w:right w:val="nil"/>
            </w:tcBorders>
            <w:shd w:val="clear" w:color="auto" w:fill="auto"/>
            <w:noWrap/>
            <w:vAlign w:val="center"/>
          </w:tcPr>
          <w:p w14:paraId="39764868" w14:textId="77777777" w:rsidR="00661F05" w:rsidRDefault="00661F05">
            <w:pPr>
              <w:spacing w:line="360" w:lineRule="auto"/>
              <w:jc w:val="center"/>
              <w:rPr>
                <w:rFonts w:ascii="Times New Roman" w:eastAsia="SimSun" w:hAnsi="Times New Roman" w:cs="Times New Roman"/>
                <w:color w:val="000000"/>
                <w:szCs w:val="21"/>
              </w:rPr>
            </w:pPr>
          </w:p>
        </w:tc>
        <w:tc>
          <w:tcPr>
            <w:tcW w:w="833" w:type="pct"/>
            <w:tcBorders>
              <w:top w:val="nil"/>
              <w:left w:val="nil"/>
              <w:bottom w:val="nil"/>
              <w:right w:val="nil"/>
            </w:tcBorders>
            <w:shd w:val="clear" w:color="auto" w:fill="auto"/>
            <w:noWrap/>
            <w:vAlign w:val="center"/>
          </w:tcPr>
          <w:p w14:paraId="09C49992" w14:textId="77777777" w:rsidR="00661F05" w:rsidRDefault="00186E04">
            <w:pPr>
              <w:widowControl/>
              <w:spacing w:line="360" w:lineRule="auto"/>
              <w:jc w:val="center"/>
              <w:textAlignment w:val="center"/>
              <w:rPr>
                <w:rFonts w:ascii="Times New Roman" w:eastAsia="SimSun" w:hAnsi="Times New Roman" w:cs="Times New Roman"/>
                <w:color w:val="000000"/>
                <w:szCs w:val="21"/>
              </w:rPr>
            </w:pPr>
            <w:r>
              <w:rPr>
                <w:rFonts w:ascii="Times New Roman" w:eastAsia="SimSun" w:hAnsi="Times New Roman" w:cs="Times New Roman"/>
                <w:i/>
                <w:iCs/>
                <w:color w:val="000000"/>
                <w:kern w:val="0"/>
                <w:szCs w:val="21"/>
                <w:lang w:bidi="ar"/>
              </w:rPr>
              <w:t>AmoA</w:t>
            </w:r>
            <w:r>
              <w:rPr>
                <w:rFonts w:ascii="Times New Roman" w:eastAsia="SimSun" w:hAnsi="Times New Roman" w:cs="Times New Roman"/>
                <w:color w:val="000000"/>
                <w:kern w:val="0"/>
                <w:szCs w:val="21"/>
                <w:lang w:bidi="ar"/>
              </w:rPr>
              <w:t>-2R</w:t>
            </w:r>
          </w:p>
        </w:tc>
        <w:tc>
          <w:tcPr>
            <w:tcW w:w="2134" w:type="pct"/>
            <w:tcBorders>
              <w:top w:val="nil"/>
              <w:left w:val="nil"/>
              <w:bottom w:val="nil"/>
              <w:right w:val="nil"/>
            </w:tcBorders>
            <w:shd w:val="clear" w:color="auto" w:fill="auto"/>
            <w:noWrap/>
            <w:vAlign w:val="center"/>
          </w:tcPr>
          <w:p w14:paraId="56443D12" w14:textId="77777777" w:rsidR="00661F05" w:rsidRDefault="00186E04">
            <w:pPr>
              <w:widowControl/>
              <w:spacing w:line="360" w:lineRule="auto"/>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bidi="ar"/>
              </w:rPr>
              <w:t>CCCCTCKGSAAAGCCTTCTTC</w:t>
            </w:r>
          </w:p>
        </w:tc>
        <w:tc>
          <w:tcPr>
            <w:tcW w:w="961" w:type="pct"/>
            <w:vMerge/>
            <w:tcBorders>
              <w:left w:val="nil"/>
            </w:tcBorders>
            <w:shd w:val="clear" w:color="auto" w:fill="auto"/>
            <w:noWrap/>
            <w:vAlign w:val="center"/>
          </w:tcPr>
          <w:p w14:paraId="12E7BCE0" w14:textId="77777777" w:rsidR="00661F05" w:rsidRDefault="00661F05">
            <w:pPr>
              <w:spacing w:line="360" w:lineRule="auto"/>
              <w:jc w:val="center"/>
              <w:rPr>
                <w:rFonts w:ascii="Times New Roman" w:eastAsia="SimSun" w:hAnsi="Times New Roman" w:cs="Times New Roman"/>
                <w:color w:val="000000"/>
                <w:szCs w:val="21"/>
              </w:rPr>
            </w:pPr>
          </w:p>
        </w:tc>
        <w:tc>
          <w:tcPr>
            <w:tcW w:w="329" w:type="pct"/>
            <w:vMerge/>
            <w:tcBorders>
              <w:right w:val="nil"/>
            </w:tcBorders>
            <w:shd w:val="clear" w:color="auto" w:fill="auto"/>
            <w:noWrap/>
            <w:vAlign w:val="center"/>
          </w:tcPr>
          <w:p w14:paraId="5F458EFA" w14:textId="77777777" w:rsidR="00661F05" w:rsidRPr="00731271" w:rsidRDefault="00661F05">
            <w:pPr>
              <w:spacing w:line="360" w:lineRule="auto"/>
              <w:jc w:val="center"/>
              <w:rPr>
                <w:rFonts w:ascii="Times New Roman" w:eastAsia="SimSun" w:hAnsi="Times New Roman" w:cs="Times New Roman"/>
                <w:color w:val="000000" w:themeColor="text1"/>
                <w:szCs w:val="21"/>
              </w:rPr>
            </w:pPr>
          </w:p>
        </w:tc>
      </w:tr>
      <w:tr w:rsidR="00661F05" w14:paraId="24D07237" w14:textId="77777777" w:rsidTr="007F4ED1">
        <w:trPr>
          <w:trHeight w:val="288"/>
        </w:trPr>
        <w:tc>
          <w:tcPr>
            <w:tcW w:w="742" w:type="pct"/>
            <w:vMerge w:val="restart"/>
            <w:tcBorders>
              <w:top w:val="nil"/>
              <w:left w:val="nil"/>
              <w:bottom w:val="single" w:sz="4" w:space="0" w:color="000000"/>
              <w:right w:val="nil"/>
            </w:tcBorders>
            <w:shd w:val="clear" w:color="auto" w:fill="auto"/>
            <w:noWrap/>
            <w:vAlign w:val="center"/>
          </w:tcPr>
          <w:p w14:paraId="0F29E2C6" w14:textId="77777777" w:rsidR="00661F05" w:rsidRDefault="00186E04">
            <w:pPr>
              <w:widowControl/>
              <w:spacing w:line="360" w:lineRule="auto"/>
              <w:jc w:val="center"/>
              <w:textAlignment w:val="center"/>
              <w:rPr>
                <w:rFonts w:ascii="Times New Roman" w:eastAsia="SimSun" w:hAnsi="Times New Roman" w:cs="Times New Roman"/>
                <w:color w:val="000000"/>
                <w:szCs w:val="21"/>
              </w:rPr>
            </w:pPr>
            <w:r>
              <w:rPr>
                <w:rFonts w:ascii="Times New Roman" w:eastAsia="SimSun" w:hAnsi="Times New Roman" w:cs="Times New Roman"/>
                <w:i/>
                <w:iCs/>
                <w:color w:val="000000"/>
                <w:kern w:val="0"/>
                <w:szCs w:val="21"/>
                <w:lang w:bidi="ar"/>
              </w:rPr>
              <w:t>AOA</w:t>
            </w:r>
          </w:p>
        </w:tc>
        <w:tc>
          <w:tcPr>
            <w:tcW w:w="833" w:type="pct"/>
            <w:tcBorders>
              <w:top w:val="nil"/>
              <w:left w:val="nil"/>
              <w:bottom w:val="nil"/>
              <w:right w:val="nil"/>
            </w:tcBorders>
            <w:shd w:val="clear" w:color="auto" w:fill="auto"/>
            <w:noWrap/>
            <w:vAlign w:val="center"/>
          </w:tcPr>
          <w:p w14:paraId="54ED8ACA" w14:textId="77777777" w:rsidR="00661F05" w:rsidRDefault="00186E04">
            <w:pPr>
              <w:widowControl/>
              <w:spacing w:line="360" w:lineRule="auto"/>
              <w:jc w:val="center"/>
              <w:textAlignment w:val="center"/>
              <w:rPr>
                <w:rFonts w:ascii="Times New Roman" w:eastAsia="SimSun" w:hAnsi="Times New Roman" w:cs="Times New Roman"/>
                <w:color w:val="000000"/>
                <w:szCs w:val="21"/>
              </w:rPr>
            </w:pPr>
            <w:r>
              <w:rPr>
                <w:rFonts w:ascii="Times New Roman" w:eastAsia="SimSun" w:hAnsi="Times New Roman" w:cs="Times New Roman"/>
                <w:i/>
                <w:iCs/>
                <w:color w:val="000000"/>
                <w:kern w:val="0"/>
                <w:szCs w:val="21"/>
                <w:lang w:bidi="ar"/>
              </w:rPr>
              <w:t>Arch-</w:t>
            </w:r>
            <w:proofErr w:type="spellStart"/>
            <w:r>
              <w:rPr>
                <w:rFonts w:ascii="Times New Roman" w:eastAsia="SimSun" w:hAnsi="Times New Roman" w:cs="Times New Roman"/>
                <w:i/>
                <w:iCs/>
                <w:color w:val="000000"/>
                <w:kern w:val="0"/>
                <w:szCs w:val="21"/>
                <w:lang w:bidi="ar"/>
              </w:rPr>
              <w:t>amoA</w:t>
            </w:r>
            <w:r>
              <w:rPr>
                <w:rFonts w:ascii="Times New Roman" w:eastAsia="SimSun" w:hAnsi="Times New Roman" w:cs="Times New Roman"/>
                <w:color w:val="000000"/>
                <w:kern w:val="0"/>
                <w:szCs w:val="21"/>
                <w:lang w:bidi="ar"/>
              </w:rPr>
              <w:t>F</w:t>
            </w:r>
            <w:proofErr w:type="spellEnd"/>
          </w:p>
        </w:tc>
        <w:tc>
          <w:tcPr>
            <w:tcW w:w="2134" w:type="pct"/>
            <w:tcBorders>
              <w:top w:val="nil"/>
              <w:left w:val="nil"/>
              <w:bottom w:val="nil"/>
              <w:right w:val="nil"/>
            </w:tcBorders>
            <w:shd w:val="clear" w:color="auto" w:fill="auto"/>
            <w:noWrap/>
            <w:vAlign w:val="center"/>
          </w:tcPr>
          <w:p w14:paraId="37F23E73" w14:textId="77777777" w:rsidR="00661F05" w:rsidRDefault="00186E04">
            <w:pPr>
              <w:widowControl/>
              <w:spacing w:line="360" w:lineRule="auto"/>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bidi="ar"/>
              </w:rPr>
              <w:t>STAATGGTCTGGCTTAGACG</w:t>
            </w:r>
          </w:p>
        </w:tc>
        <w:tc>
          <w:tcPr>
            <w:tcW w:w="961" w:type="pct"/>
            <w:vMerge w:val="restart"/>
            <w:tcBorders>
              <w:left w:val="nil"/>
              <w:bottom w:val="single" w:sz="4" w:space="0" w:color="000000"/>
            </w:tcBorders>
            <w:shd w:val="clear" w:color="auto" w:fill="auto"/>
            <w:noWrap/>
            <w:vAlign w:val="center"/>
          </w:tcPr>
          <w:p w14:paraId="63529E29" w14:textId="77777777" w:rsidR="00661F05" w:rsidRDefault="00186E04">
            <w:pPr>
              <w:widowControl/>
              <w:spacing w:line="360" w:lineRule="auto"/>
              <w:jc w:val="center"/>
              <w:textAlignment w:val="center"/>
              <w:rPr>
                <w:rFonts w:ascii="Times New Roman" w:eastAsia="SimSun" w:hAnsi="Times New Roman" w:cs="Times New Roman"/>
                <w:color w:val="000000"/>
                <w:kern w:val="0"/>
                <w:szCs w:val="21"/>
                <w:lang w:bidi="ar"/>
              </w:rPr>
            </w:pPr>
            <w:r>
              <w:rPr>
                <w:rFonts w:ascii="Times New Roman" w:eastAsia="SimSun" w:hAnsi="Times New Roman" w:cs="Times New Roman"/>
                <w:color w:val="000000"/>
                <w:kern w:val="0"/>
                <w:szCs w:val="21"/>
                <w:lang w:bidi="ar"/>
              </w:rPr>
              <w:t>635</w:t>
            </w:r>
          </w:p>
        </w:tc>
        <w:tc>
          <w:tcPr>
            <w:tcW w:w="329" w:type="pct"/>
            <w:vMerge w:val="restart"/>
            <w:tcBorders>
              <w:bottom w:val="single" w:sz="4" w:space="0" w:color="000000"/>
              <w:right w:val="nil"/>
            </w:tcBorders>
            <w:shd w:val="clear" w:color="auto" w:fill="auto"/>
            <w:noWrap/>
            <w:vAlign w:val="center"/>
          </w:tcPr>
          <w:p w14:paraId="738A89AC" w14:textId="77777777" w:rsidR="00661F05" w:rsidRPr="00731271" w:rsidRDefault="00186E04">
            <w:pPr>
              <w:widowControl/>
              <w:spacing w:line="360" w:lineRule="auto"/>
              <w:jc w:val="center"/>
              <w:textAlignment w:val="center"/>
              <w:rPr>
                <w:rFonts w:ascii="Times New Roman" w:eastAsia="SimSun" w:hAnsi="Times New Roman" w:cs="Times New Roman"/>
                <w:color w:val="000000" w:themeColor="text1"/>
                <w:kern w:val="0"/>
                <w:szCs w:val="21"/>
                <w:lang w:bidi="ar"/>
              </w:rPr>
            </w:pPr>
            <w:r w:rsidRPr="00731271">
              <w:rPr>
                <w:rFonts w:ascii="Times New Roman" w:hAnsi="Times New Roman" w:hint="eastAsia"/>
                <w:color w:val="000000" w:themeColor="text1"/>
                <w:sz w:val="24"/>
              </w:rPr>
              <w:t>Fan et al., 2019</w:t>
            </w:r>
          </w:p>
        </w:tc>
      </w:tr>
      <w:tr w:rsidR="00661F05" w14:paraId="5F8F5B3A" w14:textId="77777777" w:rsidTr="007F4ED1">
        <w:trPr>
          <w:trHeight w:val="288"/>
        </w:trPr>
        <w:tc>
          <w:tcPr>
            <w:tcW w:w="742" w:type="pct"/>
            <w:vMerge/>
            <w:tcBorders>
              <w:top w:val="nil"/>
              <w:left w:val="nil"/>
              <w:bottom w:val="single" w:sz="4" w:space="0" w:color="000000"/>
              <w:right w:val="nil"/>
            </w:tcBorders>
            <w:shd w:val="clear" w:color="auto" w:fill="auto"/>
            <w:noWrap/>
            <w:vAlign w:val="center"/>
          </w:tcPr>
          <w:p w14:paraId="6BBA5CA7" w14:textId="77777777" w:rsidR="00661F05" w:rsidRDefault="00661F05">
            <w:pPr>
              <w:spacing w:line="360" w:lineRule="auto"/>
              <w:jc w:val="center"/>
              <w:rPr>
                <w:rFonts w:ascii="Times New Roman" w:eastAsia="SimSun" w:hAnsi="Times New Roman" w:cs="Times New Roman"/>
                <w:color w:val="000000"/>
                <w:szCs w:val="21"/>
              </w:rPr>
            </w:pPr>
          </w:p>
        </w:tc>
        <w:tc>
          <w:tcPr>
            <w:tcW w:w="833" w:type="pct"/>
            <w:tcBorders>
              <w:top w:val="nil"/>
              <w:left w:val="nil"/>
              <w:bottom w:val="single" w:sz="4" w:space="0" w:color="000000"/>
              <w:right w:val="nil"/>
            </w:tcBorders>
            <w:shd w:val="clear" w:color="auto" w:fill="auto"/>
            <w:noWrap/>
            <w:vAlign w:val="center"/>
          </w:tcPr>
          <w:p w14:paraId="6781671B" w14:textId="77777777" w:rsidR="00661F05" w:rsidRDefault="00186E04">
            <w:pPr>
              <w:widowControl/>
              <w:spacing w:line="360" w:lineRule="auto"/>
              <w:jc w:val="center"/>
              <w:textAlignment w:val="center"/>
              <w:rPr>
                <w:rFonts w:ascii="Times New Roman" w:eastAsia="SimSun" w:hAnsi="Times New Roman" w:cs="Times New Roman"/>
                <w:color w:val="000000"/>
                <w:szCs w:val="21"/>
              </w:rPr>
            </w:pPr>
            <w:r>
              <w:rPr>
                <w:rFonts w:ascii="Times New Roman" w:eastAsia="SimSun" w:hAnsi="Times New Roman" w:cs="Times New Roman"/>
                <w:i/>
                <w:iCs/>
                <w:color w:val="000000"/>
                <w:kern w:val="0"/>
                <w:szCs w:val="21"/>
                <w:lang w:bidi="ar"/>
              </w:rPr>
              <w:t>Arch-</w:t>
            </w:r>
            <w:proofErr w:type="spellStart"/>
            <w:r>
              <w:rPr>
                <w:rFonts w:ascii="Times New Roman" w:eastAsia="SimSun" w:hAnsi="Times New Roman" w:cs="Times New Roman"/>
                <w:i/>
                <w:iCs/>
                <w:color w:val="000000"/>
                <w:kern w:val="0"/>
                <w:szCs w:val="21"/>
                <w:lang w:bidi="ar"/>
              </w:rPr>
              <w:t>amoA</w:t>
            </w:r>
            <w:r>
              <w:rPr>
                <w:rFonts w:ascii="Times New Roman" w:eastAsia="SimSun" w:hAnsi="Times New Roman" w:cs="Times New Roman"/>
                <w:color w:val="000000"/>
                <w:kern w:val="0"/>
                <w:szCs w:val="21"/>
                <w:lang w:bidi="ar"/>
              </w:rPr>
              <w:t>R</w:t>
            </w:r>
            <w:proofErr w:type="spellEnd"/>
          </w:p>
        </w:tc>
        <w:tc>
          <w:tcPr>
            <w:tcW w:w="2134" w:type="pct"/>
            <w:tcBorders>
              <w:top w:val="nil"/>
              <w:left w:val="nil"/>
              <w:bottom w:val="single" w:sz="4" w:space="0" w:color="000000"/>
              <w:right w:val="nil"/>
            </w:tcBorders>
            <w:shd w:val="clear" w:color="auto" w:fill="auto"/>
            <w:noWrap/>
            <w:vAlign w:val="center"/>
          </w:tcPr>
          <w:p w14:paraId="6A5D5B23" w14:textId="77777777" w:rsidR="00661F05" w:rsidRDefault="00186E04">
            <w:pPr>
              <w:widowControl/>
              <w:spacing w:line="360" w:lineRule="auto"/>
              <w:jc w:val="center"/>
              <w:textAlignment w:val="center"/>
              <w:rPr>
                <w:rFonts w:ascii="Times New Roman" w:eastAsia="SimSun" w:hAnsi="Times New Roman" w:cs="Times New Roman"/>
                <w:color w:val="000000"/>
                <w:szCs w:val="21"/>
              </w:rPr>
            </w:pPr>
            <w:r>
              <w:rPr>
                <w:rFonts w:ascii="Times New Roman" w:eastAsia="SimSun" w:hAnsi="Times New Roman" w:cs="Times New Roman"/>
                <w:color w:val="000000"/>
                <w:kern w:val="0"/>
                <w:szCs w:val="21"/>
                <w:lang w:bidi="ar"/>
              </w:rPr>
              <w:t>GCGGCCATCCATCTGTATGT</w:t>
            </w:r>
          </w:p>
        </w:tc>
        <w:tc>
          <w:tcPr>
            <w:tcW w:w="961" w:type="pct"/>
            <w:vMerge/>
            <w:tcBorders>
              <w:left w:val="nil"/>
              <w:bottom w:val="single" w:sz="4" w:space="0" w:color="000000"/>
            </w:tcBorders>
            <w:shd w:val="clear" w:color="auto" w:fill="auto"/>
            <w:noWrap/>
            <w:vAlign w:val="center"/>
          </w:tcPr>
          <w:p w14:paraId="1A7E2FE0" w14:textId="77777777" w:rsidR="00661F05" w:rsidRDefault="00661F05">
            <w:pPr>
              <w:spacing w:line="360" w:lineRule="auto"/>
              <w:jc w:val="center"/>
              <w:rPr>
                <w:rFonts w:ascii="Times New Roman" w:eastAsia="SimSun" w:hAnsi="Times New Roman" w:cs="Times New Roman"/>
                <w:color w:val="000000"/>
                <w:szCs w:val="21"/>
              </w:rPr>
            </w:pPr>
          </w:p>
        </w:tc>
        <w:tc>
          <w:tcPr>
            <w:tcW w:w="329" w:type="pct"/>
            <w:vMerge/>
            <w:tcBorders>
              <w:bottom w:val="single" w:sz="4" w:space="0" w:color="000000"/>
              <w:right w:val="nil"/>
            </w:tcBorders>
            <w:shd w:val="clear" w:color="auto" w:fill="auto"/>
            <w:noWrap/>
            <w:vAlign w:val="center"/>
          </w:tcPr>
          <w:p w14:paraId="75FF55E6" w14:textId="77777777" w:rsidR="00661F05" w:rsidRDefault="00661F05">
            <w:pPr>
              <w:spacing w:line="360" w:lineRule="auto"/>
              <w:jc w:val="center"/>
              <w:rPr>
                <w:rFonts w:ascii="Times New Roman" w:eastAsia="SimSun" w:hAnsi="Times New Roman" w:cs="Times New Roman"/>
                <w:color w:val="000000"/>
                <w:szCs w:val="21"/>
              </w:rPr>
            </w:pPr>
          </w:p>
        </w:tc>
      </w:tr>
    </w:tbl>
    <w:p w14:paraId="19ABB7E2"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noProof/>
          <w:szCs w:val="21"/>
        </w:rPr>
        <w:lastRenderedPageBreak/>
        <w:drawing>
          <wp:inline distT="0" distB="0" distL="114300" distR="114300" wp14:anchorId="36400F4B" wp14:editId="52978703">
            <wp:extent cx="5442585" cy="5904230"/>
            <wp:effectExtent l="0" t="0" r="13335" b="8890"/>
            <wp:docPr id="4" name="图片 4" descr="MRM_de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RM_detection"/>
                    <pic:cNvPicPr>
                      <a:picLocks noChangeAspect="1"/>
                    </pic:cNvPicPr>
                  </pic:nvPicPr>
                  <pic:blipFill>
                    <a:blip r:embed="rId6"/>
                    <a:stretch>
                      <a:fillRect/>
                    </a:stretch>
                  </pic:blipFill>
                  <pic:spPr>
                    <a:xfrm>
                      <a:off x="0" y="0"/>
                      <a:ext cx="5442585" cy="5904230"/>
                    </a:xfrm>
                    <a:prstGeom prst="rect">
                      <a:avLst/>
                    </a:prstGeom>
                  </pic:spPr>
                </pic:pic>
              </a:graphicData>
            </a:graphic>
          </wp:inline>
        </w:drawing>
      </w:r>
    </w:p>
    <w:p w14:paraId="6BBA1D95" w14:textId="5A833256" w:rsidR="00661F05" w:rsidRDefault="00186E04">
      <w:pPr>
        <w:pStyle w:val="Caption"/>
        <w:spacing w:line="360" w:lineRule="auto"/>
        <w:jc w:val="center"/>
        <w:rPr>
          <w:rFonts w:ascii="Times New Roman" w:hAnsi="Times New Roman" w:cs="Times New Roman"/>
          <w:sz w:val="21"/>
          <w:szCs w:val="21"/>
        </w:rPr>
      </w:pPr>
      <w:r>
        <w:rPr>
          <w:rFonts w:ascii="Times New Roman" w:hAnsi="Times New Roman" w:cs="Times New Roman"/>
          <w:sz w:val="21"/>
          <w:szCs w:val="21"/>
        </w:rPr>
        <w:t xml:space="preserve">Figure S1 Total iron current chromatogram of a quality control (QC) samples by MS under the multiple reaction monitoring (MRM) mode (A and B for </w:t>
      </w:r>
      <w:r w:rsidR="002259F9">
        <w:rPr>
          <w:rFonts w:ascii="Times New Roman" w:hAnsi="Times New Roman" w:cs="Times New Roman"/>
          <w:sz w:val="21"/>
          <w:szCs w:val="21"/>
        </w:rPr>
        <w:t>negative</w:t>
      </w:r>
      <w:r>
        <w:rPr>
          <w:rFonts w:ascii="Times New Roman" w:hAnsi="Times New Roman" w:cs="Times New Roman"/>
          <w:sz w:val="21"/>
          <w:szCs w:val="21"/>
        </w:rPr>
        <w:t xml:space="preserve"> mode and </w:t>
      </w:r>
      <w:r w:rsidR="002259F9">
        <w:rPr>
          <w:rFonts w:ascii="Times New Roman" w:hAnsi="Times New Roman" w:cs="Times New Roman"/>
          <w:sz w:val="21"/>
          <w:szCs w:val="21"/>
        </w:rPr>
        <w:t xml:space="preserve">positive </w:t>
      </w:r>
      <w:r>
        <w:rPr>
          <w:rFonts w:ascii="Times New Roman" w:hAnsi="Times New Roman" w:cs="Times New Roman"/>
          <w:sz w:val="21"/>
          <w:szCs w:val="21"/>
        </w:rPr>
        <w:t>mode, respectively).</w:t>
      </w:r>
    </w:p>
    <w:p w14:paraId="5E0DDE14" w14:textId="77777777" w:rsidR="00661F05" w:rsidRDefault="00661F05">
      <w:pPr>
        <w:spacing w:line="360" w:lineRule="auto"/>
        <w:jc w:val="center"/>
        <w:rPr>
          <w:rFonts w:ascii="Times New Roman" w:hAnsi="Times New Roman" w:cs="Times New Roman"/>
          <w:szCs w:val="21"/>
        </w:rPr>
      </w:pPr>
    </w:p>
    <w:p w14:paraId="550D9655"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szCs w:val="21"/>
        </w:rPr>
        <w:t>Table S3 Correlation between soil enzyme activity and N addition and N content based on Spearman</w:t>
      </w:r>
    </w:p>
    <w:tbl>
      <w:tblPr>
        <w:tblW w:w="4998" w:type="pct"/>
        <w:tblLook w:val="04A0" w:firstRow="1" w:lastRow="0" w:firstColumn="1" w:lastColumn="0" w:noHBand="0" w:noVBand="1"/>
      </w:tblPr>
      <w:tblGrid>
        <w:gridCol w:w="2435"/>
        <w:gridCol w:w="2434"/>
        <w:gridCol w:w="2434"/>
        <w:gridCol w:w="2439"/>
      </w:tblGrid>
      <w:tr w:rsidR="00661F05" w14:paraId="6F6739BC" w14:textId="77777777">
        <w:trPr>
          <w:trHeight w:val="276"/>
        </w:trPr>
        <w:tc>
          <w:tcPr>
            <w:tcW w:w="1249" w:type="pct"/>
            <w:tcBorders>
              <w:top w:val="single" w:sz="4" w:space="0" w:color="000000"/>
              <w:left w:val="nil"/>
              <w:bottom w:val="single" w:sz="4" w:space="0" w:color="000000"/>
              <w:right w:val="nil"/>
            </w:tcBorders>
            <w:shd w:val="clear" w:color="auto" w:fill="auto"/>
            <w:noWrap/>
            <w:vAlign w:val="bottom"/>
          </w:tcPr>
          <w:p w14:paraId="054D1865" w14:textId="77777777" w:rsidR="00661F05" w:rsidRDefault="00661F05">
            <w:pPr>
              <w:spacing w:line="360" w:lineRule="auto"/>
              <w:jc w:val="center"/>
              <w:rPr>
                <w:rFonts w:ascii="Times New Roman" w:eastAsia="DengXian" w:hAnsi="Times New Roman" w:cs="Times New Roman"/>
                <w:color w:val="000000"/>
                <w:szCs w:val="21"/>
              </w:rPr>
            </w:pPr>
          </w:p>
        </w:tc>
        <w:tc>
          <w:tcPr>
            <w:tcW w:w="1249" w:type="pct"/>
            <w:tcBorders>
              <w:top w:val="single" w:sz="4" w:space="0" w:color="000000"/>
              <w:left w:val="nil"/>
              <w:bottom w:val="single" w:sz="4" w:space="0" w:color="000000"/>
              <w:right w:val="nil"/>
            </w:tcBorders>
            <w:shd w:val="clear" w:color="auto" w:fill="auto"/>
            <w:noWrap/>
            <w:vAlign w:val="bottom"/>
          </w:tcPr>
          <w:p w14:paraId="79AD822D" w14:textId="77777777" w:rsidR="00661F05" w:rsidRDefault="00186E04">
            <w:pPr>
              <w:widowControl/>
              <w:spacing w:line="360" w:lineRule="auto"/>
              <w:jc w:val="center"/>
              <w:textAlignment w:val="bottom"/>
              <w:rPr>
                <w:rFonts w:ascii="Times New Roman" w:eastAsia="DengXian" w:hAnsi="Times New Roman" w:cs="Times New Roman"/>
                <w:color w:val="000000"/>
                <w:szCs w:val="21"/>
              </w:rPr>
            </w:pPr>
            <w:r>
              <w:rPr>
                <w:rFonts w:ascii="Times New Roman" w:eastAsia="DengXian" w:hAnsi="Times New Roman" w:cs="Times New Roman"/>
                <w:color w:val="000000"/>
                <w:kern w:val="0"/>
                <w:szCs w:val="21"/>
                <w:lang w:bidi="ar"/>
              </w:rPr>
              <w:t>NAG (nmol/g/h)</w:t>
            </w:r>
          </w:p>
        </w:tc>
        <w:tc>
          <w:tcPr>
            <w:tcW w:w="1249" w:type="pct"/>
            <w:tcBorders>
              <w:top w:val="single" w:sz="4" w:space="0" w:color="000000"/>
              <w:left w:val="nil"/>
              <w:bottom w:val="single" w:sz="4" w:space="0" w:color="000000"/>
              <w:right w:val="nil"/>
            </w:tcBorders>
            <w:shd w:val="clear" w:color="auto" w:fill="auto"/>
            <w:noWrap/>
            <w:vAlign w:val="bottom"/>
          </w:tcPr>
          <w:p w14:paraId="1067EDFD" w14:textId="77777777" w:rsidR="00661F05" w:rsidRDefault="00186E04">
            <w:pPr>
              <w:widowControl/>
              <w:spacing w:line="360" w:lineRule="auto"/>
              <w:jc w:val="center"/>
              <w:textAlignment w:val="bottom"/>
              <w:rPr>
                <w:rFonts w:ascii="Times New Roman" w:eastAsia="DengXian" w:hAnsi="Times New Roman" w:cs="Times New Roman"/>
                <w:color w:val="000000"/>
                <w:szCs w:val="21"/>
              </w:rPr>
            </w:pPr>
            <w:r>
              <w:rPr>
                <w:rFonts w:ascii="Times New Roman" w:eastAsia="DengXian" w:hAnsi="Times New Roman" w:cs="Times New Roman"/>
                <w:color w:val="000000"/>
                <w:kern w:val="0"/>
                <w:szCs w:val="21"/>
                <w:lang w:bidi="ar"/>
              </w:rPr>
              <w:t>LAP (nmol/g/h)</w:t>
            </w:r>
          </w:p>
        </w:tc>
        <w:tc>
          <w:tcPr>
            <w:tcW w:w="1251" w:type="pct"/>
            <w:tcBorders>
              <w:top w:val="single" w:sz="4" w:space="0" w:color="000000"/>
              <w:left w:val="nil"/>
              <w:bottom w:val="single" w:sz="4" w:space="0" w:color="000000"/>
              <w:right w:val="nil"/>
            </w:tcBorders>
            <w:shd w:val="clear" w:color="auto" w:fill="auto"/>
            <w:noWrap/>
            <w:vAlign w:val="bottom"/>
          </w:tcPr>
          <w:p w14:paraId="7E21BD47" w14:textId="77777777" w:rsidR="00661F05" w:rsidRDefault="00186E04">
            <w:pPr>
              <w:widowControl/>
              <w:spacing w:line="360" w:lineRule="auto"/>
              <w:jc w:val="center"/>
              <w:textAlignment w:val="bottom"/>
              <w:rPr>
                <w:rFonts w:ascii="Times New Roman" w:eastAsia="DengXian" w:hAnsi="Times New Roman" w:cs="Times New Roman"/>
                <w:color w:val="000000"/>
                <w:szCs w:val="21"/>
              </w:rPr>
            </w:pPr>
            <w:r>
              <w:rPr>
                <w:rFonts w:ascii="Times New Roman" w:eastAsia="DengXian" w:hAnsi="Times New Roman" w:cs="Times New Roman"/>
                <w:color w:val="000000"/>
                <w:kern w:val="0"/>
                <w:szCs w:val="21"/>
                <w:lang w:bidi="ar"/>
              </w:rPr>
              <w:t>UR (ug/g/h)</w:t>
            </w:r>
          </w:p>
        </w:tc>
      </w:tr>
      <w:tr w:rsidR="00661F05" w14:paraId="52C05510" w14:textId="77777777">
        <w:trPr>
          <w:trHeight w:val="276"/>
        </w:trPr>
        <w:tc>
          <w:tcPr>
            <w:tcW w:w="1249" w:type="pct"/>
            <w:tcBorders>
              <w:top w:val="nil"/>
              <w:left w:val="nil"/>
              <w:bottom w:val="nil"/>
              <w:right w:val="nil"/>
            </w:tcBorders>
            <w:shd w:val="clear" w:color="auto" w:fill="auto"/>
            <w:noWrap/>
            <w:vAlign w:val="bottom"/>
          </w:tcPr>
          <w:p w14:paraId="661EE5B1" w14:textId="77777777" w:rsidR="00661F05" w:rsidRDefault="00186E04">
            <w:pPr>
              <w:widowControl/>
              <w:spacing w:line="360" w:lineRule="auto"/>
              <w:jc w:val="center"/>
              <w:textAlignment w:val="bottom"/>
              <w:rPr>
                <w:rFonts w:ascii="Times New Roman" w:eastAsia="DengXian" w:hAnsi="Times New Roman" w:cs="Times New Roman"/>
                <w:color w:val="000000"/>
                <w:szCs w:val="21"/>
              </w:rPr>
            </w:pPr>
            <w:r>
              <w:rPr>
                <w:rFonts w:ascii="Times New Roman" w:eastAsia="DengXian" w:hAnsi="Times New Roman" w:cs="Times New Roman"/>
                <w:color w:val="000000"/>
                <w:kern w:val="0"/>
                <w:szCs w:val="21"/>
                <w:lang w:bidi="ar"/>
              </w:rPr>
              <w:t>UL</w:t>
            </w:r>
          </w:p>
        </w:tc>
        <w:tc>
          <w:tcPr>
            <w:tcW w:w="1249" w:type="pct"/>
            <w:tcBorders>
              <w:top w:val="nil"/>
              <w:left w:val="nil"/>
              <w:bottom w:val="nil"/>
              <w:right w:val="nil"/>
            </w:tcBorders>
            <w:shd w:val="clear" w:color="auto" w:fill="auto"/>
            <w:noWrap/>
            <w:vAlign w:val="bottom"/>
          </w:tcPr>
          <w:p w14:paraId="4A5EB601" w14:textId="77777777" w:rsidR="00661F05" w:rsidRDefault="00186E04">
            <w:pPr>
              <w:widowControl/>
              <w:spacing w:line="360" w:lineRule="auto"/>
              <w:jc w:val="center"/>
              <w:textAlignment w:val="bottom"/>
              <w:rPr>
                <w:rFonts w:ascii="Times New Roman" w:eastAsia="DengXian" w:hAnsi="Times New Roman" w:cs="Times New Roman"/>
                <w:color w:val="000000"/>
                <w:szCs w:val="21"/>
              </w:rPr>
            </w:pPr>
            <w:r>
              <w:rPr>
                <w:rFonts w:ascii="Times New Roman" w:eastAsia="DengXian" w:hAnsi="Times New Roman" w:cs="Times New Roman"/>
                <w:color w:val="000000"/>
                <w:kern w:val="0"/>
                <w:szCs w:val="21"/>
                <w:lang w:bidi="ar"/>
              </w:rPr>
              <w:t>-0.086</w:t>
            </w:r>
          </w:p>
        </w:tc>
        <w:tc>
          <w:tcPr>
            <w:tcW w:w="1249" w:type="pct"/>
            <w:tcBorders>
              <w:top w:val="nil"/>
              <w:left w:val="nil"/>
              <w:bottom w:val="nil"/>
              <w:right w:val="nil"/>
            </w:tcBorders>
            <w:shd w:val="clear" w:color="auto" w:fill="auto"/>
            <w:noWrap/>
            <w:vAlign w:val="bottom"/>
          </w:tcPr>
          <w:p w14:paraId="2E79241F" w14:textId="77777777" w:rsidR="00661F05" w:rsidRDefault="00186E04">
            <w:pPr>
              <w:widowControl/>
              <w:spacing w:line="360" w:lineRule="auto"/>
              <w:jc w:val="center"/>
              <w:textAlignment w:val="bottom"/>
              <w:rPr>
                <w:rFonts w:ascii="Times New Roman" w:eastAsia="DengXian" w:hAnsi="Times New Roman" w:cs="Times New Roman"/>
                <w:color w:val="000000"/>
                <w:szCs w:val="21"/>
              </w:rPr>
            </w:pPr>
            <w:r>
              <w:rPr>
                <w:rFonts w:ascii="Times New Roman" w:eastAsia="DengXian" w:hAnsi="Times New Roman" w:cs="Times New Roman"/>
                <w:color w:val="000000"/>
                <w:kern w:val="0"/>
                <w:szCs w:val="21"/>
                <w:lang w:bidi="ar"/>
              </w:rPr>
              <w:t>0.238</w:t>
            </w:r>
          </w:p>
        </w:tc>
        <w:tc>
          <w:tcPr>
            <w:tcW w:w="1251" w:type="pct"/>
            <w:tcBorders>
              <w:top w:val="nil"/>
              <w:left w:val="nil"/>
              <w:bottom w:val="nil"/>
              <w:right w:val="nil"/>
            </w:tcBorders>
            <w:shd w:val="clear" w:color="auto" w:fill="auto"/>
            <w:noWrap/>
            <w:vAlign w:val="bottom"/>
          </w:tcPr>
          <w:p w14:paraId="786B9858" w14:textId="77777777" w:rsidR="00661F05" w:rsidRDefault="00186E04">
            <w:pPr>
              <w:widowControl/>
              <w:spacing w:line="360" w:lineRule="auto"/>
              <w:jc w:val="center"/>
              <w:textAlignment w:val="bottom"/>
              <w:rPr>
                <w:rFonts w:ascii="Times New Roman" w:eastAsia="DengXian" w:hAnsi="Times New Roman" w:cs="Times New Roman"/>
                <w:color w:val="000000"/>
                <w:szCs w:val="21"/>
              </w:rPr>
            </w:pPr>
            <w:r>
              <w:rPr>
                <w:rFonts w:ascii="Times New Roman" w:eastAsia="DengXian" w:hAnsi="Times New Roman" w:cs="Times New Roman"/>
                <w:color w:val="000000"/>
                <w:kern w:val="0"/>
                <w:szCs w:val="21"/>
                <w:lang w:bidi="ar"/>
              </w:rPr>
              <w:t>-0.194</w:t>
            </w:r>
          </w:p>
        </w:tc>
      </w:tr>
      <w:tr w:rsidR="00661F05" w14:paraId="22081099" w14:textId="77777777">
        <w:trPr>
          <w:trHeight w:val="276"/>
        </w:trPr>
        <w:tc>
          <w:tcPr>
            <w:tcW w:w="1249" w:type="pct"/>
            <w:tcBorders>
              <w:top w:val="nil"/>
              <w:left w:val="nil"/>
              <w:bottom w:val="nil"/>
              <w:right w:val="nil"/>
            </w:tcBorders>
            <w:shd w:val="clear" w:color="auto" w:fill="auto"/>
            <w:noWrap/>
            <w:vAlign w:val="bottom"/>
          </w:tcPr>
          <w:p w14:paraId="378C32A3" w14:textId="77777777" w:rsidR="00661F05" w:rsidRDefault="00186E04">
            <w:pPr>
              <w:widowControl/>
              <w:spacing w:line="360" w:lineRule="auto"/>
              <w:jc w:val="center"/>
              <w:textAlignment w:val="bottom"/>
              <w:rPr>
                <w:rFonts w:ascii="Times New Roman" w:eastAsia="DengXian" w:hAnsi="Times New Roman" w:cs="Times New Roman"/>
                <w:color w:val="000000"/>
                <w:szCs w:val="21"/>
              </w:rPr>
            </w:pPr>
            <w:r>
              <w:rPr>
                <w:rFonts w:ascii="Times New Roman" w:eastAsia="DengXian" w:hAnsi="Times New Roman" w:cs="Times New Roman"/>
                <w:color w:val="000000"/>
                <w:kern w:val="0"/>
                <w:szCs w:val="21"/>
                <w:lang w:bidi="ar"/>
              </w:rPr>
              <w:t>TN</w:t>
            </w:r>
          </w:p>
        </w:tc>
        <w:tc>
          <w:tcPr>
            <w:tcW w:w="1249" w:type="pct"/>
            <w:tcBorders>
              <w:top w:val="nil"/>
              <w:left w:val="nil"/>
              <w:bottom w:val="nil"/>
              <w:right w:val="nil"/>
            </w:tcBorders>
            <w:shd w:val="clear" w:color="auto" w:fill="auto"/>
            <w:noWrap/>
            <w:vAlign w:val="bottom"/>
          </w:tcPr>
          <w:p w14:paraId="187F594E" w14:textId="77777777" w:rsidR="00661F05" w:rsidRDefault="00186E04">
            <w:pPr>
              <w:widowControl/>
              <w:spacing w:line="360" w:lineRule="auto"/>
              <w:jc w:val="center"/>
              <w:textAlignment w:val="bottom"/>
              <w:rPr>
                <w:rFonts w:ascii="Times New Roman" w:eastAsia="DengXian" w:hAnsi="Times New Roman" w:cs="Times New Roman"/>
                <w:color w:val="000000"/>
                <w:szCs w:val="21"/>
              </w:rPr>
            </w:pPr>
            <w:r>
              <w:rPr>
                <w:rFonts w:ascii="Times New Roman" w:eastAsia="DengXian" w:hAnsi="Times New Roman" w:cs="Times New Roman"/>
                <w:color w:val="000000"/>
                <w:kern w:val="0"/>
                <w:szCs w:val="21"/>
                <w:lang w:bidi="ar"/>
              </w:rPr>
              <w:t>0.500</w:t>
            </w:r>
          </w:p>
        </w:tc>
        <w:tc>
          <w:tcPr>
            <w:tcW w:w="1249" w:type="pct"/>
            <w:tcBorders>
              <w:top w:val="nil"/>
              <w:left w:val="nil"/>
              <w:bottom w:val="nil"/>
              <w:right w:val="nil"/>
            </w:tcBorders>
            <w:shd w:val="clear" w:color="auto" w:fill="auto"/>
            <w:noWrap/>
            <w:vAlign w:val="bottom"/>
          </w:tcPr>
          <w:p w14:paraId="6891C0C0" w14:textId="77777777" w:rsidR="00661F05" w:rsidRDefault="00186E04">
            <w:pPr>
              <w:widowControl/>
              <w:spacing w:line="360" w:lineRule="auto"/>
              <w:jc w:val="center"/>
              <w:textAlignment w:val="bottom"/>
              <w:rPr>
                <w:rFonts w:ascii="Times New Roman" w:eastAsia="DengXian" w:hAnsi="Times New Roman" w:cs="Times New Roman"/>
                <w:color w:val="000000"/>
                <w:szCs w:val="21"/>
              </w:rPr>
            </w:pPr>
            <w:r>
              <w:rPr>
                <w:rFonts w:ascii="Times New Roman" w:eastAsia="DengXian" w:hAnsi="Times New Roman" w:cs="Times New Roman"/>
                <w:color w:val="000000"/>
                <w:kern w:val="0"/>
                <w:szCs w:val="21"/>
                <w:lang w:bidi="ar"/>
              </w:rPr>
              <w:t>0.169</w:t>
            </w:r>
          </w:p>
        </w:tc>
        <w:tc>
          <w:tcPr>
            <w:tcW w:w="1251" w:type="pct"/>
            <w:tcBorders>
              <w:top w:val="nil"/>
              <w:left w:val="nil"/>
              <w:bottom w:val="nil"/>
              <w:right w:val="nil"/>
            </w:tcBorders>
            <w:shd w:val="clear" w:color="auto" w:fill="auto"/>
            <w:noWrap/>
            <w:vAlign w:val="bottom"/>
          </w:tcPr>
          <w:p w14:paraId="3A9C8787" w14:textId="77777777" w:rsidR="00661F05" w:rsidRDefault="00186E04">
            <w:pPr>
              <w:widowControl/>
              <w:spacing w:line="360" w:lineRule="auto"/>
              <w:jc w:val="center"/>
              <w:textAlignment w:val="bottom"/>
              <w:rPr>
                <w:rFonts w:ascii="Times New Roman" w:eastAsia="DengXian" w:hAnsi="Times New Roman" w:cs="Times New Roman"/>
                <w:color w:val="000000"/>
                <w:szCs w:val="21"/>
              </w:rPr>
            </w:pPr>
            <w:r>
              <w:rPr>
                <w:rFonts w:ascii="Times New Roman" w:eastAsia="DengXian" w:hAnsi="Times New Roman" w:cs="Times New Roman"/>
                <w:color w:val="000000"/>
                <w:kern w:val="0"/>
                <w:szCs w:val="21"/>
                <w:lang w:bidi="ar"/>
              </w:rPr>
              <w:t>0.972**</w:t>
            </w:r>
          </w:p>
        </w:tc>
      </w:tr>
      <w:tr w:rsidR="00661F05" w14:paraId="326A2052" w14:textId="77777777">
        <w:trPr>
          <w:trHeight w:val="276"/>
        </w:trPr>
        <w:tc>
          <w:tcPr>
            <w:tcW w:w="1249" w:type="pct"/>
            <w:tcBorders>
              <w:top w:val="nil"/>
              <w:left w:val="nil"/>
              <w:bottom w:val="nil"/>
              <w:right w:val="nil"/>
            </w:tcBorders>
            <w:shd w:val="clear" w:color="auto" w:fill="auto"/>
            <w:noWrap/>
            <w:vAlign w:val="bottom"/>
          </w:tcPr>
          <w:p w14:paraId="2A718D28" w14:textId="77777777" w:rsidR="00661F05" w:rsidRDefault="00186E04">
            <w:pPr>
              <w:widowControl/>
              <w:spacing w:line="360" w:lineRule="auto"/>
              <w:jc w:val="center"/>
              <w:textAlignment w:val="bottom"/>
              <w:rPr>
                <w:rFonts w:ascii="Times New Roman" w:eastAsia="DengXian" w:hAnsi="Times New Roman" w:cs="Times New Roman"/>
                <w:color w:val="000000"/>
                <w:szCs w:val="21"/>
              </w:rPr>
            </w:pPr>
            <w:r>
              <w:rPr>
                <w:rFonts w:ascii="Times New Roman" w:eastAsia="DengXian" w:hAnsi="Times New Roman" w:cs="Times New Roman"/>
                <w:color w:val="000000"/>
                <w:kern w:val="0"/>
                <w:szCs w:val="21"/>
                <w:lang w:bidi="ar"/>
              </w:rPr>
              <w:t>NO</w:t>
            </w:r>
            <w:r>
              <w:rPr>
                <w:rFonts w:ascii="Times New Roman" w:eastAsia="DengXian" w:hAnsi="Times New Roman" w:cs="Times New Roman"/>
                <w:color w:val="000000"/>
                <w:kern w:val="0"/>
                <w:szCs w:val="21"/>
                <w:vertAlign w:val="subscript"/>
                <w:lang w:bidi="ar"/>
              </w:rPr>
              <w:t>3</w:t>
            </w:r>
            <w:r>
              <w:rPr>
                <w:rFonts w:ascii="Times New Roman" w:eastAsia="DengXian" w:hAnsi="Times New Roman" w:cs="Times New Roman"/>
                <w:color w:val="000000"/>
                <w:kern w:val="0"/>
                <w:szCs w:val="21"/>
                <w:vertAlign w:val="superscript"/>
                <w:lang w:bidi="ar"/>
              </w:rPr>
              <w:t>-</w:t>
            </w:r>
          </w:p>
        </w:tc>
        <w:tc>
          <w:tcPr>
            <w:tcW w:w="1249" w:type="pct"/>
            <w:tcBorders>
              <w:top w:val="nil"/>
              <w:left w:val="nil"/>
              <w:bottom w:val="nil"/>
              <w:right w:val="nil"/>
            </w:tcBorders>
            <w:shd w:val="clear" w:color="auto" w:fill="auto"/>
            <w:noWrap/>
            <w:vAlign w:val="bottom"/>
          </w:tcPr>
          <w:p w14:paraId="61410D9F" w14:textId="77777777" w:rsidR="00661F05" w:rsidRDefault="00186E04">
            <w:pPr>
              <w:widowControl/>
              <w:spacing w:line="360" w:lineRule="auto"/>
              <w:jc w:val="center"/>
              <w:textAlignment w:val="bottom"/>
              <w:rPr>
                <w:rFonts w:ascii="Times New Roman" w:eastAsia="DengXian" w:hAnsi="Times New Roman" w:cs="Times New Roman"/>
                <w:color w:val="000000"/>
                <w:szCs w:val="21"/>
              </w:rPr>
            </w:pPr>
            <w:r>
              <w:rPr>
                <w:rFonts w:ascii="Times New Roman" w:eastAsia="DengXian" w:hAnsi="Times New Roman" w:cs="Times New Roman"/>
                <w:color w:val="000000"/>
                <w:kern w:val="0"/>
                <w:szCs w:val="21"/>
                <w:lang w:bidi="ar"/>
              </w:rPr>
              <w:t>-0.098</w:t>
            </w:r>
          </w:p>
        </w:tc>
        <w:tc>
          <w:tcPr>
            <w:tcW w:w="1249" w:type="pct"/>
            <w:tcBorders>
              <w:top w:val="nil"/>
              <w:left w:val="nil"/>
              <w:bottom w:val="nil"/>
              <w:right w:val="nil"/>
            </w:tcBorders>
            <w:shd w:val="clear" w:color="auto" w:fill="auto"/>
            <w:noWrap/>
            <w:vAlign w:val="bottom"/>
          </w:tcPr>
          <w:p w14:paraId="17B481A7" w14:textId="77777777" w:rsidR="00661F05" w:rsidRDefault="00186E04">
            <w:pPr>
              <w:widowControl/>
              <w:spacing w:line="360" w:lineRule="auto"/>
              <w:jc w:val="center"/>
              <w:textAlignment w:val="bottom"/>
              <w:rPr>
                <w:rFonts w:ascii="Times New Roman" w:eastAsia="DengXian" w:hAnsi="Times New Roman" w:cs="Times New Roman"/>
                <w:color w:val="000000"/>
                <w:szCs w:val="21"/>
              </w:rPr>
            </w:pPr>
            <w:r>
              <w:rPr>
                <w:rFonts w:ascii="Times New Roman" w:eastAsia="DengXian" w:hAnsi="Times New Roman" w:cs="Times New Roman"/>
                <w:color w:val="000000"/>
                <w:kern w:val="0"/>
                <w:szCs w:val="21"/>
                <w:lang w:bidi="ar"/>
              </w:rPr>
              <w:t>0.287</w:t>
            </w:r>
          </w:p>
        </w:tc>
        <w:tc>
          <w:tcPr>
            <w:tcW w:w="1251" w:type="pct"/>
            <w:tcBorders>
              <w:top w:val="nil"/>
              <w:left w:val="nil"/>
              <w:bottom w:val="nil"/>
              <w:right w:val="nil"/>
            </w:tcBorders>
            <w:shd w:val="clear" w:color="auto" w:fill="auto"/>
            <w:noWrap/>
            <w:vAlign w:val="bottom"/>
          </w:tcPr>
          <w:p w14:paraId="02DEA4EF" w14:textId="77777777" w:rsidR="00661F05" w:rsidRDefault="00186E04">
            <w:pPr>
              <w:widowControl/>
              <w:spacing w:line="360" w:lineRule="auto"/>
              <w:jc w:val="center"/>
              <w:textAlignment w:val="bottom"/>
              <w:rPr>
                <w:rFonts w:ascii="Times New Roman" w:eastAsia="DengXian" w:hAnsi="Times New Roman" w:cs="Times New Roman"/>
                <w:color w:val="000000"/>
                <w:szCs w:val="21"/>
              </w:rPr>
            </w:pPr>
            <w:r>
              <w:rPr>
                <w:rFonts w:ascii="Times New Roman" w:eastAsia="DengXian" w:hAnsi="Times New Roman" w:cs="Times New Roman"/>
                <w:color w:val="000000"/>
                <w:kern w:val="0"/>
                <w:szCs w:val="21"/>
                <w:lang w:bidi="ar"/>
              </w:rPr>
              <w:t>-0.189</w:t>
            </w:r>
          </w:p>
        </w:tc>
      </w:tr>
      <w:tr w:rsidR="00661F05" w14:paraId="3C0AE545" w14:textId="77777777">
        <w:trPr>
          <w:trHeight w:val="276"/>
        </w:trPr>
        <w:tc>
          <w:tcPr>
            <w:tcW w:w="1249" w:type="pct"/>
            <w:tcBorders>
              <w:top w:val="nil"/>
              <w:left w:val="nil"/>
              <w:bottom w:val="single" w:sz="4" w:space="0" w:color="000000"/>
              <w:right w:val="nil"/>
            </w:tcBorders>
            <w:shd w:val="clear" w:color="auto" w:fill="auto"/>
            <w:noWrap/>
            <w:vAlign w:val="bottom"/>
          </w:tcPr>
          <w:p w14:paraId="2C66A5CF" w14:textId="77777777" w:rsidR="00661F05" w:rsidRDefault="00186E04">
            <w:pPr>
              <w:widowControl/>
              <w:spacing w:line="360" w:lineRule="auto"/>
              <w:jc w:val="center"/>
              <w:textAlignment w:val="bottom"/>
              <w:rPr>
                <w:rFonts w:ascii="Times New Roman" w:eastAsia="DengXian" w:hAnsi="Times New Roman" w:cs="Times New Roman"/>
                <w:color w:val="000000"/>
                <w:szCs w:val="21"/>
              </w:rPr>
            </w:pPr>
            <w:r>
              <w:rPr>
                <w:rFonts w:ascii="Times New Roman" w:eastAsia="DengXian" w:hAnsi="Times New Roman" w:cs="Times New Roman"/>
                <w:color w:val="000000"/>
                <w:kern w:val="0"/>
                <w:szCs w:val="21"/>
                <w:lang w:bidi="ar"/>
              </w:rPr>
              <w:t>NH</w:t>
            </w:r>
            <w:r>
              <w:rPr>
                <w:rFonts w:ascii="Times New Roman" w:eastAsia="DengXian" w:hAnsi="Times New Roman" w:cs="Times New Roman"/>
                <w:color w:val="000000"/>
                <w:kern w:val="0"/>
                <w:szCs w:val="21"/>
                <w:vertAlign w:val="subscript"/>
                <w:lang w:bidi="ar"/>
              </w:rPr>
              <w:t>4</w:t>
            </w:r>
            <w:r>
              <w:rPr>
                <w:rFonts w:ascii="Times New Roman" w:eastAsia="DengXian" w:hAnsi="Times New Roman" w:cs="Times New Roman"/>
                <w:color w:val="000000"/>
                <w:kern w:val="0"/>
                <w:szCs w:val="21"/>
                <w:vertAlign w:val="superscript"/>
                <w:lang w:bidi="ar"/>
              </w:rPr>
              <w:t>+</w:t>
            </w:r>
          </w:p>
        </w:tc>
        <w:tc>
          <w:tcPr>
            <w:tcW w:w="1249" w:type="pct"/>
            <w:tcBorders>
              <w:top w:val="nil"/>
              <w:left w:val="nil"/>
              <w:bottom w:val="single" w:sz="4" w:space="0" w:color="000000"/>
              <w:right w:val="nil"/>
            </w:tcBorders>
            <w:shd w:val="clear" w:color="auto" w:fill="auto"/>
            <w:noWrap/>
            <w:vAlign w:val="bottom"/>
          </w:tcPr>
          <w:p w14:paraId="78F3D3A2" w14:textId="77777777" w:rsidR="00661F05" w:rsidRDefault="00186E04">
            <w:pPr>
              <w:widowControl/>
              <w:spacing w:line="360" w:lineRule="auto"/>
              <w:jc w:val="center"/>
              <w:textAlignment w:val="bottom"/>
              <w:rPr>
                <w:rFonts w:ascii="Times New Roman" w:eastAsia="DengXian" w:hAnsi="Times New Roman" w:cs="Times New Roman"/>
                <w:color w:val="000000"/>
                <w:szCs w:val="21"/>
              </w:rPr>
            </w:pPr>
            <w:r>
              <w:rPr>
                <w:rFonts w:ascii="Times New Roman" w:eastAsia="DengXian" w:hAnsi="Times New Roman" w:cs="Times New Roman"/>
                <w:color w:val="000000"/>
                <w:kern w:val="0"/>
                <w:szCs w:val="21"/>
                <w:lang w:bidi="ar"/>
              </w:rPr>
              <w:t>0.259</w:t>
            </w:r>
          </w:p>
        </w:tc>
        <w:tc>
          <w:tcPr>
            <w:tcW w:w="1249" w:type="pct"/>
            <w:tcBorders>
              <w:top w:val="nil"/>
              <w:left w:val="nil"/>
              <w:bottom w:val="single" w:sz="4" w:space="0" w:color="000000"/>
              <w:right w:val="nil"/>
            </w:tcBorders>
            <w:shd w:val="clear" w:color="auto" w:fill="auto"/>
            <w:noWrap/>
            <w:vAlign w:val="bottom"/>
          </w:tcPr>
          <w:p w14:paraId="3D0ADB19" w14:textId="77777777" w:rsidR="00661F05" w:rsidRDefault="00186E04">
            <w:pPr>
              <w:widowControl/>
              <w:spacing w:line="360" w:lineRule="auto"/>
              <w:jc w:val="center"/>
              <w:textAlignment w:val="bottom"/>
              <w:rPr>
                <w:rFonts w:ascii="Times New Roman" w:eastAsia="DengXian" w:hAnsi="Times New Roman" w:cs="Times New Roman"/>
                <w:color w:val="000000"/>
                <w:szCs w:val="21"/>
              </w:rPr>
            </w:pPr>
            <w:r>
              <w:rPr>
                <w:rFonts w:ascii="Times New Roman" w:eastAsia="DengXian" w:hAnsi="Times New Roman" w:cs="Times New Roman"/>
                <w:color w:val="000000"/>
                <w:kern w:val="0"/>
                <w:szCs w:val="21"/>
                <w:lang w:bidi="ar"/>
              </w:rPr>
              <w:t>0.357</w:t>
            </w:r>
          </w:p>
        </w:tc>
        <w:tc>
          <w:tcPr>
            <w:tcW w:w="1251" w:type="pct"/>
            <w:tcBorders>
              <w:top w:val="nil"/>
              <w:left w:val="nil"/>
              <w:bottom w:val="single" w:sz="4" w:space="0" w:color="000000"/>
              <w:right w:val="nil"/>
            </w:tcBorders>
            <w:shd w:val="clear" w:color="auto" w:fill="auto"/>
            <w:noWrap/>
            <w:vAlign w:val="bottom"/>
          </w:tcPr>
          <w:p w14:paraId="648421A0" w14:textId="77777777" w:rsidR="00661F05" w:rsidRDefault="00186E04">
            <w:pPr>
              <w:widowControl/>
              <w:spacing w:line="360" w:lineRule="auto"/>
              <w:jc w:val="center"/>
              <w:textAlignment w:val="bottom"/>
              <w:rPr>
                <w:rFonts w:ascii="Times New Roman" w:eastAsia="DengXian" w:hAnsi="Times New Roman" w:cs="Times New Roman"/>
                <w:color w:val="000000"/>
                <w:szCs w:val="21"/>
              </w:rPr>
            </w:pPr>
            <w:r>
              <w:rPr>
                <w:rFonts w:ascii="Times New Roman" w:eastAsia="DengXian" w:hAnsi="Times New Roman" w:cs="Times New Roman"/>
                <w:color w:val="000000"/>
                <w:kern w:val="0"/>
                <w:szCs w:val="21"/>
                <w:lang w:bidi="ar"/>
              </w:rPr>
              <w:t>-0.573</w:t>
            </w:r>
          </w:p>
        </w:tc>
      </w:tr>
    </w:tbl>
    <w:p w14:paraId="090A625C" w14:textId="77777777" w:rsidR="00661F05" w:rsidRDefault="00661F05">
      <w:pPr>
        <w:spacing w:line="360" w:lineRule="auto"/>
        <w:jc w:val="center"/>
        <w:rPr>
          <w:rFonts w:ascii="Times New Roman" w:hAnsi="Times New Roman" w:cs="Times New Roman"/>
          <w:szCs w:val="21"/>
        </w:rPr>
      </w:pPr>
    </w:p>
    <w:p w14:paraId="6E6C122D"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noProof/>
          <w:szCs w:val="21"/>
        </w:rPr>
        <w:lastRenderedPageBreak/>
        <w:drawing>
          <wp:inline distT="0" distB="0" distL="114300" distR="114300" wp14:anchorId="1A2364F8" wp14:editId="5AE540A1">
            <wp:extent cx="6184265" cy="2693035"/>
            <wp:effectExtent l="0" t="0" r="3175" b="4445"/>
            <wp:docPr id="2" name="图片 2" descr="Melt Curve-LYK-NIFH溶解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elt Curve-LYK-NIFH溶解曲线"/>
                    <pic:cNvPicPr>
                      <a:picLocks noChangeAspect="1"/>
                    </pic:cNvPicPr>
                  </pic:nvPicPr>
                  <pic:blipFill>
                    <a:blip r:embed="rId7"/>
                    <a:stretch>
                      <a:fillRect/>
                    </a:stretch>
                  </pic:blipFill>
                  <pic:spPr>
                    <a:xfrm>
                      <a:off x="0" y="0"/>
                      <a:ext cx="6184265" cy="2693035"/>
                    </a:xfrm>
                    <a:prstGeom prst="rect">
                      <a:avLst/>
                    </a:prstGeom>
                  </pic:spPr>
                </pic:pic>
              </a:graphicData>
            </a:graphic>
          </wp:inline>
        </w:drawing>
      </w:r>
    </w:p>
    <w:p w14:paraId="43022F60"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szCs w:val="21"/>
        </w:rPr>
        <w:t>Figure S2 The melting curve of primer</w:t>
      </w:r>
      <w:r>
        <w:rPr>
          <w:rFonts w:ascii="Times New Roman" w:hAnsi="Times New Roman" w:cs="Times New Roman" w:hint="eastAsia"/>
          <w:szCs w:val="21"/>
        </w:rPr>
        <w:t xml:space="preserve"> </w:t>
      </w:r>
      <w:proofErr w:type="spellStart"/>
      <w:r>
        <w:rPr>
          <w:rFonts w:ascii="Times New Roman" w:hAnsi="Times New Roman" w:cs="Times New Roman" w:hint="eastAsia"/>
          <w:i/>
          <w:iCs/>
          <w:szCs w:val="21"/>
        </w:rPr>
        <w:t>nifH</w:t>
      </w:r>
      <w:proofErr w:type="spellEnd"/>
      <w:r>
        <w:rPr>
          <w:rFonts w:ascii="Times New Roman" w:hAnsi="Times New Roman" w:cs="Times New Roman" w:hint="eastAsia"/>
          <w:szCs w:val="21"/>
        </w:rPr>
        <w:t>-F/</w:t>
      </w:r>
      <w:proofErr w:type="spellStart"/>
      <w:r>
        <w:rPr>
          <w:rFonts w:ascii="Times New Roman" w:hAnsi="Times New Roman" w:cs="Times New Roman" w:hint="eastAsia"/>
          <w:i/>
          <w:iCs/>
          <w:szCs w:val="21"/>
        </w:rPr>
        <w:t>nifH</w:t>
      </w:r>
      <w:proofErr w:type="spellEnd"/>
      <w:r>
        <w:rPr>
          <w:rFonts w:ascii="Times New Roman" w:hAnsi="Times New Roman" w:cs="Times New Roman" w:hint="eastAsia"/>
          <w:szCs w:val="21"/>
        </w:rPr>
        <w:t xml:space="preserve">-R, </w:t>
      </w:r>
      <w:r>
        <w:rPr>
          <w:rFonts w:ascii="Times New Roman" w:hAnsi="Times New Roman" w:cs="Times New Roman" w:hint="eastAsia"/>
          <w:i/>
          <w:iCs/>
          <w:szCs w:val="21"/>
        </w:rPr>
        <w:t>Arch-</w:t>
      </w:r>
      <w:proofErr w:type="spellStart"/>
      <w:r>
        <w:rPr>
          <w:rFonts w:ascii="Times New Roman" w:hAnsi="Times New Roman" w:cs="Times New Roman" w:hint="eastAsia"/>
          <w:i/>
          <w:iCs/>
          <w:szCs w:val="21"/>
        </w:rPr>
        <w:t>amoA</w:t>
      </w:r>
      <w:r>
        <w:rPr>
          <w:rFonts w:ascii="Times New Roman" w:hAnsi="Times New Roman" w:cs="Times New Roman" w:hint="eastAsia"/>
          <w:szCs w:val="21"/>
        </w:rPr>
        <w:t>F</w:t>
      </w:r>
      <w:proofErr w:type="spellEnd"/>
      <w:r>
        <w:rPr>
          <w:rFonts w:ascii="Times New Roman" w:hAnsi="Times New Roman" w:cs="Times New Roman" w:hint="eastAsia"/>
          <w:szCs w:val="21"/>
        </w:rPr>
        <w:t>/</w:t>
      </w:r>
      <w:r>
        <w:rPr>
          <w:rFonts w:ascii="Times New Roman" w:hAnsi="Times New Roman" w:cs="Times New Roman" w:hint="eastAsia"/>
          <w:i/>
          <w:iCs/>
          <w:szCs w:val="21"/>
        </w:rPr>
        <w:t>Arch-</w:t>
      </w:r>
      <w:proofErr w:type="spellStart"/>
      <w:r>
        <w:rPr>
          <w:rFonts w:ascii="Times New Roman" w:hAnsi="Times New Roman" w:cs="Times New Roman" w:hint="eastAsia"/>
          <w:i/>
          <w:iCs/>
          <w:szCs w:val="21"/>
        </w:rPr>
        <w:t>amoA</w:t>
      </w:r>
      <w:r>
        <w:rPr>
          <w:rFonts w:ascii="Times New Roman" w:hAnsi="Times New Roman" w:cs="Times New Roman" w:hint="eastAsia"/>
          <w:szCs w:val="21"/>
        </w:rPr>
        <w:t>R</w:t>
      </w:r>
      <w:proofErr w:type="spellEnd"/>
      <w:r>
        <w:rPr>
          <w:rFonts w:ascii="Times New Roman" w:hAnsi="Times New Roman" w:cs="Times New Roman" w:hint="eastAsia"/>
          <w:szCs w:val="21"/>
        </w:rPr>
        <w:t xml:space="preserve">, and </w:t>
      </w:r>
      <w:r>
        <w:rPr>
          <w:rFonts w:ascii="Times New Roman" w:hAnsi="Times New Roman" w:cs="Times New Roman" w:hint="eastAsia"/>
          <w:i/>
          <w:iCs/>
          <w:szCs w:val="21"/>
        </w:rPr>
        <w:t>AmoA</w:t>
      </w:r>
      <w:r>
        <w:rPr>
          <w:rFonts w:ascii="Times New Roman" w:hAnsi="Times New Roman" w:cs="Times New Roman" w:hint="eastAsia"/>
          <w:szCs w:val="21"/>
        </w:rPr>
        <w:t>-1F/</w:t>
      </w:r>
      <w:r>
        <w:rPr>
          <w:rFonts w:ascii="Times New Roman" w:hAnsi="Times New Roman" w:cs="Times New Roman" w:hint="eastAsia"/>
          <w:i/>
          <w:iCs/>
          <w:szCs w:val="21"/>
        </w:rPr>
        <w:t>AmoA</w:t>
      </w:r>
      <w:r>
        <w:rPr>
          <w:rFonts w:ascii="Times New Roman" w:hAnsi="Times New Roman" w:cs="Times New Roman" w:hint="eastAsia"/>
          <w:szCs w:val="21"/>
        </w:rPr>
        <w:t>-2R</w:t>
      </w:r>
    </w:p>
    <w:p w14:paraId="45E0466C" w14:textId="77777777" w:rsidR="00661F05" w:rsidRDefault="00661F05">
      <w:pPr>
        <w:spacing w:line="360" w:lineRule="auto"/>
        <w:jc w:val="center"/>
        <w:rPr>
          <w:rFonts w:ascii="Times New Roman" w:hAnsi="Times New Roman" w:cs="Times New Roman"/>
          <w:szCs w:val="21"/>
        </w:rPr>
      </w:pPr>
    </w:p>
    <w:p w14:paraId="47FA8130"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27ED45B8" wp14:editId="54986687">
            <wp:extent cx="6120130" cy="3466465"/>
            <wp:effectExtent l="0" t="0" r="6350" b="8255"/>
            <wp:docPr id="5" name="图片 5" descr="桑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桑基图"/>
                    <pic:cNvPicPr>
                      <a:picLocks noChangeAspect="1"/>
                    </pic:cNvPicPr>
                  </pic:nvPicPr>
                  <pic:blipFill>
                    <a:blip r:embed="rId8"/>
                    <a:stretch>
                      <a:fillRect/>
                    </a:stretch>
                  </pic:blipFill>
                  <pic:spPr>
                    <a:xfrm>
                      <a:off x="0" y="0"/>
                      <a:ext cx="6120130" cy="3466465"/>
                    </a:xfrm>
                    <a:prstGeom prst="rect">
                      <a:avLst/>
                    </a:prstGeom>
                  </pic:spPr>
                </pic:pic>
              </a:graphicData>
            </a:graphic>
          </wp:inline>
        </w:drawing>
      </w:r>
    </w:p>
    <w:p w14:paraId="703AF41D"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szCs w:val="21"/>
        </w:rPr>
        <w:t>Figure S</w:t>
      </w:r>
      <w:r>
        <w:rPr>
          <w:rFonts w:ascii="Times New Roman" w:hAnsi="Times New Roman" w:cs="Times New Roman" w:hint="eastAsia"/>
          <w:szCs w:val="21"/>
        </w:rPr>
        <w:t>3</w:t>
      </w:r>
      <w:r>
        <w:rPr>
          <w:rFonts w:ascii="Times New Roman" w:hAnsi="Times New Roman" w:cs="Times New Roman"/>
          <w:szCs w:val="21"/>
        </w:rPr>
        <w:t xml:space="preserve"> The corresponding relationship of OTUs in Figure 3D between different levels and the corresponding abundance information based on Sankey diagram</w:t>
      </w:r>
    </w:p>
    <w:p w14:paraId="20B3E909" w14:textId="77777777" w:rsidR="00661F05" w:rsidRDefault="00661F05">
      <w:pPr>
        <w:spacing w:line="360" w:lineRule="auto"/>
        <w:jc w:val="center"/>
        <w:rPr>
          <w:rFonts w:ascii="Times New Roman" w:hAnsi="Times New Roman" w:cs="Times New Roman"/>
          <w:szCs w:val="21"/>
        </w:rPr>
      </w:pPr>
    </w:p>
    <w:p w14:paraId="30FFB259"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noProof/>
          <w:szCs w:val="21"/>
        </w:rPr>
        <w:lastRenderedPageBreak/>
        <w:drawing>
          <wp:inline distT="0" distB="0" distL="114300" distR="114300" wp14:anchorId="75A23C34" wp14:editId="6BEC9E0F">
            <wp:extent cx="6184265" cy="6084570"/>
            <wp:effectExtent l="0" t="0" r="3175" b="11430"/>
            <wp:docPr id="7" name="图片 7" descr="RDA(种群+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RDA(种群+功能)"/>
                    <pic:cNvPicPr>
                      <a:picLocks noChangeAspect="1"/>
                    </pic:cNvPicPr>
                  </pic:nvPicPr>
                  <pic:blipFill>
                    <a:blip r:embed="rId9"/>
                    <a:stretch>
                      <a:fillRect/>
                    </a:stretch>
                  </pic:blipFill>
                  <pic:spPr>
                    <a:xfrm>
                      <a:off x="0" y="0"/>
                      <a:ext cx="6184265" cy="6084570"/>
                    </a:xfrm>
                    <a:prstGeom prst="rect">
                      <a:avLst/>
                    </a:prstGeom>
                  </pic:spPr>
                </pic:pic>
              </a:graphicData>
            </a:graphic>
          </wp:inline>
        </w:drawing>
      </w:r>
    </w:p>
    <w:p w14:paraId="5C69BD06"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szCs w:val="21"/>
        </w:rPr>
        <w:t>Figure S</w:t>
      </w:r>
      <w:r>
        <w:rPr>
          <w:rFonts w:ascii="Times New Roman" w:hAnsi="Times New Roman" w:cs="Times New Roman" w:hint="eastAsia"/>
          <w:szCs w:val="21"/>
        </w:rPr>
        <w:t>4</w:t>
      </w:r>
      <w:r>
        <w:rPr>
          <w:rFonts w:ascii="Times New Roman" w:hAnsi="Times New Roman" w:cs="Times New Roman"/>
          <w:szCs w:val="21"/>
        </w:rPr>
        <w:t xml:space="preserve"> Redundancy analysis (RDA) of sequence data from 12 rhizosphere soil samples in </w:t>
      </w:r>
      <w:r>
        <w:rPr>
          <w:rFonts w:ascii="Times New Roman" w:hAnsi="Times New Roman" w:cs="Times New Roman"/>
          <w:i/>
          <w:iCs/>
          <w:szCs w:val="21"/>
        </w:rPr>
        <w:t xml:space="preserve">L. </w:t>
      </w:r>
      <w:proofErr w:type="spellStart"/>
      <w:r>
        <w:rPr>
          <w:rFonts w:ascii="Times New Roman" w:hAnsi="Times New Roman" w:cs="Times New Roman"/>
          <w:i/>
          <w:iCs/>
          <w:szCs w:val="21"/>
        </w:rPr>
        <w:t>barbarum</w:t>
      </w:r>
      <w:proofErr w:type="spellEnd"/>
      <w:r>
        <w:rPr>
          <w:rFonts w:ascii="Times New Roman" w:hAnsi="Times New Roman" w:cs="Times New Roman"/>
          <w:i/>
          <w:iCs/>
          <w:szCs w:val="21"/>
        </w:rPr>
        <w:t xml:space="preserve"> </w:t>
      </w:r>
      <w:r>
        <w:rPr>
          <w:rFonts w:ascii="Times New Roman" w:hAnsi="Times New Roman" w:cs="Times New Roman"/>
          <w:szCs w:val="21"/>
        </w:rPr>
        <w:t>with soil chemical properties and soil enzyme activities for soil bacterial structure (A and B) in wolfberry rhizosphere, bacterial biological function or phenotype (C), and functional gene of nitrogen cycle (D) associated with bacterial community structure.</w:t>
      </w:r>
    </w:p>
    <w:p w14:paraId="5F856DF6" w14:textId="77777777" w:rsidR="00661F05" w:rsidRDefault="00661F05">
      <w:pPr>
        <w:spacing w:line="360" w:lineRule="auto"/>
        <w:jc w:val="center"/>
        <w:rPr>
          <w:rFonts w:ascii="Times New Roman" w:hAnsi="Times New Roman" w:cs="Times New Roman"/>
          <w:szCs w:val="21"/>
        </w:rPr>
      </w:pPr>
    </w:p>
    <w:p w14:paraId="1CD86DF5" w14:textId="77777777" w:rsidR="00661F05" w:rsidRDefault="00661F05">
      <w:pPr>
        <w:spacing w:line="360" w:lineRule="auto"/>
        <w:jc w:val="center"/>
        <w:rPr>
          <w:rFonts w:ascii="Times New Roman" w:hAnsi="Times New Roman" w:cs="Times New Roman"/>
          <w:szCs w:val="21"/>
        </w:rPr>
      </w:pPr>
    </w:p>
    <w:p w14:paraId="35FEFF96"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noProof/>
          <w:szCs w:val="21"/>
        </w:rPr>
        <w:lastRenderedPageBreak/>
        <w:drawing>
          <wp:inline distT="0" distB="0" distL="114300" distR="114300" wp14:anchorId="6F78995C" wp14:editId="00A05EA1">
            <wp:extent cx="6184265" cy="5704840"/>
            <wp:effectExtent l="0" t="0" r="3175" b="10160"/>
            <wp:docPr id="1" name="图片 1" descr="相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相关性"/>
                    <pic:cNvPicPr>
                      <a:picLocks noChangeAspect="1"/>
                    </pic:cNvPicPr>
                  </pic:nvPicPr>
                  <pic:blipFill>
                    <a:blip r:embed="rId10"/>
                    <a:stretch>
                      <a:fillRect/>
                    </a:stretch>
                  </pic:blipFill>
                  <pic:spPr>
                    <a:xfrm>
                      <a:off x="0" y="0"/>
                      <a:ext cx="6184265" cy="5704840"/>
                    </a:xfrm>
                    <a:prstGeom prst="rect">
                      <a:avLst/>
                    </a:prstGeom>
                  </pic:spPr>
                </pic:pic>
              </a:graphicData>
            </a:graphic>
          </wp:inline>
        </w:drawing>
      </w:r>
      <w:r>
        <w:rPr>
          <w:rFonts w:ascii="Times New Roman" w:hAnsi="Times New Roman" w:cs="Times New Roman"/>
          <w:szCs w:val="21"/>
        </w:rPr>
        <w:t>Figure S</w:t>
      </w:r>
      <w:r>
        <w:rPr>
          <w:rFonts w:ascii="Times New Roman" w:hAnsi="Times New Roman" w:cs="Times New Roman" w:hint="eastAsia"/>
          <w:szCs w:val="21"/>
        </w:rPr>
        <w:t>5</w:t>
      </w:r>
      <w:r>
        <w:rPr>
          <w:rFonts w:ascii="Times New Roman" w:hAnsi="Times New Roman" w:cs="Times New Roman"/>
          <w:szCs w:val="21"/>
        </w:rPr>
        <w:t xml:space="preserve"> The spearman relationships between urea level, the relative abundance of AOA, AOB and the genes related to soil N cycling.</w:t>
      </w:r>
    </w:p>
    <w:p w14:paraId="129FDE15" w14:textId="77777777" w:rsidR="00661F05" w:rsidRDefault="00661F05">
      <w:pPr>
        <w:spacing w:line="360" w:lineRule="auto"/>
        <w:jc w:val="center"/>
        <w:rPr>
          <w:rFonts w:ascii="Times New Roman" w:hAnsi="Times New Roman" w:cs="Times New Roman"/>
          <w:szCs w:val="21"/>
        </w:rPr>
      </w:pPr>
    </w:p>
    <w:p w14:paraId="1A179523"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noProof/>
          <w:szCs w:val="21"/>
        </w:rPr>
        <w:lastRenderedPageBreak/>
        <w:drawing>
          <wp:inline distT="0" distB="0" distL="114300" distR="114300" wp14:anchorId="235AF1E0" wp14:editId="72FDD85E">
            <wp:extent cx="5551805" cy="2760980"/>
            <wp:effectExtent l="0" t="0" r="10795" b="12700"/>
            <wp:docPr id="8" name="图片 8" descr="C:\Users\86138\Desktop\FigS5.jpgFig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86138\Desktop\FigS5.jpgFigS5"/>
                    <pic:cNvPicPr>
                      <a:picLocks noChangeAspect="1"/>
                    </pic:cNvPicPr>
                  </pic:nvPicPr>
                  <pic:blipFill>
                    <a:blip r:embed="rId11"/>
                    <a:srcRect/>
                    <a:stretch>
                      <a:fillRect/>
                    </a:stretch>
                  </pic:blipFill>
                  <pic:spPr>
                    <a:xfrm>
                      <a:off x="0" y="0"/>
                      <a:ext cx="5551805" cy="2760980"/>
                    </a:xfrm>
                    <a:prstGeom prst="rect">
                      <a:avLst/>
                    </a:prstGeom>
                  </pic:spPr>
                </pic:pic>
              </a:graphicData>
            </a:graphic>
          </wp:inline>
        </w:drawing>
      </w:r>
    </w:p>
    <w:p w14:paraId="15C11A76"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szCs w:val="21"/>
        </w:rPr>
        <w:t>Figure S</w:t>
      </w:r>
      <w:r>
        <w:rPr>
          <w:rFonts w:ascii="Times New Roman" w:hAnsi="Times New Roman" w:cs="Times New Roman" w:hint="eastAsia"/>
          <w:szCs w:val="21"/>
        </w:rPr>
        <w:t>6</w:t>
      </w:r>
      <w:r>
        <w:rPr>
          <w:rFonts w:ascii="Times New Roman" w:hAnsi="Times New Roman" w:cs="Times New Roman"/>
          <w:szCs w:val="21"/>
        </w:rPr>
        <w:t xml:space="preserve"> </w:t>
      </w:r>
      <w:r>
        <w:rPr>
          <w:rFonts w:ascii="Times New Roman" w:eastAsia="Georgia" w:hAnsi="Times New Roman" w:cs="Times New Roman"/>
          <w:color w:val="2E2E2E"/>
          <w:szCs w:val="21"/>
        </w:rPr>
        <w:t xml:space="preserve">The linear relationships between </w:t>
      </w:r>
      <w:r>
        <w:rPr>
          <w:rFonts w:ascii="Times New Roman" w:hAnsi="Times New Roman" w:cs="Times New Roman"/>
          <w:szCs w:val="21"/>
        </w:rPr>
        <w:t>urea level and major bacterial genera related to soil N cycle</w:t>
      </w:r>
    </w:p>
    <w:p w14:paraId="2C20E3EE" w14:textId="77777777" w:rsidR="00661F05" w:rsidRDefault="00661F05">
      <w:pPr>
        <w:spacing w:line="360" w:lineRule="auto"/>
        <w:jc w:val="center"/>
        <w:rPr>
          <w:rFonts w:ascii="Times New Roman" w:hAnsi="Times New Roman" w:cs="Times New Roman"/>
          <w:szCs w:val="21"/>
        </w:rPr>
      </w:pPr>
    </w:p>
    <w:p w14:paraId="04D4EABF"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0F628A1F" wp14:editId="52597BC9">
            <wp:extent cx="5669915" cy="2801620"/>
            <wp:effectExtent l="0" t="0" r="14605" b="2540"/>
            <wp:docPr id="3" name="图片 3" descr="C:\Users\86138\Desktop\李越鲲老师\网络GLMM分析\GLMM线性拟合.jpgGLMM线性拟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86138\Desktop\李越鲲老师\网络GLMM分析\GLMM线性拟合.jpgGLMM线性拟合"/>
                    <pic:cNvPicPr>
                      <a:picLocks noChangeAspect="1"/>
                    </pic:cNvPicPr>
                  </pic:nvPicPr>
                  <pic:blipFill>
                    <a:blip r:embed="rId12"/>
                    <a:srcRect/>
                    <a:stretch>
                      <a:fillRect/>
                    </a:stretch>
                  </pic:blipFill>
                  <pic:spPr>
                    <a:xfrm>
                      <a:off x="0" y="0"/>
                      <a:ext cx="5669915" cy="2801620"/>
                    </a:xfrm>
                    <a:prstGeom prst="rect">
                      <a:avLst/>
                    </a:prstGeom>
                  </pic:spPr>
                </pic:pic>
              </a:graphicData>
            </a:graphic>
          </wp:inline>
        </w:drawing>
      </w:r>
    </w:p>
    <w:p w14:paraId="773E4739" w14:textId="77777777" w:rsidR="00661F05" w:rsidRDefault="00186E04">
      <w:pPr>
        <w:spacing w:line="360" w:lineRule="auto"/>
        <w:jc w:val="center"/>
        <w:rPr>
          <w:rFonts w:ascii="Times New Roman" w:hAnsi="Times New Roman" w:cs="Times New Roman"/>
          <w:szCs w:val="21"/>
        </w:rPr>
      </w:pPr>
      <w:r>
        <w:rPr>
          <w:rFonts w:ascii="Times New Roman" w:hAnsi="Times New Roman" w:cs="Times New Roman"/>
          <w:szCs w:val="21"/>
        </w:rPr>
        <w:t>Figure S</w:t>
      </w:r>
      <w:r>
        <w:rPr>
          <w:rFonts w:ascii="Times New Roman" w:hAnsi="Times New Roman" w:cs="Times New Roman" w:hint="eastAsia"/>
          <w:szCs w:val="21"/>
        </w:rPr>
        <w:t>7</w:t>
      </w:r>
      <w:r>
        <w:rPr>
          <w:rFonts w:ascii="Times New Roman" w:hAnsi="Times New Roman" w:cs="Times New Roman"/>
          <w:szCs w:val="21"/>
        </w:rPr>
        <w:t xml:space="preserve"> </w:t>
      </w:r>
      <w:r>
        <w:rPr>
          <w:rFonts w:ascii="Times New Roman" w:eastAsia="Georgia" w:hAnsi="Times New Roman" w:cs="Times New Roman"/>
          <w:color w:val="2E2E2E"/>
          <w:szCs w:val="21"/>
        </w:rPr>
        <w:t xml:space="preserve">The linear relationships between </w:t>
      </w:r>
      <w:r>
        <w:rPr>
          <w:rFonts w:ascii="Times New Roman" w:hAnsi="Times New Roman" w:cs="Times New Roman"/>
          <w:szCs w:val="21"/>
        </w:rPr>
        <w:t xml:space="preserve">urea level, the relative abundance of AOA, AOB and </w:t>
      </w:r>
      <w:proofErr w:type="spellStart"/>
      <w:r>
        <w:rPr>
          <w:rFonts w:ascii="Times New Roman" w:hAnsi="Times New Roman" w:cs="Times New Roman"/>
          <w:i/>
          <w:iCs/>
          <w:szCs w:val="21"/>
        </w:rPr>
        <w:t>Bradyrhizobium</w:t>
      </w:r>
      <w:proofErr w:type="spellEnd"/>
      <w:r>
        <w:rPr>
          <w:rFonts w:ascii="Times New Roman" w:hAnsi="Times New Roman" w:cs="Times New Roman"/>
          <w:szCs w:val="21"/>
        </w:rPr>
        <w:t xml:space="preserve"> and soil N, the major DEMs relative content of </w:t>
      </w:r>
      <w:proofErr w:type="spellStart"/>
      <w:r>
        <w:rPr>
          <w:rFonts w:ascii="Times New Roman" w:hAnsi="Times New Roman" w:cs="Times New Roman"/>
          <w:i/>
          <w:iCs/>
          <w:szCs w:val="21"/>
        </w:rPr>
        <w:t>Lycium</w:t>
      </w:r>
      <w:proofErr w:type="spellEnd"/>
      <w:r>
        <w:rPr>
          <w:rFonts w:ascii="Times New Roman" w:hAnsi="Times New Roman" w:cs="Times New Roman"/>
          <w:i/>
          <w:iCs/>
          <w:szCs w:val="21"/>
        </w:rPr>
        <w:t xml:space="preserve"> chinensis</w:t>
      </w:r>
      <w:r>
        <w:rPr>
          <w:rFonts w:ascii="Times New Roman" w:hAnsi="Times New Roman" w:cs="Times New Roman"/>
          <w:szCs w:val="21"/>
        </w:rPr>
        <w:t xml:space="preserve"> fruit.</w:t>
      </w:r>
    </w:p>
    <w:p w14:paraId="2B3F4B7F" w14:textId="77777777" w:rsidR="00661F05" w:rsidRDefault="00661F05">
      <w:pPr>
        <w:spacing w:line="360" w:lineRule="auto"/>
        <w:jc w:val="center"/>
        <w:rPr>
          <w:rFonts w:ascii="Times New Roman" w:hAnsi="Times New Roman" w:cs="Times New Roman"/>
          <w:szCs w:val="21"/>
        </w:rPr>
      </w:pPr>
    </w:p>
    <w:sectPr w:rsidR="00661F05">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EBDE9" w14:textId="77777777" w:rsidR="00D45ABB" w:rsidRDefault="00D45ABB" w:rsidP="002259F9">
      <w:r>
        <w:separator/>
      </w:r>
    </w:p>
  </w:endnote>
  <w:endnote w:type="continuationSeparator" w:id="0">
    <w:p w14:paraId="04DDDA5F" w14:textId="77777777" w:rsidR="00D45ABB" w:rsidRDefault="00D45ABB" w:rsidP="00225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ngLiU">
    <w:altName w:val="Microsoft JhengHei"/>
    <w:panose1 w:val="02010609000101010101"/>
    <w:charset w:val="88"/>
    <w:family w:val="modern"/>
    <w:pitch w:val="fixed"/>
    <w:sig w:usb0="A00002FF" w:usb1="28CFFCFA" w:usb2="00000016" w:usb3="00000000" w:csb0="00100001" w:csb1="00000000"/>
  </w:font>
  <w:font w:name="SimHei">
    <w:altName w:val="Microsoft Ya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w:altName w:val="Microsoft YaHei"/>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91B20" w14:textId="77777777" w:rsidR="00D45ABB" w:rsidRDefault="00D45ABB" w:rsidP="002259F9">
      <w:r>
        <w:separator/>
      </w:r>
    </w:p>
  </w:footnote>
  <w:footnote w:type="continuationSeparator" w:id="0">
    <w:p w14:paraId="56F7F12F" w14:textId="77777777" w:rsidR="00D45ABB" w:rsidRDefault="00D45ABB" w:rsidP="002259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jJjZDc2MWQ2YmNmMWE3Y2U2ZDEyZTU5YWFjY2Y4NzAifQ=="/>
  </w:docVars>
  <w:rsids>
    <w:rsidRoot w:val="6A042155"/>
    <w:rsid w:val="000630EB"/>
    <w:rsid w:val="00186E04"/>
    <w:rsid w:val="002259F9"/>
    <w:rsid w:val="00436DD6"/>
    <w:rsid w:val="005C6ADC"/>
    <w:rsid w:val="00621E0C"/>
    <w:rsid w:val="00661F05"/>
    <w:rsid w:val="00731271"/>
    <w:rsid w:val="007F4ED1"/>
    <w:rsid w:val="00906EAD"/>
    <w:rsid w:val="00BF2849"/>
    <w:rsid w:val="00D45ABB"/>
    <w:rsid w:val="00D5230A"/>
    <w:rsid w:val="01110480"/>
    <w:rsid w:val="01633E9B"/>
    <w:rsid w:val="017B2F92"/>
    <w:rsid w:val="02550F50"/>
    <w:rsid w:val="032A62E1"/>
    <w:rsid w:val="04853B6B"/>
    <w:rsid w:val="071A324D"/>
    <w:rsid w:val="07D96C64"/>
    <w:rsid w:val="08D77648"/>
    <w:rsid w:val="08F63846"/>
    <w:rsid w:val="0B5E5DFE"/>
    <w:rsid w:val="0BBD53E2"/>
    <w:rsid w:val="0BC1638D"/>
    <w:rsid w:val="0BF422BF"/>
    <w:rsid w:val="0C247A0F"/>
    <w:rsid w:val="0C8278CB"/>
    <w:rsid w:val="0D07521B"/>
    <w:rsid w:val="0D8D29CB"/>
    <w:rsid w:val="0ECD6DF7"/>
    <w:rsid w:val="0F0740B7"/>
    <w:rsid w:val="10757746"/>
    <w:rsid w:val="10D80401"/>
    <w:rsid w:val="11B81FE1"/>
    <w:rsid w:val="1351449B"/>
    <w:rsid w:val="13CE5AEB"/>
    <w:rsid w:val="16921474"/>
    <w:rsid w:val="17D66D1D"/>
    <w:rsid w:val="192166BD"/>
    <w:rsid w:val="19602F71"/>
    <w:rsid w:val="19D96F98"/>
    <w:rsid w:val="1ECB5101"/>
    <w:rsid w:val="204607B7"/>
    <w:rsid w:val="20913F51"/>
    <w:rsid w:val="22317971"/>
    <w:rsid w:val="22B934C3"/>
    <w:rsid w:val="2400081B"/>
    <w:rsid w:val="24066BDB"/>
    <w:rsid w:val="26086C3B"/>
    <w:rsid w:val="272A498F"/>
    <w:rsid w:val="276460F3"/>
    <w:rsid w:val="281A2C55"/>
    <w:rsid w:val="29815EDC"/>
    <w:rsid w:val="2A5306A1"/>
    <w:rsid w:val="2B626DED"/>
    <w:rsid w:val="2CDD4252"/>
    <w:rsid w:val="2F1228D8"/>
    <w:rsid w:val="2F3B1E2F"/>
    <w:rsid w:val="2F8A6913"/>
    <w:rsid w:val="2F923A19"/>
    <w:rsid w:val="31D16A7B"/>
    <w:rsid w:val="329E432A"/>
    <w:rsid w:val="352C7430"/>
    <w:rsid w:val="358254F1"/>
    <w:rsid w:val="36820344"/>
    <w:rsid w:val="375A4E1C"/>
    <w:rsid w:val="37865C12"/>
    <w:rsid w:val="39875C71"/>
    <w:rsid w:val="3A322081"/>
    <w:rsid w:val="3ECB5D15"/>
    <w:rsid w:val="42905B96"/>
    <w:rsid w:val="433B01F8"/>
    <w:rsid w:val="439D67BD"/>
    <w:rsid w:val="45330542"/>
    <w:rsid w:val="4537689D"/>
    <w:rsid w:val="478F466E"/>
    <w:rsid w:val="47E70E8A"/>
    <w:rsid w:val="48822425"/>
    <w:rsid w:val="48EC3D42"/>
    <w:rsid w:val="49090450"/>
    <w:rsid w:val="4DED0341"/>
    <w:rsid w:val="4E992277"/>
    <w:rsid w:val="505F0FDC"/>
    <w:rsid w:val="50687996"/>
    <w:rsid w:val="50CA2BBB"/>
    <w:rsid w:val="510936E3"/>
    <w:rsid w:val="526C7A3F"/>
    <w:rsid w:val="53F76B29"/>
    <w:rsid w:val="542A3C12"/>
    <w:rsid w:val="564B654C"/>
    <w:rsid w:val="569972B8"/>
    <w:rsid w:val="59060509"/>
    <w:rsid w:val="5C133668"/>
    <w:rsid w:val="5C8C0963"/>
    <w:rsid w:val="5CE2128D"/>
    <w:rsid w:val="5D663C6C"/>
    <w:rsid w:val="60F62056"/>
    <w:rsid w:val="61AC34EA"/>
    <w:rsid w:val="61BF394A"/>
    <w:rsid w:val="61F12CE5"/>
    <w:rsid w:val="624C1682"/>
    <w:rsid w:val="637304A3"/>
    <w:rsid w:val="642A783A"/>
    <w:rsid w:val="676C1E7F"/>
    <w:rsid w:val="68CD2E71"/>
    <w:rsid w:val="6A042155"/>
    <w:rsid w:val="6A445335"/>
    <w:rsid w:val="6AA729CD"/>
    <w:rsid w:val="6B563571"/>
    <w:rsid w:val="6BE741CA"/>
    <w:rsid w:val="6BF52573"/>
    <w:rsid w:val="6C3B62C3"/>
    <w:rsid w:val="6D8A5CBE"/>
    <w:rsid w:val="6E8D72AA"/>
    <w:rsid w:val="6F6317A4"/>
    <w:rsid w:val="71AB7A47"/>
    <w:rsid w:val="71F907B3"/>
    <w:rsid w:val="73307A6A"/>
    <w:rsid w:val="7355410F"/>
    <w:rsid w:val="7472484C"/>
    <w:rsid w:val="75C13CDD"/>
    <w:rsid w:val="767E1A75"/>
    <w:rsid w:val="76FA74A7"/>
    <w:rsid w:val="7B6A2721"/>
    <w:rsid w:val="7DF74740"/>
    <w:rsid w:val="7E1D01F0"/>
    <w:rsid w:val="7F6F54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AA82401"/>
  <w15:docId w15:val="{142D8178-6895-47F5-8B62-305A770BC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uiPriority="35"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rPr>
  </w:style>
  <w:style w:type="paragraph" w:styleId="Heading2">
    <w:name w:val="heading 2"/>
    <w:basedOn w:val="Normal"/>
    <w:next w:val="Normal"/>
    <w:semiHidden/>
    <w:unhideWhenUsed/>
    <w:qFormat/>
    <w:pPr>
      <w:autoSpaceDE w:val="0"/>
      <w:autoSpaceDN w:val="0"/>
      <w:adjustRightInd w:val="0"/>
      <w:outlineLvl w:val="1"/>
    </w:pPr>
    <w:rPr>
      <w:rFonts w:ascii="MingLiU" w:eastAsia="SimHei" w:hAnsi="MingLiU" w:cs="Times New Roman"/>
      <w:b/>
      <w:i/>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Pr>
      <w:rFonts w:asciiTheme="majorHAnsi" w:eastAsia="SimHei" w:hAnsiTheme="majorHAnsi" w:cstheme="majorBidi"/>
      <w:sz w:val="20"/>
      <w:szCs w:val="20"/>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2259F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259F9"/>
    <w:rPr>
      <w:rFonts w:asciiTheme="minorHAnsi" w:eastAsiaTheme="minorEastAsia" w:hAnsiTheme="minorHAnsi" w:cstheme="minorBidi"/>
      <w:kern w:val="2"/>
      <w:sz w:val="18"/>
      <w:szCs w:val="18"/>
    </w:rPr>
  </w:style>
  <w:style w:type="paragraph" w:styleId="Footer">
    <w:name w:val="footer"/>
    <w:basedOn w:val="Normal"/>
    <w:link w:val="FooterChar"/>
    <w:rsid w:val="002259F9"/>
    <w:pPr>
      <w:tabs>
        <w:tab w:val="center" w:pos="4153"/>
        <w:tab w:val="right" w:pos="8306"/>
      </w:tabs>
      <w:snapToGrid w:val="0"/>
      <w:jc w:val="left"/>
    </w:pPr>
    <w:rPr>
      <w:sz w:val="18"/>
      <w:szCs w:val="18"/>
    </w:rPr>
  </w:style>
  <w:style w:type="character" w:customStyle="1" w:styleId="FooterChar">
    <w:name w:val="Footer Char"/>
    <w:basedOn w:val="DefaultParagraphFont"/>
    <w:link w:val="Footer"/>
    <w:rsid w:val="002259F9"/>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328</Words>
  <Characters>1902</Characters>
  <Application>Microsoft Office Word</Application>
  <DocSecurity>0</DocSecurity>
  <Lines>15</Lines>
  <Paragraphs>4</Paragraphs>
  <ScaleCrop>false</ScaleCrop>
  <Company/>
  <LinksUpToDate>false</LinksUpToDate>
  <CharactersWithSpaces>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Tian</dc:creator>
  <cp:lastModifiedBy>Laura Goodfellow</cp:lastModifiedBy>
  <cp:revision>3</cp:revision>
  <dcterms:created xsi:type="dcterms:W3CDTF">2022-12-14T08:31:00Z</dcterms:created>
  <dcterms:modified xsi:type="dcterms:W3CDTF">2022-12-14T08:33:00Z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3BEF4F73E5EF427582A6811C05E1056A</vt:lpwstr>
  </property>
</Properties>
</file>