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Supplementary table 1:</w:t>
      </w:r>
      <w:r>
        <w:rPr>
          <w:rFonts w:hint="eastAsia"/>
          <w:lang w:val="en-US" w:eastAsia="zh-CN"/>
        </w:rPr>
        <w:t xml:space="preserve"> Serum level of biomarker before PET/CT imaging in 37 patients with SMPMNS</w:t>
      </w:r>
    </w:p>
    <w:tbl>
      <w:tblPr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case</w:t>
            </w:r>
          </w:p>
        </w:tc>
        <w:tc>
          <w:tcPr>
            <w:tcW w:w="8640" w:type="dxa"/>
            <w:gridSpan w:val="8"/>
            <w:tcBorders>
              <w:top w:val="single" w:color="000000" w:sz="4" w:space="0"/>
              <w:left w:val="nil"/>
              <w:bottom w:val="single" w:color="000000" w:sz="12" w:space="0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biomarker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CEA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PSA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CA19-9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CA125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Ca153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SCC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CYFRA 21-1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AFP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Note: SMPMNS, synchronous multiple primary malignant neoplasm at the same time. n, within the normal range;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-, not detected. The case numbers are the same as table 1. 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MjU4YjFiYWU5OGExODBjZjIzYmQ2YjEyNWVlYWIifQ=="/>
  </w:docVars>
  <w:rsids>
    <w:rsidRoot w:val="12401371"/>
    <w:rsid w:val="12401371"/>
    <w:rsid w:val="17437176"/>
    <w:rsid w:val="537B02A8"/>
    <w:rsid w:val="60A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322</Characters>
  <Lines>0</Lines>
  <Paragraphs>0</Paragraphs>
  <TotalTime>26</TotalTime>
  <ScaleCrop>false</ScaleCrop>
  <LinksUpToDate>false</LinksUpToDate>
  <CharactersWithSpaces>323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2022-11-07T15:11:00Z</dcterms:created>
  <dc:creator>Admin</dc:creator>
  <cp:lastModifiedBy>Admin</cp:lastModifiedBy>
  <dcterms:modified xsi:type="dcterms:W3CDTF">2022-11-09T14:45:41Z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BF1550B1B38547C09F911832F2ACAD46</vt:lpwstr>
  </property>
</Properties>
</file>