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pStyle w:val="2"/>
      </w:pPr>
      <w:r>
        <w:t>Supplementary Data</w:t>
      </w:r>
    </w:p>
    <w:p>
      <w:pPr>
        <w:jc w:val="both"/>
        <w:rPr>
          <w:rFonts w:cs="Times New Roman"/>
          <w:szCs w:val="24"/>
        </w:rPr>
      </w:pPr>
      <w:r>
        <w:rPr>
          <w:rFonts w:cs="Times New Roman"/>
          <w:szCs w:val="24"/>
        </w:rPr>
        <w:t>Supplementary Material should be uploaded separately on submission. Please include any supplementary data, figures and/or tables. All supplementary files are deposited to FigShare for permanent storage and receive a DOI.</w:t>
      </w:r>
    </w:p>
    <w:p>
      <w:pPr>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t>Supplementary material is not typeset so please ensure that all information is clearly presented, the appropriate caption is included in the file and not in the manuscript, and that the style conforms to the rest of the article. To avoid discrepancies between the published article and the supplementary material, please do not add the title, author list, affiliations or correspondence in the supplementary files.</w:t>
      </w:r>
    </w:p>
    <w:p>
      <w:pPr>
        <w:pStyle w:val="2"/>
      </w:pPr>
      <w:r>
        <w:t>Supplementary Figures and Tables</w:t>
      </w:r>
    </w:p>
    <w:p>
      <w:pPr>
        <w:rPr>
          <w:rFonts w:cs="Times New Roman"/>
          <w:szCs w:val="24"/>
          <w:u w:val="single"/>
        </w:rPr>
      </w:pPr>
      <w:r>
        <w:t xml:space="preserve">For more information on Supplementary Material and </w:t>
      </w:r>
      <w:r>
        <w:rPr>
          <w:rFonts w:cs="Times New Roman"/>
          <w:szCs w:val="24"/>
        </w:rPr>
        <w:t xml:space="preserve">for details on the different file types accepted, </w:t>
      </w:r>
      <w:r>
        <w:t xml:space="preserve">please see </w:t>
      </w:r>
      <w:r>
        <w:fldChar w:fldCharType="begin"/>
      </w:r>
      <w:r>
        <w:instrText xml:space="preserve"> HYPERLINK "http://home.frontiersin.org/about/author-guidelines" \l "SupplementaryMaterial" </w:instrText>
      </w:r>
      <w:r>
        <w:fldChar w:fldCharType="separate"/>
      </w:r>
      <w:r>
        <w:rPr>
          <w:rStyle w:val="28"/>
        </w:rPr>
        <w:t>here</w:t>
      </w:r>
      <w:r>
        <w:rPr>
          <w:rStyle w:val="28"/>
        </w:rPr>
        <w:fldChar w:fldCharType="end"/>
      </w:r>
      <w:r>
        <w:t>. Figures, tables, and images will be published under a Creative Commons CC-BY licence and permission must be obtained for use of copyrighted material from other sources (including re-published/adapted/modified/partial figures and images from the internet). It is the responsibility of the authors to acquire the licenses, to follow any citation instructions requested by third-party rights holders, and cover any supplementary charges.</w:t>
      </w:r>
    </w:p>
    <w:p>
      <w:pPr>
        <w:pStyle w:val="4"/>
        <w:numPr>
          <w:ilvl w:val="1"/>
          <w:numId w:val="0"/>
        </w:numPr>
        <w:ind w:leftChars="0"/>
      </w:pPr>
    </w:p>
    <w:p/>
    <w:p/>
    <w:p/>
    <w:p/>
    <w:p/>
    <w:p/>
    <w:p/>
    <w:p/>
    <w:p/>
    <w:p/>
    <w:p/>
    <w:p/>
    <w:p>
      <w:pPr>
        <w:pStyle w:val="4"/>
      </w:pPr>
      <w:r>
        <w:t>Supplementary Figures</w:t>
      </w:r>
    </w:p>
    <w:p>
      <w:pPr>
        <w:keepNext/>
        <w:rPr>
          <w:rFonts w:cs="Times New Roman"/>
          <w:szCs w:val="24"/>
        </w:rPr>
      </w:pPr>
    </w:p>
    <w:p>
      <w:pPr>
        <w:keepNext/>
        <w:jc w:val="center"/>
        <w:rPr>
          <w:rFonts w:hint="eastAsia" w:eastAsia="宋体" w:cs="Times New Roman"/>
          <w:szCs w:val="24"/>
          <w:lang w:eastAsia="zh-CN"/>
        </w:rPr>
      </w:pPr>
      <w:r>
        <w:rPr>
          <w:rFonts w:hint="eastAsia" w:eastAsia="宋体" w:cs="Times New Roman"/>
          <w:szCs w:val="24"/>
          <w:lang w:eastAsia="zh-CN"/>
        </w:rPr>
        <w:drawing>
          <wp:inline distT="0" distB="0" distL="114300" distR="114300">
            <wp:extent cx="6195695" cy="4787900"/>
            <wp:effectExtent l="0" t="0" r="6985" b="12700"/>
            <wp:docPr id="2" name="图片 2" descr="CB-POS+NEG-BP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POS+NEG-BPI_01"/>
                    <pic:cNvPicPr>
                      <a:picLocks noChangeAspect="1"/>
                    </pic:cNvPicPr>
                  </pic:nvPicPr>
                  <pic:blipFill>
                    <a:blip r:embed="rId10"/>
                    <a:stretch>
                      <a:fillRect/>
                    </a:stretch>
                  </pic:blipFill>
                  <pic:spPr>
                    <a:xfrm>
                      <a:off x="0" y="0"/>
                      <a:ext cx="6195695" cy="4787900"/>
                    </a:xfrm>
                    <a:prstGeom prst="rect">
                      <a:avLst/>
                    </a:prstGeom>
                  </pic:spPr>
                </pic:pic>
              </a:graphicData>
            </a:graphic>
          </wp:inline>
        </w:drawing>
      </w:r>
    </w:p>
    <w:p>
      <w:pPr>
        <w:keepNext/>
        <w:rPr>
          <w:rFonts w:cs="Times New Roman"/>
          <w:b/>
          <w:szCs w:val="24"/>
        </w:rPr>
      </w:pPr>
      <w:r>
        <w:rPr>
          <w:rFonts w:cs="Times New Roman"/>
          <w:b/>
          <w:szCs w:val="24"/>
        </w:rPr>
        <w:t xml:space="preserve">Supplementary Figure </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default" w:cs="Times New Roman"/>
          <w:szCs w:val="24"/>
        </w:rPr>
        <w:t>Chemical composition analysis of Water extract of Cacumen Platycladi by UPLC-TOF-MS under negative and positive ion mode. (A) negative ion mode. (B) positive ion mode.</w:t>
      </w:r>
    </w:p>
    <w:p>
      <w:pPr>
        <w:spacing w:before="240"/>
      </w:pPr>
    </w:p>
    <w:p>
      <w:pPr>
        <w:spacing w:before="240"/>
      </w:pPr>
    </w:p>
    <w:p>
      <w:pPr>
        <w:spacing w:before="240"/>
      </w:pPr>
    </w:p>
    <w:p>
      <w:pPr>
        <w:spacing w:before="240"/>
      </w:pPr>
    </w:p>
    <w:p>
      <w:pPr>
        <w:spacing w:before="240"/>
      </w:pPr>
    </w:p>
    <w:p>
      <w:pPr>
        <w:spacing w:before="240"/>
        <w:rPr>
          <w:b/>
          <w:bCs/>
        </w:rPr>
      </w:pPr>
      <w:bookmarkStart w:id="0" w:name="OLE_LINK251"/>
      <w:bookmarkStart w:id="1" w:name="OLE_LINK252"/>
      <w:r>
        <w:rPr>
          <w:b/>
          <w:bCs/>
        </w:rPr>
        <w:t xml:space="preserve">Table S1-A </w:t>
      </w:r>
      <w:r>
        <w:rPr>
          <w:b w:val="0"/>
          <w:bCs w:val="0"/>
        </w:rPr>
        <w:t xml:space="preserve">Chemical composition analysis of </w:t>
      </w:r>
      <w:r>
        <w:rPr>
          <w:rFonts w:hint="default" w:cs="Times New Roman"/>
          <w:b w:val="0"/>
          <w:bCs w:val="0"/>
          <w:szCs w:val="24"/>
        </w:rPr>
        <w:t>Water extract of Cacumen Platycladi</w:t>
      </w:r>
      <w:r>
        <w:rPr>
          <w:b w:val="0"/>
          <w:bCs w:val="0"/>
        </w:rPr>
        <w:t xml:space="preserve"> by UPLC-TOF/MS under positive ion mode.</w:t>
      </w:r>
      <w:bookmarkEnd w:id="0"/>
      <w:bookmarkEnd w:id="1"/>
    </w:p>
    <w:tbl>
      <w:tblPr>
        <w:tblStyle w:val="20"/>
        <w:tblW w:w="10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2"/>
        <w:gridCol w:w="1485"/>
        <w:gridCol w:w="1579"/>
        <w:gridCol w:w="1315"/>
        <w:gridCol w:w="1417"/>
        <w:gridCol w:w="1291"/>
        <w:gridCol w:w="787"/>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04"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Compound</w:t>
            </w:r>
          </w:p>
        </w:tc>
        <w:tc>
          <w:tcPr>
            <w:tcW w:w="1596"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Retention time/min</w:t>
            </w:r>
          </w:p>
        </w:tc>
        <w:tc>
          <w:tcPr>
            <w:tcW w:w="1680"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Name</w:t>
            </w:r>
          </w:p>
        </w:tc>
        <w:tc>
          <w:tcPr>
            <w:tcW w:w="1380"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Chemical Formula</w:t>
            </w:r>
          </w:p>
        </w:tc>
        <w:tc>
          <w:tcPr>
            <w:tcW w:w="1500"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Molecular Mass/Da</w:t>
            </w:r>
          </w:p>
        </w:tc>
        <w:tc>
          <w:tcPr>
            <w:tcW w:w="1296"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m/z Observation</w:t>
            </w:r>
          </w:p>
        </w:tc>
        <w:tc>
          <w:tcPr>
            <w:tcW w:w="744"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δ/mDa</w:t>
            </w:r>
          </w:p>
        </w:tc>
        <w:tc>
          <w:tcPr>
            <w:tcW w:w="1080" w:type="dxa"/>
            <w:tcBorders>
              <w:top w:val="single" w:color="000000" w:sz="12" w:space="0"/>
              <w:left w:val="nil"/>
              <w:bottom w:val="single" w:color="000000" w:sz="12" w:space="0"/>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Adduct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12" w:space="0"/>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w:t>
            </w:r>
          </w:p>
        </w:tc>
        <w:tc>
          <w:tcPr>
            <w:tcW w:w="1596"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5.15</w:t>
            </w:r>
          </w:p>
        </w:tc>
        <w:tc>
          <w:tcPr>
            <w:tcW w:w="1680"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Hinokinin</w:t>
            </w:r>
          </w:p>
        </w:tc>
        <w:tc>
          <w:tcPr>
            <w:tcW w:w="1380"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C20H18O6</w:t>
            </w:r>
          </w:p>
        </w:tc>
        <w:tc>
          <w:tcPr>
            <w:tcW w:w="1500"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354.11034</w:t>
            </w:r>
          </w:p>
        </w:tc>
        <w:tc>
          <w:tcPr>
            <w:tcW w:w="1296"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377.0975</w:t>
            </w:r>
          </w:p>
        </w:tc>
        <w:tc>
          <w:tcPr>
            <w:tcW w:w="744"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w:t>
            </w:r>
          </w:p>
        </w:tc>
        <w:tc>
          <w:tcPr>
            <w:tcW w:w="1080"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 xml:space="preserve">α </w:t>
            </w:r>
            <w:r>
              <w:rPr>
                <w:rStyle w:val="53"/>
                <w:lang w:val="en-US" w:eastAsia="zh-CN" w:bidi="ar"/>
              </w:rPr>
              <w:t>－</w:t>
            </w:r>
            <w:r>
              <w:rPr>
                <w:rStyle w:val="54"/>
                <w:rFonts w:eastAsia="等线"/>
                <w:lang w:val="en-US" w:eastAsia="zh-CN" w:bidi="ar"/>
              </w:rPr>
              <w:t xml:space="preserve"> Cadinol</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C15H26O</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222.19837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245.1854</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-2.2</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6.14</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p-cymene</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C10H14</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134.10955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135.1166</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-0.2</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6.18</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Rutin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C27H30O16</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610.15338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611.1604</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-0.3</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5</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7.72</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Isoquercitrin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C21H20O12</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464.09548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465.1025</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-0.3</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 +Na, +K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7.94</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Quercetin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C15H10O7</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302.04265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303.0499</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-0.1</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7</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8.01</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Myricetin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C15H10O8</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318.03757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319.0447</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-0.1</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8.27</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Myricitrin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C21H20O12</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464.09548</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465.1023</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-0.4</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9</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8.91</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Glabridin</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C20H20O4</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324.13616</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325.1413</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-2.1</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10</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11.11</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Cuparene</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C15H22</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202.17215</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203.1792</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-0.3</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11</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12</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Licoflavanone</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C20H20O5</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340.13107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341.1383</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12</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12.8</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3-hexen-1-01</w:t>
            </w:r>
            <w:r>
              <w:rPr>
                <w:rStyle w:val="53"/>
                <w:lang w:val="en-US" w:eastAsia="zh-CN" w:bidi="ar"/>
              </w:rPr>
              <w:t>，</w:t>
            </w:r>
            <w:r>
              <w:rPr>
                <w:rStyle w:val="54"/>
                <w:rFonts w:eastAsia="等线"/>
                <w:lang w:val="en-US" w:eastAsia="zh-CN" w:bidi="ar"/>
              </w:rPr>
              <w:t>benzoate</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C13H16O2</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204.11503</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205.1222</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-0.1</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13</w:t>
            </w:r>
          </w:p>
        </w:tc>
        <w:tc>
          <w:tcPr>
            <w:tcW w:w="15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15.68</w:t>
            </w:r>
          </w:p>
        </w:tc>
        <w:tc>
          <w:tcPr>
            <w:tcW w:w="16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ferruginol</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C20H30O</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286.22967</w:t>
            </w:r>
          </w:p>
        </w:tc>
        <w:tc>
          <w:tcPr>
            <w:tcW w:w="12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287.2362</w:t>
            </w:r>
          </w:p>
        </w:tc>
        <w:tc>
          <w:tcPr>
            <w:tcW w:w="7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-0.7</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nil"/>
              <w:left w:val="nil"/>
              <w:bottom w:val="single" w:color="auto" w:sz="12" w:space="0"/>
              <w:right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14</w:t>
            </w:r>
          </w:p>
        </w:tc>
        <w:tc>
          <w:tcPr>
            <w:tcW w:w="1596"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30.68</w:t>
            </w:r>
          </w:p>
        </w:tc>
        <w:tc>
          <w:tcPr>
            <w:tcW w:w="1680"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DNOP</w:t>
            </w:r>
          </w:p>
        </w:tc>
        <w:tc>
          <w:tcPr>
            <w:tcW w:w="1380"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C24H38O4</w:t>
            </w:r>
          </w:p>
        </w:tc>
        <w:tc>
          <w:tcPr>
            <w:tcW w:w="1500"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390.27701</w:t>
            </w:r>
          </w:p>
        </w:tc>
        <w:tc>
          <w:tcPr>
            <w:tcW w:w="1296"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413.2659</w:t>
            </w:r>
          </w:p>
        </w:tc>
        <w:tc>
          <w:tcPr>
            <w:tcW w:w="744"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-0.3</w:t>
            </w:r>
          </w:p>
        </w:tc>
        <w:tc>
          <w:tcPr>
            <w:tcW w:w="1080" w:type="dxa"/>
            <w:tcBorders>
              <w:top w:val="nil"/>
              <w:left w:val="nil"/>
              <w:bottom w:val="single" w:color="auto" w:sz="12"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+Na, +H, +K</w:t>
            </w:r>
          </w:p>
        </w:tc>
      </w:tr>
    </w:tbl>
    <w:p>
      <w:pPr>
        <w:spacing w:before="240"/>
      </w:pPr>
    </w:p>
    <w:p>
      <w:pPr>
        <w:spacing w:before="240"/>
      </w:pPr>
    </w:p>
    <w:p>
      <w:pPr>
        <w:spacing w:before="240"/>
      </w:pPr>
    </w:p>
    <w:p>
      <w:pPr>
        <w:spacing w:before="240"/>
      </w:pPr>
    </w:p>
    <w:p>
      <w:pPr>
        <w:spacing w:before="240"/>
      </w:pPr>
    </w:p>
    <w:p>
      <w:pPr>
        <w:spacing w:before="240"/>
      </w:pPr>
    </w:p>
    <w:p>
      <w:pPr>
        <w:spacing w:before="240"/>
      </w:pPr>
      <w:r>
        <w:rPr>
          <w:b/>
          <w:bCs/>
        </w:rPr>
        <w:t>Table S1-</w:t>
      </w:r>
      <w:r>
        <w:rPr>
          <w:rFonts w:hint="eastAsia" w:eastAsia="宋体"/>
          <w:b/>
          <w:bCs/>
          <w:lang w:val="en-US" w:eastAsia="zh-CN"/>
        </w:rPr>
        <w:t>B</w:t>
      </w:r>
      <w:r>
        <w:t xml:space="preserve"> Chemical composition analysis of </w:t>
      </w:r>
      <w:r>
        <w:rPr>
          <w:rFonts w:hint="default" w:cs="Times New Roman"/>
          <w:b w:val="0"/>
          <w:bCs w:val="0"/>
          <w:szCs w:val="24"/>
        </w:rPr>
        <w:t>Water extract of Cacumen Platycladi</w:t>
      </w:r>
      <w:r>
        <w:t xml:space="preserve"> by UPLC-TOF/MS under negative ion mode.</w:t>
      </w:r>
    </w:p>
    <w:tbl>
      <w:tblPr>
        <w:tblStyle w:val="20"/>
        <w:tblW w:w="10080" w:type="dxa"/>
        <w:tblInd w:w="96"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2"/>
        <w:gridCol w:w="1488"/>
        <w:gridCol w:w="1584"/>
        <w:gridCol w:w="1322"/>
        <w:gridCol w:w="1416"/>
        <w:gridCol w:w="1280"/>
        <w:gridCol w:w="787"/>
        <w:gridCol w:w="103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Compound</w:t>
            </w:r>
          </w:p>
        </w:tc>
        <w:tc>
          <w:tcPr>
            <w:tcW w:w="1551"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Retention time/min</w:t>
            </w:r>
          </w:p>
        </w:tc>
        <w:tc>
          <w:tcPr>
            <w:tcW w:w="1647"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Name</w:t>
            </w:r>
          </w:p>
        </w:tc>
        <w:tc>
          <w:tcPr>
            <w:tcW w:w="1360"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Chemical Formula</w:t>
            </w:r>
          </w:p>
        </w:tc>
        <w:tc>
          <w:tcPr>
            <w:tcW w:w="1463"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Molecular Mass/Da</w:t>
            </w:r>
          </w:p>
        </w:tc>
        <w:tc>
          <w:tcPr>
            <w:tcW w:w="1281"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m/z Observation</w:t>
            </w:r>
          </w:p>
        </w:tc>
        <w:tc>
          <w:tcPr>
            <w:tcW w:w="740"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δ/mDa</w:t>
            </w:r>
          </w:p>
        </w:tc>
        <w:tc>
          <w:tcPr>
            <w:tcW w:w="1057" w:type="dxa"/>
            <w:tcBorders>
              <w:bottom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Adduct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op w:val="single" w:color="000000" w:sz="12" w:space="0"/>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w:t>
            </w:r>
          </w:p>
        </w:tc>
        <w:tc>
          <w:tcPr>
            <w:tcW w:w="1551" w:type="dxa"/>
            <w:tcBorders>
              <w:top w:val="single" w:color="000000" w:sz="12" w:space="0"/>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7.06</w:t>
            </w:r>
          </w:p>
        </w:tc>
        <w:tc>
          <w:tcPr>
            <w:tcW w:w="1647" w:type="dxa"/>
            <w:tcBorders>
              <w:top w:val="single" w:color="000000" w:sz="12" w:space="0"/>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Isoquercitrin</w:t>
            </w:r>
          </w:p>
        </w:tc>
        <w:tc>
          <w:tcPr>
            <w:tcW w:w="1360" w:type="dxa"/>
            <w:tcBorders>
              <w:top w:val="single" w:color="000000" w:sz="12" w:space="0"/>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C21H20O12</w:t>
            </w:r>
          </w:p>
        </w:tc>
        <w:tc>
          <w:tcPr>
            <w:tcW w:w="1463" w:type="dxa"/>
            <w:tcBorders>
              <w:top w:val="single" w:color="000000" w:sz="12" w:space="0"/>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464.09548</w:t>
            </w:r>
          </w:p>
        </w:tc>
        <w:tc>
          <w:tcPr>
            <w:tcW w:w="1281" w:type="dxa"/>
            <w:tcBorders>
              <w:top w:val="single" w:color="000000" w:sz="12" w:space="0"/>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463.0879</w:t>
            </w:r>
          </w:p>
        </w:tc>
        <w:tc>
          <w:tcPr>
            <w:tcW w:w="740" w:type="dxa"/>
            <w:tcBorders>
              <w:top w:val="single" w:color="000000" w:sz="12" w:space="0"/>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-0.3</w:t>
            </w:r>
          </w:p>
        </w:tc>
        <w:tc>
          <w:tcPr>
            <w:tcW w:w="1057" w:type="dxa"/>
            <w:tcBorders>
              <w:top w:val="single" w:color="000000" w:sz="12" w:space="0"/>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2</w:t>
            </w:r>
          </w:p>
        </w:tc>
        <w:tc>
          <w:tcPr>
            <w:tcW w:w="155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8.01</w:t>
            </w:r>
          </w:p>
        </w:tc>
        <w:tc>
          <w:tcPr>
            <w:tcW w:w="164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Myricetin</w:t>
            </w:r>
          </w:p>
        </w:tc>
        <w:tc>
          <w:tcPr>
            <w:tcW w:w="136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C15H10O8</w:t>
            </w:r>
          </w:p>
        </w:tc>
        <w:tc>
          <w:tcPr>
            <w:tcW w:w="1463"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318.03757</w:t>
            </w:r>
          </w:p>
        </w:tc>
        <w:tc>
          <w:tcPr>
            <w:tcW w:w="128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317.0297</w:t>
            </w:r>
          </w:p>
        </w:tc>
        <w:tc>
          <w:tcPr>
            <w:tcW w:w="740"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-0.5</w:t>
            </w:r>
          </w:p>
        </w:tc>
        <w:tc>
          <w:tcPr>
            <w:tcW w:w="105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w:t>
            </w:r>
          </w:p>
        </w:tc>
        <w:tc>
          <w:tcPr>
            <w:tcW w:w="155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8.77</w:t>
            </w:r>
          </w:p>
        </w:tc>
        <w:tc>
          <w:tcPr>
            <w:tcW w:w="164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dextrose</w:t>
            </w:r>
          </w:p>
        </w:tc>
        <w:tc>
          <w:tcPr>
            <w:tcW w:w="136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C6H12O6</w:t>
            </w:r>
          </w:p>
        </w:tc>
        <w:tc>
          <w:tcPr>
            <w:tcW w:w="1463"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180.06339</w:t>
            </w:r>
          </w:p>
        </w:tc>
        <w:tc>
          <w:tcPr>
            <w:tcW w:w="128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179.055</w:t>
            </w:r>
          </w:p>
        </w:tc>
        <w:tc>
          <w:tcPr>
            <w:tcW w:w="740"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-1.1</w:t>
            </w:r>
          </w:p>
        </w:tc>
        <w:tc>
          <w:tcPr>
            <w:tcW w:w="105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4</w:t>
            </w:r>
          </w:p>
        </w:tc>
        <w:tc>
          <w:tcPr>
            <w:tcW w:w="155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8.56</w:t>
            </w:r>
          </w:p>
        </w:tc>
        <w:tc>
          <w:tcPr>
            <w:tcW w:w="164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Rutin</w:t>
            </w:r>
          </w:p>
        </w:tc>
        <w:tc>
          <w:tcPr>
            <w:tcW w:w="136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C27H30O16</w:t>
            </w:r>
          </w:p>
        </w:tc>
        <w:tc>
          <w:tcPr>
            <w:tcW w:w="1463"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610.15338</w:t>
            </w:r>
          </w:p>
        </w:tc>
        <w:tc>
          <w:tcPr>
            <w:tcW w:w="128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609.1449</w:t>
            </w:r>
          </w:p>
        </w:tc>
        <w:tc>
          <w:tcPr>
            <w:tcW w:w="740"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-1.2</w:t>
            </w:r>
          </w:p>
        </w:tc>
        <w:tc>
          <w:tcPr>
            <w:tcW w:w="105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5</w:t>
            </w:r>
          </w:p>
        </w:tc>
        <w:tc>
          <w:tcPr>
            <w:tcW w:w="155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9.04</w:t>
            </w:r>
          </w:p>
        </w:tc>
        <w:tc>
          <w:tcPr>
            <w:tcW w:w="164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Quercetin</w:t>
            </w:r>
          </w:p>
        </w:tc>
        <w:tc>
          <w:tcPr>
            <w:tcW w:w="136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C15H10O7</w:t>
            </w:r>
          </w:p>
        </w:tc>
        <w:tc>
          <w:tcPr>
            <w:tcW w:w="1463"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302.04265</w:t>
            </w:r>
          </w:p>
        </w:tc>
        <w:tc>
          <w:tcPr>
            <w:tcW w:w="128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301.0348</w:t>
            </w:r>
          </w:p>
        </w:tc>
        <w:tc>
          <w:tcPr>
            <w:tcW w:w="740"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-0.5</w:t>
            </w:r>
          </w:p>
        </w:tc>
        <w:tc>
          <w:tcPr>
            <w:tcW w:w="105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81" w:type="dxa"/>
            <w:tcBorders>
              <w:tl2br w:val="nil"/>
              <w:tr2bl w:val="nil"/>
            </w:tcBorders>
            <w:shd w:val="clear" w:color="auto" w:fill="auto"/>
            <w:noWrap/>
            <w:vAlign w:val="bottom"/>
          </w:tcPr>
          <w:p>
            <w:pPr>
              <w:keepNext w:val="0"/>
              <w:keepLines w:val="0"/>
              <w:widowControl/>
              <w:suppressLineNumbers w:val="0"/>
              <w:jc w:val="right"/>
              <w:textAlignment w:val="bottom"/>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6</w:t>
            </w:r>
          </w:p>
        </w:tc>
        <w:tc>
          <w:tcPr>
            <w:tcW w:w="155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13.6</w:t>
            </w:r>
          </w:p>
        </w:tc>
        <w:tc>
          <w:tcPr>
            <w:tcW w:w="164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hinokiflavone</w:t>
            </w:r>
          </w:p>
        </w:tc>
        <w:tc>
          <w:tcPr>
            <w:tcW w:w="1360"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C30H18O10</w:t>
            </w:r>
          </w:p>
        </w:tc>
        <w:tc>
          <w:tcPr>
            <w:tcW w:w="1463"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538.09</w:t>
            </w:r>
          </w:p>
        </w:tc>
        <w:tc>
          <w:tcPr>
            <w:tcW w:w="1281"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537.0826</w:t>
            </w:r>
          </w:p>
        </w:tc>
        <w:tc>
          <w:tcPr>
            <w:tcW w:w="740" w:type="dxa"/>
            <w:tcBorders>
              <w:tl2br w:val="nil"/>
              <w:tr2bl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-0.1</w:t>
            </w:r>
          </w:p>
        </w:tc>
        <w:tc>
          <w:tcPr>
            <w:tcW w:w="105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b/>
                <w:bCs/>
                <w:i w:val="0"/>
                <w:iCs w:val="0"/>
                <w:color w:val="000000"/>
                <w:sz w:val="16"/>
                <w:szCs w:val="16"/>
                <w:u w:val="none"/>
              </w:rPr>
            </w:pPr>
            <w:r>
              <w:rPr>
                <w:rFonts w:hint="default" w:ascii="Times New Roman" w:hAnsi="Times New Roman" w:eastAsia="等线" w:cs="Times New Roman"/>
                <w:b/>
                <w:bCs/>
                <w:i w:val="0"/>
                <w:iCs w:val="0"/>
                <w:color w:val="000000"/>
                <w:kern w:val="0"/>
                <w:sz w:val="16"/>
                <w:szCs w:val="16"/>
                <w:u w:val="none"/>
                <w:lang w:val="en-US" w:eastAsia="zh-CN" w:bidi="ar"/>
              </w:rPr>
              <w:t>-H</w:t>
            </w:r>
          </w:p>
        </w:tc>
      </w:tr>
    </w:tbl>
    <w:p>
      <w:pPr>
        <w:bidi w:val="0"/>
        <w:jc w:val="left"/>
        <w:rPr>
          <w:rFonts w:ascii="Times New Roman" w:hAnsi="Times New Roman" w:eastAsiaTheme="minorHAnsi" w:cstheme="minorBidi"/>
          <w:sz w:val="24"/>
          <w:szCs w:val="22"/>
          <w:lang w:val="en-US" w:eastAsia="en-US" w:bidi="ar-SA"/>
        </w:rPr>
      </w:pPr>
    </w:p>
    <w:p>
      <w:pPr>
        <w:keepNext w:val="0"/>
        <w:keepLines w:val="0"/>
        <w:widowControl/>
        <w:suppressLineNumbers w:val="0"/>
        <w:jc w:val="left"/>
        <w:rPr>
          <w:rFonts w:ascii="Times New Roman" w:hAnsi="Times New Roman"/>
          <w:b w:val="0"/>
          <w:bCs w:val="0"/>
          <w:color w:val="000000" w:themeColor="text1"/>
          <w:kern w:val="2"/>
          <w14:textFill>
            <w14:solidFill>
              <w14:schemeClr w14:val="tx1"/>
            </w14:solidFill>
          </w14:textFill>
        </w:rPr>
      </w:pPr>
      <w:r>
        <w:rPr>
          <w:b/>
          <w:bCs/>
        </w:rPr>
        <w:t>Table S</w:t>
      </w:r>
      <w:r>
        <w:rPr>
          <w:rFonts w:hint="eastAsia" w:eastAsia="宋体"/>
          <w:b/>
          <w:bCs/>
          <w:lang w:val="en-US" w:eastAsia="zh-CN"/>
        </w:rPr>
        <w:t>2</w:t>
      </w:r>
      <w:r>
        <w:t xml:space="preserve"> </w:t>
      </w:r>
      <w:r>
        <w:rPr>
          <w:rFonts w:ascii="Times New Roman" w:hAnsi="Times New Roman"/>
          <w:b w:val="0"/>
          <w:bCs w:val="0"/>
          <w:color w:val="000000" w:themeColor="text1"/>
          <w:kern w:val="2"/>
          <w14:textFill>
            <w14:solidFill>
              <w14:schemeClr w14:val="tx1"/>
            </w14:solidFill>
          </w14:textFill>
        </w:rPr>
        <w:t xml:space="preserve">Basic information of </w:t>
      </w:r>
      <w:r>
        <w:rPr>
          <w:rFonts w:hint="eastAsia" w:eastAsia="宋体"/>
          <w:b w:val="0"/>
          <w:bCs w:val="0"/>
          <w:color w:val="000000" w:themeColor="text1"/>
          <w:kern w:val="2"/>
          <w:lang w:val="en-US" w:eastAsia="zh-CN"/>
          <w14:textFill>
            <w14:solidFill>
              <w14:schemeClr w14:val="tx1"/>
            </w14:solidFill>
          </w14:textFill>
        </w:rPr>
        <w:t xml:space="preserve">WECP </w:t>
      </w:r>
      <w:r>
        <w:rPr>
          <w:rFonts w:hint="default" w:ascii="Times New Roman" w:hAnsi="Times New Roman" w:eastAsia="宋体" w:cs="Times New Roman"/>
          <w:color w:val="000000"/>
          <w:kern w:val="0"/>
          <w:sz w:val="24"/>
          <w:szCs w:val="24"/>
          <w:lang w:val="en-US" w:eastAsia="zh-CN" w:bidi="ar"/>
        </w:rPr>
        <w:t>ingredients</w:t>
      </w:r>
      <w:r>
        <w:rPr>
          <w:rFonts w:ascii="Times New Roman" w:hAnsi="Times New Roman"/>
          <w:b w:val="0"/>
          <w:bCs w:val="0"/>
          <w:color w:val="000000" w:themeColor="text1"/>
          <w:kern w:val="2"/>
          <w14:textFill>
            <w14:solidFill>
              <w14:schemeClr w14:val="tx1"/>
            </w14:solidFill>
          </w14:textFill>
        </w:rPr>
        <w:t>.</w:t>
      </w:r>
    </w:p>
    <w:tbl>
      <w:tblPr>
        <w:tblStyle w:val="20"/>
        <w:tblW w:w="7125" w:type="dxa"/>
        <w:tblInd w:w="93" w:type="dxa"/>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2730"/>
        <w:gridCol w:w="1080"/>
        <w:gridCol w:w="1080"/>
      </w:tblGrid>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35" w:type="dxa"/>
            <w:tcBorders>
              <w:bottom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20"/>
                <w:szCs w:val="20"/>
                <w14:textFill>
                  <w14:solidFill>
                    <w14:schemeClr w14:val="tx1"/>
                  </w14:solidFill>
                </w14:textFill>
              </w:rPr>
            </w:pPr>
            <w:r>
              <w:rPr>
                <w:rFonts w:hint="default" w:ascii="Times New Roman" w:hAnsi="Times New Roman"/>
                <w:b/>
                <w:bCs/>
                <w:color w:val="000000" w:themeColor="text1"/>
                <w:kern w:val="2"/>
                <w:sz w:val="20"/>
                <w:szCs w:val="20"/>
                <w:lang w:val="en-US" w:eastAsia="zh-CN"/>
                <w14:textFill>
                  <w14:solidFill>
                    <w14:schemeClr w14:val="tx1"/>
                  </w14:solidFill>
                </w14:textFill>
              </w:rPr>
              <w:t>Compound</w:t>
            </w:r>
          </w:p>
        </w:tc>
        <w:tc>
          <w:tcPr>
            <w:tcW w:w="2730" w:type="dxa"/>
            <w:tcBorders>
              <w:bottom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20"/>
                <w:szCs w:val="20"/>
                <w14:textFill>
                  <w14:solidFill>
                    <w14:schemeClr w14:val="tx1"/>
                  </w14:solidFill>
                </w14:textFill>
              </w:rPr>
            </w:pPr>
            <w:r>
              <w:rPr>
                <w:rFonts w:hint="default" w:ascii="Times New Roman" w:hAnsi="Times New Roman"/>
                <w:b/>
                <w:bCs/>
                <w:color w:val="000000" w:themeColor="text1"/>
                <w:kern w:val="2"/>
                <w:sz w:val="20"/>
                <w:szCs w:val="20"/>
                <w:lang w:val="en-US" w:eastAsia="zh-CN"/>
                <w14:textFill>
                  <w14:solidFill>
                    <w14:schemeClr w14:val="tx1"/>
                  </w14:solidFill>
                </w14:textFill>
              </w:rPr>
              <w:t>Name</w:t>
            </w:r>
          </w:p>
        </w:tc>
        <w:tc>
          <w:tcPr>
            <w:tcW w:w="1080" w:type="dxa"/>
            <w:tcBorders>
              <w:bottom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20"/>
                <w:szCs w:val="20"/>
                <w14:textFill>
                  <w14:solidFill>
                    <w14:schemeClr w14:val="tx1"/>
                  </w14:solidFill>
                </w14:textFill>
              </w:rPr>
            </w:pPr>
            <w:r>
              <w:rPr>
                <w:rFonts w:hint="default" w:ascii="Times New Roman" w:hAnsi="Times New Roman"/>
                <w:b/>
                <w:bCs/>
                <w:color w:val="000000" w:themeColor="text1"/>
                <w:kern w:val="2"/>
                <w:sz w:val="20"/>
                <w:szCs w:val="20"/>
                <w:lang w:val="en-US" w:eastAsia="zh-CN"/>
                <w14:textFill>
                  <w14:solidFill>
                    <w14:schemeClr w14:val="tx1"/>
                  </w14:solidFill>
                </w14:textFill>
              </w:rPr>
              <w:t>OB (%)</w:t>
            </w:r>
          </w:p>
        </w:tc>
        <w:tc>
          <w:tcPr>
            <w:tcW w:w="1080" w:type="dxa"/>
            <w:tcBorders>
              <w:bottom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20"/>
                <w:szCs w:val="20"/>
                <w14:textFill>
                  <w14:solidFill>
                    <w14:schemeClr w14:val="tx1"/>
                  </w14:solidFill>
                </w14:textFill>
              </w:rPr>
            </w:pPr>
            <w:r>
              <w:rPr>
                <w:rFonts w:hint="default" w:ascii="Times New Roman" w:hAnsi="Times New Roman"/>
                <w:b/>
                <w:bCs/>
                <w:color w:val="000000" w:themeColor="text1"/>
                <w:kern w:val="2"/>
                <w:sz w:val="20"/>
                <w:szCs w:val="20"/>
                <w:lang w:val="en-US" w:eastAsia="zh-CN"/>
                <w14:textFill>
                  <w14:solidFill>
                    <w14:schemeClr w14:val="tx1"/>
                  </w14:solidFill>
                </w14:textFill>
              </w:rPr>
              <w:t>DL</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1</w:t>
            </w:r>
          </w:p>
        </w:tc>
        <w:tc>
          <w:tcPr>
            <w:tcW w:w="0" w:type="auto"/>
            <w:tcBorders>
              <w:top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Glabridin</w:t>
            </w:r>
          </w:p>
        </w:tc>
        <w:tc>
          <w:tcPr>
            <w:tcW w:w="1080" w:type="dxa"/>
            <w:tcBorders>
              <w:top w:val="single" w:color="000000" w:sz="12" w:space="0"/>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53.25</w:t>
            </w:r>
          </w:p>
        </w:tc>
        <w:tc>
          <w:tcPr>
            <w:tcW w:w="0" w:type="auto"/>
            <w:tcBorders>
              <w:top w:val="single" w:color="000000" w:sz="12" w:space="0"/>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0.47</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2</w:t>
            </w:r>
          </w:p>
        </w:tc>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ferruginol</w:t>
            </w:r>
          </w:p>
        </w:tc>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36.07</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0.25</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3</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"https://tcmsp-e.com/molecule.php?qn=2005" \o "https://tcmsp-e.com/molecule.php?qn=2005"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Hinokinin</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56.5</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0.64</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4</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"https://tcmsp-e.com/molecule.php?qn=2032" \o "https://tcmsp-e.com/molecule.php?qn=2032"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DNOP</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40.59</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0.4</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5</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"https://tcmsp-e.com/molecule.php?qn=98" \o "https://tcmsp-e.com/molecule.php?qn=98"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Quercetin</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46.43</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0.28</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6</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"https://tcmsp-e.com/molecule.php?qn=2039" \o "https://tcmsp-e.com/molecule.php?qn=2039"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Isopimaric acid</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36.2</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0.28</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7</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"https://tcmsp-e.com/molecule.php?qn=358" \o "https://tcmsp-e.com/molecule.php?qn=358"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beta-sitosterol</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36.91</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0.75</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8</w:t>
            </w:r>
          </w:p>
        </w:tc>
        <w:tc>
          <w:tcPr>
            <w:tcW w:w="273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begin"/>
            </w:r>
            <w:r>
              <w:rPr>
                <w:rFonts w:hint="default" w:ascii="Times New Roman" w:hAnsi="Times New Roman"/>
                <w:b/>
                <w:bCs/>
                <w:color w:val="000000" w:themeColor="text1"/>
                <w:kern w:val="2"/>
                <w:sz w:val="16"/>
                <w:szCs w:val="16"/>
                <w:lang w:val="en-US" w:eastAsia="zh-CN"/>
                <w14:textFill>
                  <w14:solidFill>
                    <w14:schemeClr w14:val="tx1"/>
                  </w14:solidFill>
                </w14:textFill>
              </w:rPr>
              <w:instrText xml:space="preserve"> HYPERLINK "https://tcmsp-e.com/molecule.php?qn=422" \o "https://tcmsp-e.com/molecule.php?qn=422" </w:instrTex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separate"/>
            </w:r>
            <w:r>
              <w:rPr>
                <w:rFonts w:hint="default" w:ascii="Times New Roman" w:hAnsi="Times New Roman"/>
                <w:b/>
                <w:bCs/>
                <w:color w:val="000000" w:themeColor="text1"/>
                <w:kern w:val="2"/>
                <w:sz w:val="16"/>
                <w:szCs w:val="16"/>
                <w14:textFill>
                  <w14:solidFill>
                    <w14:schemeClr w14:val="tx1"/>
                  </w14:solidFill>
                </w14:textFill>
              </w:rPr>
              <w:t>Kaempferol</w:t>
            </w:r>
            <w:r>
              <w:rPr>
                <w:rFonts w:hint="default" w:ascii="Times New Roman" w:hAnsi="Times New Roman"/>
                <w:b/>
                <w:bCs/>
                <w:color w:val="000000" w:themeColor="text1"/>
                <w:kern w:val="2"/>
                <w:sz w:val="16"/>
                <w:szCs w:val="16"/>
                <w:lang w:val="en-US" w:eastAsia="zh-CN"/>
                <w14:textFill>
                  <w14:solidFill>
                    <w14:schemeClr w14:val="tx1"/>
                  </w14:solidFill>
                </w14:textFill>
              </w:rPr>
              <w:fldChar w:fldCharType="end"/>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41.88</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0.24</w:t>
            </w:r>
          </w:p>
        </w:tc>
      </w:tr>
      <w:tr>
        <w:tblPrEx>
          <w:tblBorders>
            <w:top w:val="single" w:color="auto"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9</w:t>
            </w:r>
          </w:p>
        </w:tc>
        <w:tc>
          <w:tcPr>
            <w:tcW w:w="0" w:type="auto"/>
            <w:tcBorders>
              <w:tl2br w:val="nil"/>
              <w:tr2bl w:val="nil"/>
            </w:tcBorders>
            <w:shd w:val="clear" w:color="auto" w:fill="auto"/>
            <w:noWrap/>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Deoxypicropodophyllotoxin</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52.7</w:t>
            </w:r>
          </w:p>
        </w:tc>
        <w:tc>
          <w:tcPr>
            <w:tcW w:w="1080" w:type="dxa"/>
            <w:tcBorders>
              <w:tl2br w:val="nil"/>
              <w:tr2bl w:val="nil"/>
            </w:tcBorders>
            <w:shd w:val="clear" w:color="auto" w:fill="auto"/>
            <w:vAlign w:val="center"/>
          </w:tcPr>
          <w:p>
            <w:pPr>
              <w:bidi w:val="0"/>
              <w:jc w:val="left"/>
              <w:rPr>
                <w:rFonts w:hint="default" w:ascii="Times New Roman" w:hAnsi="Times New Roman"/>
                <w:b/>
                <w:bCs/>
                <w:color w:val="000000" w:themeColor="text1"/>
                <w:kern w:val="2"/>
                <w:sz w:val="16"/>
                <w:szCs w:val="16"/>
                <w14:textFill>
                  <w14:solidFill>
                    <w14:schemeClr w14:val="tx1"/>
                  </w14:solidFill>
                </w14:textFill>
              </w:rPr>
            </w:pPr>
            <w:r>
              <w:rPr>
                <w:rFonts w:hint="default" w:ascii="Times New Roman" w:hAnsi="Times New Roman"/>
                <w:b/>
                <w:bCs/>
                <w:color w:val="000000" w:themeColor="text1"/>
                <w:kern w:val="2"/>
                <w:sz w:val="16"/>
                <w:szCs w:val="16"/>
                <w:lang w:val="en-US" w:eastAsia="zh-CN"/>
                <w14:textFill>
                  <w14:solidFill>
                    <w14:schemeClr w14:val="tx1"/>
                  </w14:solidFill>
                </w14:textFill>
              </w:rPr>
              <w:t>0.83</w:t>
            </w:r>
          </w:p>
        </w:tc>
      </w:tr>
    </w:tbl>
    <w:p>
      <w:pPr>
        <w:bidi w:val="0"/>
        <w:jc w:val="left"/>
        <w:rPr>
          <w:rFonts w:ascii="Times New Roman" w:hAnsi="Times New Roman" w:eastAsiaTheme="minorHAnsi" w:cstheme="minorBidi"/>
          <w:sz w:val="24"/>
          <w:szCs w:val="22"/>
          <w:lang w:val="en-US" w:eastAsia="en-US" w:bidi="ar-SA"/>
        </w:rPr>
      </w:pPr>
    </w:p>
    <w:p>
      <w:pPr>
        <w:bidi w:val="0"/>
        <w:jc w:val="left"/>
        <w:rPr>
          <w:rFonts w:ascii="Times New Roman" w:hAnsi="Times New Roman" w:eastAsiaTheme="minorHAnsi" w:cstheme="minorBidi"/>
          <w:sz w:val="24"/>
          <w:szCs w:val="22"/>
          <w:lang w:val="en-US" w:eastAsia="en-US" w:bidi="ar-SA"/>
        </w:rPr>
      </w:pPr>
    </w:p>
    <w:p>
      <w:pPr>
        <w:bidi w:val="0"/>
        <w:jc w:val="left"/>
        <w:rPr>
          <w:rFonts w:ascii="Times New Roman" w:hAnsi="Times New Roman" w:eastAsiaTheme="minorHAnsi" w:cstheme="minorBidi"/>
          <w:sz w:val="24"/>
          <w:szCs w:val="22"/>
          <w:lang w:val="en-US" w:eastAsia="en-US" w:bidi="ar-SA"/>
        </w:rPr>
      </w:pPr>
    </w:p>
    <w:p>
      <w:pPr>
        <w:keepNext w:val="0"/>
        <w:keepLines w:val="0"/>
        <w:widowControl/>
        <w:suppressLineNumbers w:val="0"/>
        <w:jc w:val="left"/>
        <w:rPr>
          <w:rFonts w:ascii="Times New Roman" w:hAnsi="Times New Roman"/>
          <w:b w:val="0"/>
          <w:bCs w:val="0"/>
          <w:color w:val="000000" w:themeColor="text1"/>
          <w:kern w:val="2"/>
          <w14:textFill>
            <w14:solidFill>
              <w14:schemeClr w14:val="tx1"/>
            </w14:solidFill>
          </w14:textFill>
        </w:rPr>
      </w:pPr>
      <w:r>
        <w:rPr>
          <w:b/>
          <w:bCs/>
        </w:rPr>
        <w:t>Table S</w:t>
      </w:r>
      <w:r>
        <w:rPr>
          <w:rFonts w:hint="eastAsia" w:eastAsia="宋体"/>
          <w:b/>
          <w:bCs/>
          <w:lang w:val="en-US" w:eastAsia="zh-CN"/>
        </w:rPr>
        <w:t>3</w:t>
      </w:r>
      <w:r>
        <w:t xml:space="preserve"> </w:t>
      </w:r>
      <w:r>
        <w:rPr>
          <w:rFonts w:ascii="Times New Roman" w:hAnsi="Times New Roman"/>
          <w:b w:val="0"/>
          <w:bCs w:val="0"/>
          <w:color w:val="000000" w:themeColor="text1"/>
          <w:kern w:val="2"/>
          <w14:textFill>
            <w14:solidFill>
              <w14:schemeClr w14:val="tx1"/>
            </w14:solidFill>
          </w14:textFill>
        </w:rPr>
        <w:t>Basic information of</w:t>
      </w:r>
      <w:r>
        <w:rPr>
          <w:rFonts w:hint="eastAsia" w:eastAsia="宋体"/>
          <w:b w:val="0"/>
          <w:bCs w:val="0"/>
          <w:color w:val="000000" w:themeColor="text1"/>
          <w:kern w:val="2"/>
          <w:lang w:val="en-US" w:eastAsia="zh-CN"/>
          <w14:textFill>
            <w14:solidFill>
              <w14:schemeClr w14:val="tx1"/>
            </w14:solidFill>
          </w14:textFill>
        </w:rPr>
        <w:t xml:space="preserve">  Hair loss Targets in GeneCards and </w:t>
      </w:r>
      <w:r>
        <w:rPr>
          <w:rFonts w:hint="default" w:ascii="Times New Roman" w:hAnsi="Times New Roman" w:eastAsia="宋体" w:cs="Times New Roman"/>
          <w:color w:val="000000"/>
          <w:kern w:val="0"/>
          <w:sz w:val="24"/>
          <w:szCs w:val="24"/>
          <w:lang w:val="en-US" w:eastAsia="zh-CN" w:bidi="ar"/>
        </w:rPr>
        <w:t>DisGeNET</w:t>
      </w:r>
      <w:r>
        <w:rPr>
          <w:rFonts w:ascii="Times New Roman" w:hAnsi="Times New Roman"/>
          <w:b w:val="0"/>
          <w:bCs w:val="0"/>
          <w:color w:val="000000" w:themeColor="text1"/>
          <w:kern w:val="2"/>
          <w14:textFill>
            <w14:solidFill>
              <w14:schemeClr w14:val="tx1"/>
            </w14:solidFill>
          </w14:textFill>
        </w:rPr>
        <w:t>.</w:t>
      </w:r>
      <w:r>
        <w:rPr>
          <w:rFonts w:hint="eastAsia" w:eastAsia="宋体"/>
          <w:b w:val="0"/>
          <w:bCs w:val="0"/>
          <w:color w:val="000000" w:themeColor="text1"/>
          <w:kern w:val="2"/>
          <w:lang w:val="en-US" w:eastAsia="zh-CN"/>
          <w14:textFill>
            <w14:solidFill>
              <w14:schemeClr w14:val="tx1"/>
            </w14:solidFill>
          </w14:textFill>
        </w:rPr>
        <w:t xml:space="preserve">                                             </w:t>
      </w:r>
    </w:p>
    <w:tbl>
      <w:tblPr>
        <w:tblStyle w:val="20"/>
        <w:tblW w:w="8430"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8"/>
        <w:gridCol w:w="2357"/>
        <w:gridCol w:w="2196"/>
        <w:gridCol w:w="183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95" w:type="dxa"/>
            <w:gridSpan w:val="2"/>
            <w:tcBorders>
              <w:bottom w:val="single" w:color="000000" w:sz="1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GeneCards</w:t>
            </w:r>
          </w:p>
        </w:tc>
        <w:tc>
          <w:tcPr>
            <w:tcW w:w="4035" w:type="dxa"/>
            <w:gridSpan w:val="2"/>
            <w:tcBorders>
              <w:bottom w:val="single" w:color="000000" w:sz="1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4"/>
                <w:szCs w:val="24"/>
                <w:u w:val="none"/>
                <w:lang w:val="en-US" w:eastAsia="zh-CN" w:bidi="ar"/>
              </w:rPr>
              <w:t>DisGeNET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12" w:space="0"/>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Gene Symbol</w:t>
            </w:r>
          </w:p>
        </w:tc>
        <w:tc>
          <w:tcPr>
            <w:tcW w:w="0" w:type="auto"/>
            <w:tcBorders>
              <w:top w:val="single" w:color="000000" w:sz="12" w:space="0"/>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Relevance score</w:t>
            </w:r>
          </w:p>
        </w:tc>
        <w:tc>
          <w:tcPr>
            <w:tcW w:w="2196" w:type="dxa"/>
            <w:tcBorders>
              <w:top w:val="single" w:color="000000" w:sz="12" w:space="0"/>
              <w:tl2br w:val="nil"/>
              <w:tr2bl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Gene</w:t>
            </w:r>
          </w:p>
        </w:tc>
        <w:tc>
          <w:tcPr>
            <w:tcW w:w="1839" w:type="dxa"/>
            <w:tcBorders>
              <w:top w:val="single" w:color="000000" w:sz="12" w:space="0"/>
              <w:tl2br w:val="nil"/>
              <w:tr2bl w:val="nil"/>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Score_gda</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148.0626221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VDR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108.4439621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SRD5A2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0.43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MYO7A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80.65213013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0.43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CDH23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78.8959198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LSS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0.42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70.43185425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HTRA1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0.41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65.30822754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EDNRA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64.86467743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MYO15A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61.06599808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MTHFR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OTOF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59.60652924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TYR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54.99828339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ZDHHC13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LPAR6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54.48653793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CRH</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LIPH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54.20776367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BRD4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TECTA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53.69771194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ODC1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LOXHD1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51.68637848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SUPV3L1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KRT25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51.52095413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ZFP36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SLC26A4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51.27930832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PARP1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EDARADD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51.21496582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TNFRSF10A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50.56837082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PRKAR1A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MC1R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50.35260391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FAR2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0.21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WFS1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50.05747604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AIRE</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DIAPH1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49.53105164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NUDT15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RMRP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49.29093933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HLA-DRB1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49.12971115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PTPN22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HOXC13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49.06990433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IL2RA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47.05377197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LIPH</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46.87740326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FOXN1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0.14</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KCNQ4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46.73229218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LPAR6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MYH9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46.51598358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TRPV3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DSG4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45.34287262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HLA-DQB1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ATP7A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45.32197952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FOXP3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44.77950287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MBTPS2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ACTG1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44.35727692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HLA-DQA1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44.10379791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TGM1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TBC1D24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43.83423615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ZMPSTE24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MITF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43.79360962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43.70037079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AHSG</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FGFR3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43.45436096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TRPS1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USH1C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42.68574905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42.26832199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TP53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42.23542404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DSG4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RANBP2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41.62532806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BCL2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TP63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41.57452393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TARDBP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41.51570511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TGM3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40.93160629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EBP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39.90120697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DCAF17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TBCEL-TECTA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39.83549118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RBM28</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PADI3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39.82524109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ITGB6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PCDH15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39.23581696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CTLA4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39.21339798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NOP10</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SHOC2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38.93154144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HAUS7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KITLG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38.64414215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PDGFA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MYH14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37.74305344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PEX14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USH2A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37.67919922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RTEL1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37.63950348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SLC39A4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TSPEAR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37.57915497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WNT10A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37.42440796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TTC27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TMPRSS3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37.26536942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PIK3R1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37.10015488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LGR4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OCA2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37.09369659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WRAP53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TCHH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36.93971634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C2orf42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CTNNB1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36.82029724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CASZ1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WHRN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36.40778351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DLL4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36.16649628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EYA4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35.93272781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RIN2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POMC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35.93126297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SOX18</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COCH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35.77419281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TSPEAR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LMNA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35.70572281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TSPEAR-AS1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SPATA5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35.29184723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PLEC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35.16615295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PKP1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PRPS1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34.73166656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SLC29A3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33.86106873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ABHD5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COL11A2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33.43976593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MEMO1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JUP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33.39715195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LHFPL5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33.07930374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SDHD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33.0465889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32.98223114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PAX3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32.69828033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32.5980072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KRT6B</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PTEN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32.19886398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KRT6A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BRAF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31.86478424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KRAS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PPP1CB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31.62271118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FAM111B</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POU3F4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31.30604935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JUP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TMIE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31.21197319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IRF4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PJVK</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31.19917297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IRAK1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HRAS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31.11450195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EIF3E</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TRIOBP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31.02218437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IL7R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CDSN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30.91500664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IL2RG</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30.74252129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RBPJ</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BCS1L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30.67159843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NANOGP9</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SLC26A5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30.0999794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STRC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30.02453613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LAMA3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PIK3CA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29.87282944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LAMB3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EGFR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29.62213135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PAX3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TYRP1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29.33287048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PARN</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KANK2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29.28819847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OPHN1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CEP78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29.17067146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ROR2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CEACAM16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29.16048622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NSF</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ATP6V1B1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28.56162643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NRAS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28.35015106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NOTCH1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28.28294754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MSN</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HERC2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28.24935913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MMP1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MT-TS1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28.07202148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MKLN1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27.69133759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MGP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27.60409164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MAPT</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SLC45A2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27.58009338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TEX41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DCDC2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27.46352005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LMNA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CLDN14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27.39363861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LIG4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MPLKIP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27.34010506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THADA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27.31006622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27.29040527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NIPAL4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27.27806091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C1QA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TERT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27.18792725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XPC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ATP1A3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27.06541824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SLC30A2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KCNJ10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26.79642296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ALMS1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POU4F3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26.77427864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EPS8L3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COL11A1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26.70806122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USB1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EDNRB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26.64599991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CTC1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KDF1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26.18407249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WNT10A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26.17424011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COL18A1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MT-TL1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26.12144852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XPA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SLC17A8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26.12114334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XDH</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FOXE1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26.11943817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TNFRSF1B</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26.09361839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C1R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ESPN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26.02741241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HULC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IGF1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25.96347809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TWIST1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GSDME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25.60376358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UROD</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25.24276161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UROS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CDKN2A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25.15135765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WNT5A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25.11885452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25.04936028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SSPN</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ATM</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25.04005051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SLC14A2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MT-ND1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24.9583149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LRMDA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24.92706299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PRDM6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24.82261086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CD28</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CHD7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24.78511047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RECQL4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RDX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24.77371979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FADS2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ARID1B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24.72473145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FAM53B</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PTPRQ</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24.7203083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VGLL4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INS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24.69992828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HDAC9</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ZMPSTE24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24.67077446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PLEKHM1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24.6617012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CLDN1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OPA1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24.58365631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ACVR1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MYO5A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24.51574707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CASR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BRCA1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24.45322037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DPY30</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SMAD4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24.41213799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OFD1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CIB2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24.37726593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IKBKG</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24.29849625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RUNX1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24.20228386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TP63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TRPS1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24.10863686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RUNX3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24.0789547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IQGAP1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23.90930939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ZC3H11A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EXOSC2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23.79283524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CHD7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CLDN14-AS1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23.78202629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DOCK6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KCNQ1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23.74581528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NECTIN1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SIX1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23.72182655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ZNF462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ABHD12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23.63874054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RAG1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KLHL24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23.48900032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RAG2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MT-RNR1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23.4602108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ALOXE3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23.25697327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RMRP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DPH1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23.11211586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TRMT11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TRAF6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23.08506966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ARHGAP31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MT-CO1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22.94236946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BBX</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USH1G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22.90951347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NHP2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ADGRV1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22.86264038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PRKACA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CLRN1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22.81450844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EXOC2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SLC12A2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22.75352859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PRKD1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HGF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22.73228645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BTNL2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AKT1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22.69411087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DUSP22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22.67003441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MRPS22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MAP2K1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22.65200806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ANTXR1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MECP2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22.57384491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ALX4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22.56219101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RORA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CCDC107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22.4629631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RPL21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DSC3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22.4589653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BRAF</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PTPN11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22.37101746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STAT4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LSS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22.31223297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BTD</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SOX18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22.25653839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TBX15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SMPX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21.93203735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TCF4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CDC14A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21.90577698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TCF12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AIFM1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21.89159203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BTK</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IKBKG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21.85216141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TERC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SPINK5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21.81519127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SNRPE</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21.80103874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SMARCA2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MARVELD2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21.72583008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BCS1L</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APOE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21.64457512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PERP</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PPARG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21.6049099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MCCC2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SNAI2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21.59367752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NXN</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EDA2R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21.57718468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DCLRE1C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ESRRB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21.57289505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ST3GAL4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RIPOR2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21.54942513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PORCN</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OTOG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21.46640015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BMP2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21.41368484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TERT</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21.41106033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RSPO2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SNRPE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21.39493561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SRRM1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LRTOMT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21.3696537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OFCC1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IFT140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21.33826828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C1orf127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ATP6V0A4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21.31713867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UBR1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SPATA5L1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21.29238319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LINC01995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ALMS1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21.19233704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LINC00311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EDN3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21.1356144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ARHGEF9</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GIPC3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21.10083008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SPAG17</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IARS2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21.07302666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MTX2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GRHL2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21.04448318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CERS3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20.99638367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TWIST2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RPL21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20.96585846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LINC01681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ITGB4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20.96331215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DNMT1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20.89952469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LINC00670</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ASIP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20.89735794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STUB1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CEP250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20.89580917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GNA11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CST6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20.74485779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WARS2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TOMT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20.70109558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DVL1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NOTCH1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20.6429863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DKK2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LARS2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20.62279129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DVL3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20.60831451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EBF1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20.52957153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PDZD7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20.50850677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LRRC56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20.46918297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DLX5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20.42980576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COL17A1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20.42856598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EYA1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20.41305542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KLF8</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PSAP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20.37696457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FZD2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TGFB1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20.36559486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ZHX3</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IRF4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20.18268204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ZBTB38</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POLG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20.16747475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KDSR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RAB27A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20.13587952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GSE1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GTF2H5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19.98703194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SASH1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APCDD1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19.98381042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FTL</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NGF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19.96363258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EXOSC2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POGZ</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19.94611359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SLITRK1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COL4A6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19.92915916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SETBP1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HEPHL1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19.9220562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FAF1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GRXCR1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19.8902626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PNPLA6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SLC29A3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19.85715294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DLX3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19.74795914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OTOA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19.7059536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TINF2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LMX1A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19.68141937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ABCD1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MT-ND4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19.57990646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ABCA12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PKP1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19.57672501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EDAR</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19.56599808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AUTS2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ATP2B2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19.54515648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19.49136734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FGFR1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19.45989037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VSIG4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19.44321632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HRAS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SKIC2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19.38719749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DDB2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TMCO1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19.37694168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HLCS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DCAF17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19.32540894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LEF1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19.31134415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MTND1P31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MBTPS2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19.29798508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PUDPP2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19.24631119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SPPL2C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HLA-DRB1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19.23718643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HOXD-AS2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DKC1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19.23387909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TMEM74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19.23063469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DRAIC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19.18429947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MKLN1-AS</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SERPINB6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19.15555382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ZBED6</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19.13678741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ALOX12B</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PROM1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19.07913208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ZFHX4-AS1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ERBB2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19.05173302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LINC01432</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P2RX2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19.04777718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RNU4ATAC</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DMXL2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18.99095535</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MAPT-AS1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18.97895622</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APCDD1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VDR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18.83842087</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DKC1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PSEN1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18.79802513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HLA-DRA</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PNPLA6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18.76371956</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WARS2-AS1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SKIC3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18.67868614</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RORA-AS1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COL2A1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18.63652611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EDARADD</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OFD1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18.61568451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LINC02745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AXIN2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18.60719299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KLF15</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CREBBP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18.59455681</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LINC01494</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GNRH1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18.55688858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COL3A1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KREMEN1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18.53718948</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COL7A1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18.4973793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PNPLA1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ARID1A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18.48803139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EOGT</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FLNA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18.46179199</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AADACL2-AS1</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POLR1C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18.43649483</w:t>
            </w:r>
          </w:p>
        </w:tc>
        <w:tc>
          <w:tcPr>
            <w:tcW w:w="2196"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HFE</w:t>
            </w:r>
          </w:p>
        </w:tc>
        <w:tc>
          <w:tcPr>
            <w:tcW w:w="1839" w:type="dxa"/>
            <w:tcBorders>
              <w:tl2br w:val="nil"/>
              <w:tr2bl w:val="nil"/>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PTPN22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18.4170475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18.41568756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BRCA2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18.34498024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18.29851341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LEP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18.23626709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DSG1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18.23062897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NECTIN1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18.2063694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MEN1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18.19177055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SHH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18.17341232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BMP4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18.09673309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CLCNKA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18.0439949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NMNAT1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18.02834892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KRT33B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17.97627449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GNAS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17.94613647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CDKL5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17.87902451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17.87370872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BTD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17.83979988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SMC1A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17.81448364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SLC24A4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17.81031418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BDNF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17.71781921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17.70976448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SMO</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17.62594795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OTOGL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17.45627022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SLC33A1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17.41577339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PTCH1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17.40189934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TINF2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17.39777374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MLPH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17.36451149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17.3412075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17.33842659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NOTCH2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17.27212906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GGPS1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17.2501812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RPGR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17.16576385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TWIST2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17.14744949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CCND1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17.12138939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17.080616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17.07812119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SREBF1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17.05097008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MAP2K2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17.05093193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TMEM132E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17.02045441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DIAPH3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17.0202713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SLC24A5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17.0088501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TERC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16.93831062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RNF113A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16.89575577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16.87504005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16.87442398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AFG3L2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16.83367538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NOTCH3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16.81316757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COL4A5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16.81156921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NTRK1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16.80509949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DNMT3A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16.77902222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IGF2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16.77228165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HLA-DQB1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16.75554085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16.68902206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HGSNAT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16.66703987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PROKR2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16.64989853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ACTB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16.64893341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16.64187431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GTF2E2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16.6311245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SLITRK1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16.6287899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16.61570168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CEP290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16.56897736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16.50523758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EXT1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16.47920609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SLC44A4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16.43877411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TCOF1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16.41901207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SDHA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16.39703178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16.37891579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GPSM2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16.36401749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KCNE1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16.35736084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MTOR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16.33996773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ANXA5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16.33410645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16.32990074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ARSG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16.32738686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RIPK4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16.30848312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SDHB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16.30801964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EIF2AK3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16.30210114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TWNK</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16.29223633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POLR2F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16.28576088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ESR1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16.28302002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16.2804718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HOXC13-AS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16.27881432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16.27782059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16.27678871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PRPH2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16.26972198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NARS2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16.24047089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MAFB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16.22927284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MPZ</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16.1708622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NSD1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16.1567688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SPTLC1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16.15468597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PKHD1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16.15192032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LORICRIN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16.14395142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PDGFRB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16.13586426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CAV1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16.1218586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HTT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16.09500122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EPS8L2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16.05617905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KRT6A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16.04844475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ILDR1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16.03631783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COL9A1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15.98451424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PLS1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15.97119141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OSBPL2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15.97008705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GJB1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15.96668816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NLRP3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15.94778442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MTHFR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15.77179623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15.76226425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MIR96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15.68143082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DUSP6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15.67845154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LRP5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15.67008591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DCT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15.62502384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WDR11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15.61032772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PERP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15.59153366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MT-TK</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15.57411385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CTLA4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15.57320595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IFNG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15.56565762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CBS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15.56213284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INSR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15.55187416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RECQL4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15.55032063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TNFSF11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15.52797318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FMR1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15.51664448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RBM28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15.45734787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15.4568634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15.43126392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BAP1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15.42777061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VPS13B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15.3968277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VHL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15.39025307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UBE3A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15.37771416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ALX4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15.34662819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PLEC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15.32793045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ELN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15.32323265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15.31793022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PNPT1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15.28510761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15.28407669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15.21458054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15.20219421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VEGFA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15.19202423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TRMU</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15.17615604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ATP6V1B2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15.16219044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MDM2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15.1102066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SMARCE1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15.10320568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WDR19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15.09733105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ELMOD3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15.08744621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GLI2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15.08349228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15.03503132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15.0344677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PRKAR1A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14.99577904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GNRHR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14.94462681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PBX1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14.90750885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MCM2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14.88234806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14.87486458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14.86753654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14.86406517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CCDC47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14.85377979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SPRY4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14.8196888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FIG4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14.81314659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SETD2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14.8020401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MT-ATP6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14.79719162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CCDC50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14.78764248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14.775177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TPCN2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14.77444363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NECTIN4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14.77070427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ANOS1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14.72203827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IFT172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14.69748497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14.69129944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ROR1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14.68733788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VCP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14.68169403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NAGLU</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14.65981865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BMP2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14.64147949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14.62238407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IGF1R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14.5948143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KRT84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14.56614971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NPM1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14.55853653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14.54997921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MLH1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14.54660606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ASXL1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14.48850441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POLR3A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14.4740696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SYNE4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14.4732132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RHO</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14.47197437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RAI1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14.44603539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NBN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14.44483185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14.42310715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14.36822796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SOST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14.32987309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14.31751442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LAMB3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14.31005287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STAT3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14.30378342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ATRX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14.28984642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GUCA1A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14.2820034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SLC25A24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14.27250862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FLCN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14.24683762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ALOXE3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14.24185848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NIPBL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14.23839092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14.23390198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RPE65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14.22383595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FRAS1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14.20849514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BSND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14.20364761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ABCC9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14.16443634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PROK2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14.1547184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WNT10B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14.12896633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HFE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14.09335423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TFAP2A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14.09234238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PRKN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14.07451916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HRURF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14.03351212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TNFRSF11A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14.01464939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CLIC5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14.01404667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TWIST1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14.00600243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GATA3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13.99818802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BSCL2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13.98591042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PPP2R3C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13.96778488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CTSC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13.96333885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MT-ND6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13.95372772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EPS8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13.89075279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SCN5A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13.88175583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COL7A1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13.83881569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13.8350563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NFKBIA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13.82161808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13.8173008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ALOX12B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13.81123543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SNCA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13.78027916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HPS3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13.76745033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GUCY2D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13.75975037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13.75943375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CRYM</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13.75467968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CTCF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13.7509613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MT-TH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13.71840477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SRD5A2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13.70414829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BCL2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13.69364071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MT-ND5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13.68224144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CLDN1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13.65757942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COL1A2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13.63669109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FBN1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13.61964607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TSHR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13.61632538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TSC1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13.61234283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13.59071445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USP53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13.5777359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13.55056095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TACR3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13.51930428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LZTR1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13.50937653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SCO2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13.50500679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SLITRK6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13.49905777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DIABLO</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13.4975481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MIR34A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13.466012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GATA1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13.44112015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CLCN7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13.42457962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13.42412758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13.42152119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CHM</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13.40449142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EGR2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13.39814472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HPS5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13.37795353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EPS8L3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13.37761307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HOMER2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13.37612247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LIG4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13.37218285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CLN3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13.36243057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PRNP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13.35899448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13.33577156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TRPV3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13.33257484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KRT6B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13.32169437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RRM2B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13.31456375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AP1B1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13.30367756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13.29749489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13.29112816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RIN2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13.26453876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MPZL2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13.25038624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TMEM43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13.24702263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ADIPOQ</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13.24332237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13.24268818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GBA1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13.22980595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HARS2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13.22797394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RAB33A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13.22586346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SLC52A2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13.22373104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13.22097969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13.2209301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COL3A1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13.21118355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RTEL1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13.17376995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PMP22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13.17327499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13.16923809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KMT2A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13.168787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13.14969635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13.13882732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EP300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13.08419991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TRPV4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13.06714249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FKBP14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13.06566334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HDAC8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13.05507183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ATOH1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13.04493237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MT-CYB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13.04342842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PSORS1C1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13.02780628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IFIH1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13.01610184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HSD17B4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13.0118885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AIRE</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13.01123047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MED12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12.99598503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MT-TS2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12.99213791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ABCC8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12.98824596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IRF6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12.97827625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TGFBR2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12.97171688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SURF1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12.92770958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NR5A1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12.92438602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RLBP1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12.89561272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12.8939991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RNU4ATAC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12.88220024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CSTB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12.88071442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TARDBP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12.87397575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KCTD1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12.86373138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KRT19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12.8635416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TCF4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12.8558445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REST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12.85270786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DSG3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12.83636951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NEFL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12.80160904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12.79911041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GNPTAB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12.78294373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NR2E3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12.78017139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TBL1X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12.74237823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CABP2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12.74183655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WWOX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12.74121094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NOS3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12.72925663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KCNMA1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12.71256733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DSG2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12.70432568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FEZF1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12.67978096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12.66241646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HPS6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12.65537834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C9orf72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12.64627838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BNC1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12.63440514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LOC108167315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12.62312031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NTNG1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12.61871624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ITGA6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12.61695671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GUSB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12.58997917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ARID2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12.58946419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SHBG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12.57963085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12.57676315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PISD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12.56585693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KRT73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12.56207561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LYST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12.56057739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12.54708862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CYP19A1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12.52780342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STK11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12.52645493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MSH2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12.51728153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TULP1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12.50833893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MIR21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12.49573326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ITGB6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12.48604393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TTR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12.48224545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BEST1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12.47277355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12.46565437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ODC1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12.46463108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BANF1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12.45856476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HLA-DQA1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12.44658089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NR3C1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12.44483757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12.43388844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NDUFAF2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12.43287659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SNRPN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12.42512226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NOP10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12.42291069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ADCY1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12.39028358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12.34999275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CDH23-AS1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12.33993912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12.30393028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TIMM8A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12.29674435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CNGB3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12.26308632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SCN1A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12.26220703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CDKN1A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12.23201466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MUTYH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12.21707726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PIK3R1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12.20983219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NFKB1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12.19803047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VAC14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12.19669342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AHSG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12.1842308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RPS19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12.13869667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GLI1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12.11667347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KISS1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12.11279297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HLA-DRA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12.10452652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MMP2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12.09466839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GATA4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12.09144592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H2AC18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12.08889771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12.0855484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SMC3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12.08512878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CACNA1A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12.07550907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CBL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12.07239532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12.06860447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SGSH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12.06724739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SQSTM1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12.06245422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EZH2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12.0595789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12.05801296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12.05339432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ABCA12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12.00193596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DPH2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11.97052193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MERTK</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11.96746349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CDKN1B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11.96605682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PSMB8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11.94139862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FUS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11.93724823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11.92770386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UBR1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11.92213058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CACNA1F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11.90140533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DICER1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11.87345028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CYP17A1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11.87091923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EGF</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11.82675362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TUBB1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11.8056612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MAP3K7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11.80196571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CASR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11.80174065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S1PR2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11.79596806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GHRL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11.78632927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KISS1R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11.78311348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11.77736664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PRPF8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11.7647934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MKS1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11.76184177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HPS1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11.75636196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DNMT3B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11.73900223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FREM2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11.73731422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TGFB2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11.73134518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NHP2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11.73111534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NSUN2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11.72866249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RAD21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11.72797775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ZBTB20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11.72738266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ADAM17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11.71309853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CD36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11.70398521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11.68834591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KLHL7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11.67940521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PPT1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11.6757555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11.66971397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CASP8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11.66913605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AHI1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11.64101982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FOXP4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11.63463306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MMP1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11.62976646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SPTLC2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11.61929226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11.59422874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BBS10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11.57687569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IFT43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11.57470703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KAT6B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11.57441807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11.52331734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TRRAP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11.52103043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BLOC1S5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11.51599789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11.50484467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PRPF31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11.50313187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CFAP418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11.5016098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EDNRA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11.48332596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B2M</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11.48097897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CYLD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11.48092461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BMPR1A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11.47973633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SETBP1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11.47806454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PDGFRA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11.47167587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FOXG1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11.46868134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ATP2A2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11.46408844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MYO1C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11.45827675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CRYAA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11.45777512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11.45655346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CTSD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11.45251656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11.43920326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DSCAS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11.42404461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TNFRSF11B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11.40724468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EPG5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11.40563774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FHIT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11.40388393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RASA2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11.39717388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FA2H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11.3968544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LRRK2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11.39607906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HTRA1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11.38297272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TREM2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11.3798542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IFT122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11.37759399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DNAJC6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11.37346268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DACT1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11.37011528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S100A3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11.36822605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CLCNKB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11.33970737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ASL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11.32448959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ALDH18A1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11.32105827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TGFB3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11.31929207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GRXCR2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11.29957676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IL1RN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11.29289341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PRPF3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11.28305244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MIR29A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11.28117085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GREB1L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11.26263618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CD164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11.25531673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CLRN1-AS1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11.25336742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MAGEL2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11.25265503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WRAP53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11.24553871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CTNND1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11.2372694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RAD51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11.22953796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TLR4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11.22062969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ENPP1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11.21395874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TJP2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11.21352482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CDKN1C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11.21191978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FSCN2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11.2058363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KRT37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11.20367146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IKZF1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11.20121765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GALC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11.19868469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TIMP3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11.19593334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TYMS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11.18949699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MT-CO3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11.1837616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PLA2G6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11.15466499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BLM</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11.14980507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GSTM1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11.14705086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11.13868046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IRX5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11.12704945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SOX4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11.12703609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NR0B1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11.11391926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ASIC5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11.09444714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MFSD8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11.09115887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ARSA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11.0613718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BRIP1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11.06097412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PANK2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11.05308533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CERS3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11.04617119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GDF6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11.01662922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KIF11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11.00602055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SEMA4A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10.99856758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PKP2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10.99749279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PAX6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10.99284172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10.98482418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FLVCR1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10.98019218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CLRN2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10.9737606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SLC52A3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10.97339249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HARS1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10.9612608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RPGRIP1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10.95240307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KIF1A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10.95114613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MSRB3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10.9508543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ZNF469</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10.94051743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SMCHD1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10.9402256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FLRT3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10.9274416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FGF3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10.92657948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RUNX1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10.91906548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BMP6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10.9160471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ATXN2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10.91593742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GRAP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10.90226364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CASP3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10.90160561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DTNBP1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10.89889145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TPO</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10.8970356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WBP2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10.87553501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MIR17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10.86757183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STAT4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10.86715221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CDKN2B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10.85928535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ATRIP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10.82064819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FLNC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10.80220795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AP1S1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10.80180359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SOS2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10.80051327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EFNB1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10.79495049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ALPL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10.78869534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HDAC4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10.77315998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WNT5A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10.76519775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RIMS1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10.76225948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LIPC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10.75429726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OCRL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10.75210285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NEU1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10.74261761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TYMP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10.740098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CD34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10.73546028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CHN1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10.73463058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KRTAP8-1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10.72554111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AP3D1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10.72263145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RYR2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10.71842384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ATL1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10.68859673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FASLG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10.68715763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IL2RA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10.68457222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AGK</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10.67647076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BBS4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10.67309952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RBBP8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10.66401291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ABL1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10.65764999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ENG</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10.65736771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YAP1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10.6248188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CFH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10.62327862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EDNRB-AS1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10.61365318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SNRNP200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10.61156082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TOPORS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10.61120033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10.60965824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POLR1D</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10.60961342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ESR2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10.60307693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CLPP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10.59008884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C19orf12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10.57486057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HOXB1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10.57103062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IL17A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10.56010628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10.55919266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USB1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10.55056572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ANKRD11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10.54498768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PQBP1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10.54008293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LMX1B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10.51515961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LOC109504725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10.51116085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CCBE1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10.50289154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CDHR1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10.50004387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SPRED1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10.49753761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SMPD1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10.48987007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SRY</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10.48555088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C11orf65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10.4839983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ZFYVE26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10.475214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STN1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10.46442699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KCNJ11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10.45865154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BDP1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10.43777847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BBIP1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10.43446732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DNAH8</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10.43391132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SDHC</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10.43236256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PDE6B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10.42798138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ITGA3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10.42558384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BAX</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10.42115498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PPIP5K2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10.4175005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DPF2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10.41728687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IDS</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10.41162491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NPC1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10.4075737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10.39135933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TXNL4A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10.39123917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SPNS2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10.36913204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LMNB2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10.35918236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CARD14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10.35316753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TCF7L2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10.34921455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TRNT1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10.33467865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KRT27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10.3287878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ANAPC15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10.32698154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CCDC141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10.31692028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FOXQ1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10.31320667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KRTAP13-1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10.30816269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FTL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10.2985096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MSH6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10.29452801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NPHP1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10.2784481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CHEK2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10.27124023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ZPR1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10.26770306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YY1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10.26657867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ADA2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10.26374245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OTX2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10.26221657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CLN6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10.2608633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WDR72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10.25871468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SYP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10.25358772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PORCN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10.23394489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PEX13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10.23356724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SUFU</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10.22554207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DKK1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10.22358322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HPS4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10.22298813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VCAN</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10.221488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CNGA3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10.21897316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MKRN3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10.21675301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AMMECR1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10.21399689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NRL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10.207901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RDH12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10.20566654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IVL</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10.20529652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PDE6A</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10.20355988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ARL3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10.19335747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TREX1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10.19266796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SMARCC2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10.17970657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HS6ST1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10.1741066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JAK2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10.16441345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GDAP1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10.15956974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WDR35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10.15355778</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IGF2R</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10.15016365</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DNAJC30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10.14029884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ERCC5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10.13594437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GATAD1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10.1330204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PHYH</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10.12969971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TNFRSF1B</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10.12801933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TBK1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10.11341286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DSC1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10.11232376</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SPG7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10.10928059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ACOX1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10.10578537</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MYEF2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10.08338451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FKRP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10.06933403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PNPLA1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10.05458832</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AIPL1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10.04993629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IMPG2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10.04369354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CAT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10.04230309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NDUFS4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10.03635311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ZDHHC24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10.03029633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GATA2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10.03010559</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SF3B4</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10.01558781</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EBP</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10.01290703</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PALB2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10.01136494</w:t>
            </w:r>
          </w:p>
        </w:tc>
        <w:tc>
          <w:tcPr>
            <w:tcW w:w="2196"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c>
          <w:tcPr>
            <w:tcW w:w="1839" w:type="dxa"/>
            <w:tcBorders>
              <w:tl2br w:val="nil"/>
              <w:tr2bl w:val="nil"/>
            </w:tcBorders>
            <w:shd w:val="clear" w:color="auto" w:fill="auto"/>
            <w:noWrap/>
            <w:vAlign w:val="bottom"/>
          </w:tcPr>
          <w:p>
            <w:pPr>
              <w:jc w:val="center"/>
              <w:rPr>
                <w:rFonts w:hint="default" w:ascii="Times New Roman" w:hAnsi="Times New Roman" w:eastAsia="宋体" w:cs="Times New Roman"/>
                <w:b/>
                <w:bCs/>
                <w:i w:val="0"/>
                <w:iCs w:val="0"/>
                <w:color w:val="000000"/>
                <w:sz w:val="16"/>
                <w:szCs w:val="16"/>
                <w:u w:val="none"/>
              </w:rPr>
            </w:pPr>
          </w:p>
        </w:tc>
      </w:tr>
    </w:tbl>
    <w:p>
      <w:pPr>
        <w:bidi w:val="0"/>
        <w:jc w:val="left"/>
        <w:rPr>
          <w:rFonts w:ascii="Times New Roman" w:hAnsi="Times New Roman" w:eastAsiaTheme="minorHAnsi" w:cstheme="minorBidi"/>
          <w:sz w:val="24"/>
          <w:szCs w:val="22"/>
          <w:lang w:val="en-US" w:eastAsia="en-US" w:bidi="ar-SA"/>
        </w:rPr>
      </w:pPr>
    </w:p>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iN2M1NjYzMzUwODc4ODYyZDg3NDhkZjcyOWY4ZTg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5ADE396C"/>
    <w:rsid w:val="6AC46DF3"/>
    <w:rsid w:val="7A89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character" w:customStyle="1" w:styleId="53">
    <w:name w:val="font11"/>
    <w:basedOn w:val="22"/>
    <w:qFormat/>
    <w:uiPriority w:val="0"/>
    <w:rPr>
      <w:rFonts w:hint="eastAsia" w:ascii="等线" w:hAnsi="等线" w:eastAsia="等线" w:cs="等线"/>
      <w:b/>
      <w:bCs/>
      <w:color w:val="000000"/>
      <w:sz w:val="16"/>
      <w:szCs w:val="16"/>
      <w:u w:val="none"/>
    </w:rPr>
  </w:style>
  <w:style w:type="character" w:customStyle="1" w:styleId="54">
    <w:name w:val="font21"/>
    <w:basedOn w:val="22"/>
    <w:qFormat/>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43</Pages>
  <Words>2900</Words>
  <Characters>19847</Characters>
  <Lines>11</Lines>
  <Paragraphs>3</Paragraphs>
  <TotalTime>43</TotalTime>
  <ScaleCrop>false</ScaleCrop>
  <LinksUpToDate>false</LinksUpToDate>
  <CharactersWithSpaces>20163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lastModifiedBy>李雯霞</cp:lastModifiedBy>
  <cp:lastPrinted>2013-10-03T12:51:00Z</cp:lastPrinted>
  <dcterms:modified xsi:type="dcterms:W3CDTF">2023-02-07T03:53:12Z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CCB4044213684377B5C5FCDF718C53DB</vt:lpwstr>
  </property>
</Properties>
</file>