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217602F9" w:rsidR="00654E8F" w:rsidRPr="003278B3" w:rsidRDefault="00654E8F" w:rsidP="0001436A">
      <w:pPr>
        <w:pStyle w:val="SupplementaryMaterial"/>
      </w:pPr>
      <w:r w:rsidRPr="003278B3">
        <w:t>Supplementary Material</w:t>
      </w:r>
    </w:p>
    <w:p w14:paraId="3523625E" w14:textId="77777777" w:rsidR="005D0835" w:rsidRPr="003278B3" w:rsidRDefault="00423CA4" w:rsidP="00423CA4">
      <w:pPr>
        <w:pStyle w:val="Title"/>
        <w:jc w:val="left"/>
        <w:rPr>
          <w:sz w:val="24"/>
          <w:szCs w:val="24"/>
        </w:rPr>
      </w:pPr>
      <w:r w:rsidRPr="003278B3">
        <w:rPr>
          <w:sz w:val="24"/>
          <w:szCs w:val="24"/>
        </w:rPr>
        <w:t>Supplementary method</w:t>
      </w:r>
    </w:p>
    <w:p w14:paraId="6FAE97A5" w14:textId="6A0433A9" w:rsidR="005B3F31" w:rsidRPr="003278B3" w:rsidRDefault="005B3F31" w:rsidP="005B3F31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3278B3">
        <w:rPr>
          <w:rFonts w:eastAsia="Times New Roman"/>
          <w:sz w:val="28"/>
          <w:szCs w:val="28"/>
        </w:rPr>
        <w:t>Monospecificity ELISA assay – setting and calculation method</w:t>
      </w:r>
    </w:p>
    <w:p w14:paraId="50592687" w14:textId="77777777" w:rsidR="00292A98" w:rsidRPr="003278B3" w:rsidRDefault="00292A98" w:rsidP="00266AAE">
      <w:pPr>
        <w:spacing w:line="360" w:lineRule="auto"/>
        <w:jc w:val="both"/>
        <w:rPr>
          <w:color w:val="231F20"/>
        </w:rPr>
      </w:pPr>
      <w:r w:rsidRPr="003278B3">
        <w:rPr>
          <w:rFonts w:eastAsia="Times New Roman"/>
        </w:rPr>
        <w:t xml:space="preserve">Step 1 - </w:t>
      </w:r>
      <w:proofErr w:type="spellStart"/>
      <w:r w:rsidR="00266AAE" w:rsidRPr="003278B3">
        <w:rPr>
          <w:rFonts w:eastAsia="Times New Roman"/>
        </w:rPr>
        <w:t>MaxiSorp</w:t>
      </w:r>
      <w:proofErr w:type="spellEnd"/>
      <w:r w:rsidR="00266AAE" w:rsidRPr="003278B3">
        <w:rPr>
          <w:rFonts w:eastAsia="Times New Roman"/>
        </w:rPr>
        <w:t xml:space="preserve"> </w:t>
      </w:r>
      <w:r w:rsidR="00266AAE" w:rsidRPr="003278B3">
        <w:rPr>
          <w:color w:val="231F20"/>
        </w:rPr>
        <w:t xml:space="preserve">microtiter plates were coated overnight with 25 ng of untagged human CNTN1 at 4°C as for </w:t>
      </w:r>
      <w:r w:rsidR="007456B6" w:rsidRPr="003278B3">
        <w:rPr>
          <w:color w:val="231F20"/>
        </w:rPr>
        <w:t>routine ELISA, then blocked with</w:t>
      </w:r>
      <w:r w:rsidR="00266AAE" w:rsidRPr="003278B3">
        <w:rPr>
          <w:color w:val="231F20"/>
        </w:rPr>
        <w:t xml:space="preserve"> </w:t>
      </w:r>
      <w:r w:rsidR="007456B6" w:rsidRPr="003278B3">
        <w:rPr>
          <w:color w:val="231F20"/>
        </w:rPr>
        <w:t xml:space="preserve">100 µl of </w:t>
      </w:r>
      <w:r w:rsidR="00266AAE" w:rsidRPr="003278B3">
        <w:rPr>
          <w:color w:val="231F20"/>
        </w:rPr>
        <w:t>0.5% casein sodium 0.05% Tween 20 in PBS for 1 hour at 37°C</w:t>
      </w:r>
      <w:r w:rsidR="007456B6" w:rsidRPr="003278B3">
        <w:rPr>
          <w:color w:val="231F20"/>
        </w:rPr>
        <w:t xml:space="preserve">. </w:t>
      </w:r>
    </w:p>
    <w:p w14:paraId="57D1961B" w14:textId="76F3E5B6" w:rsidR="00292A98" w:rsidRPr="003278B3" w:rsidRDefault="00292A98" w:rsidP="00266AAE">
      <w:pPr>
        <w:spacing w:line="360" w:lineRule="auto"/>
        <w:jc w:val="both"/>
        <w:rPr>
          <w:color w:val="231F20"/>
        </w:rPr>
      </w:pPr>
      <w:r w:rsidRPr="003278B3">
        <w:rPr>
          <w:rFonts w:eastAsia="Times New Roman"/>
        </w:rPr>
        <w:t xml:space="preserve">Step 2 - </w:t>
      </w:r>
      <w:r w:rsidR="007456B6" w:rsidRPr="003278B3">
        <w:rPr>
          <w:color w:val="231F20"/>
        </w:rPr>
        <w:t xml:space="preserve">wells were </w:t>
      </w:r>
      <w:r w:rsidR="00266AAE" w:rsidRPr="003278B3">
        <w:rPr>
          <w:color w:val="231F20"/>
        </w:rPr>
        <w:t xml:space="preserve">incubated overnight at 4°C with increasing </w:t>
      </w:r>
      <w:r w:rsidR="007E045E" w:rsidRPr="003278B3">
        <w:rPr>
          <w:color w:val="231F20"/>
        </w:rPr>
        <w:t>quantities</w:t>
      </w:r>
      <w:r w:rsidR="00266AAE" w:rsidRPr="003278B3">
        <w:rPr>
          <w:color w:val="231F20"/>
        </w:rPr>
        <w:t xml:space="preserve"> </w:t>
      </w:r>
      <w:r w:rsidR="007456B6" w:rsidRPr="003278B3">
        <w:t>(</w:t>
      </w:r>
      <w:r w:rsidR="007456B6" w:rsidRPr="003278B3">
        <w:rPr>
          <w:color w:val="231F20"/>
        </w:rPr>
        <w:t xml:space="preserve">ranging from 50 ng to 20 µg) </w:t>
      </w:r>
      <w:r w:rsidR="00266AAE" w:rsidRPr="003278B3">
        <w:rPr>
          <w:color w:val="231F20"/>
        </w:rPr>
        <w:t xml:space="preserve">of purified </w:t>
      </w:r>
      <w:r w:rsidR="00891C12" w:rsidRPr="003278B3">
        <w:rPr>
          <w:color w:val="231F20"/>
        </w:rPr>
        <w:t xml:space="preserve">IgG3 </w:t>
      </w:r>
      <w:bookmarkStart w:id="0" w:name="OLE_LINK1"/>
      <w:r w:rsidR="006C72D2" w:rsidRPr="003278B3">
        <w:rPr>
          <w:color w:val="231F20"/>
        </w:rPr>
        <w:t xml:space="preserve">from </w:t>
      </w:r>
      <w:r w:rsidR="00891C12" w:rsidRPr="003278B3">
        <w:rPr>
          <w:color w:val="231F20"/>
        </w:rPr>
        <w:t>an anti-CNTN1 patient (</w:t>
      </w:r>
      <w:r w:rsidR="006C72D2" w:rsidRPr="003278B3">
        <w:rPr>
          <w:color w:val="231F20"/>
        </w:rPr>
        <w:t>patient AN1)</w:t>
      </w:r>
      <w:bookmarkEnd w:id="0"/>
      <w:r w:rsidR="007456B6" w:rsidRPr="003278B3">
        <w:rPr>
          <w:color w:val="231F20"/>
        </w:rPr>
        <w:t xml:space="preserve">, </w:t>
      </w:r>
      <w:r w:rsidR="00891C12" w:rsidRPr="003278B3">
        <w:rPr>
          <w:color w:val="231F20"/>
        </w:rPr>
        <w:t xml:space="preserve">purified </w:t>
      </w:r>
      <w:r w:rsidR="007456B6" w:rsidRPr="003278B3">
        <w:rPr>
          <w:color w:val="231F20"/>
        </w:rPr>
        <w:t>I</w:t>
      </w:r>
      <w:r w:rsidR="007456B6" w:rsidRPr="003278B3">
        <w:t>gG1</w:t>
      </w:r>
      <w:r w:rsidR="00891C12" w:rsidRPr="003278B3">
        <w:t xml:space="preserve"> </w:t>
      </w:r>
      <w:r w:rsidR="00891C12" w:rsidRPr="003278B3">
        <w:rPr>
          <w:color w:val="231F20"/>
        </w:rPr>
        <w:t xml:space="preserve">from an anti-CNTN1 patient </w:t>
      </w:r>
      <w:r w:rsidR="006A5729" w:rsidRPr="003278B3">
        <w:rPr>
          <w:color w:val="231F20"/>
        </w:rPr>
        <w:t>(patient AN1)</w:t>
      </w:r>
      <w:r w:rsidR="007456B6" w:rsidRPr="003278B3">
        <w:t xml:space="preserve">, or </w:t>
      </w:r>
      <w:r w:rsidR="00891C12" w:rsidRPr="003278B3">
        <w:t xml:space="preserve">purified </w:t>
      </w:r>
      <w:r w:rsidR="007456B6" w:rsidRPr="003278B3">
        <w:t>IgG4</w:t>
      </w:r>
      <w:r w:rsidR="00891C12" w:rsidRPr="003278B3">
        <w:t xml:space="preserve"> fractions</w:t>
      </w:r>
      <w:r w:rsidR="007456B6" w:rsidRPr="003278B3">
        <w:t xml:space="preserve"> from four AN patients</w:t>
      </w:r>
      <w:r w:rsidR="006A5729" w:rsidRPr="003278B3">
        <w:t xml:space="preserve"> (AN1, AN2, AN4 and AN19)</w:t>
      </w:r>
      <w:r w:rsidR="007456B6" w:rsidRPr="003278B3">
        <w:t xml:space="preserve"> in blocking solution</w:t>
      </w:r>
      <w:r w:rsidR="00266AAE" w:rsidRPr="003278B3">
        <w:rPr>
          <w:color w:val="231F20"/>
        </w:rPr>
        <w:t xml:space="preserve">. </w:t>
      </w:r>
    </w:p>
    <w:p w14:paraId="6193EB9E" w14:textId="77777777" w:rsidR="00292A98" w:rsidRPr="003278B3" w:rsidRDefault="00292A98" w:rsidP="00266AAE">
      <w:pPr>
        <w:spacing w:line="360" w:lineRule="auto"/>
        <w:jc w:val="both"/>
        <w:rPr>
          <w:color w:val="231F20"/>
        </w:rPr>
      </w:pPr>
      <w:r w:rsidRPr="003278B3">
        <w:rPr>
          <w:color w:val="231F20"/>
        </w:rPr>
        <w:t xml:space="preserve">Step 3 - </w:t>
      </w:r>
      <w:r w:rsidR="00266AAE" w:rsidRPr="003278B3">
        <w:rPr>
          <w:color w:val="231F20"/>
        </w:rPr>
        <w:t xml:space="preserve">The day after, wells were </w:t>
      </w:r>
      <w:r w:rsidR="007456B6" w:rsidRPr="003278B3">
        <w:rPr>
          <w:color w:val="231F20"/>
        </w:rPr>
        <w:t xml:space="preserve">washed six times and </w:t>
      </w:r>
      <w:r w:rsidR="00266AAE" w:rsidRPr="003278B3">
        <w:rPr>
          <w:color w:val="231F20"/>
        </w:rPr>
        <w:t xml:space="preserve">incubated with </w:t>
      </w:r>
      <w:bookmarkStart w:id="1" w:name="OLE_LINK23"/>
      <w:r w:rsidR="00266AAE" w:rsidRPr="003278B3">
        <w:rPr>
          <w:color w:val="231F20"/>
        </w:rPr>
        <w:t xml:space="preserve">25 ng of biotinylated-CNTN1 </w:t>
      </w:r>
      <w:bookmarkEnd w:id="1"/>
      <w:r w:rsidR="00266AAE" w:rsidRPr="003278B3">
        <w:rPr>
          <w:color w:val="231F20"/>
        </w:rPr>
        <w:t>for 1 hour at 37°C</w:t>
      </w:r>
      <w:r w:rsidR="007456B6" w:rsidRPr="003278B3">
        <w:rPr>
          <w:color w:val="231F20"/>
        </w:rPr>
        <w:t xml:space="preserve">. </w:t>
      </w:r>
    </w:p>
    <w:p w14:paraId="48ED6001" w14:textId="77777777" w:rsidR="00292A98" w:rsidRPr="003278B3" w:rsidRDefault="00292A98" w:rsidP="00266AAE">
      <w:pPr>
        <w:spacing w:line="360" w:lineRule="auto"/>
        <w:jc w:val="both"/>
        <w:rPr>
          <w:color w:val="231F20"/>
        </w:rPr>
      </w:pPr>
      <w:r w:rsidRPr="003278B3">
        <w:rPr>
          <w:color w:val="231F20"/>
        </w:rPr>
        <w:t xml:space="preserve">Step 4 - </w:t>
      </w:r>
      <w:r w:rsidR="007456B6" w:rsidRPr="003278B3">
        <w:rPr>
          <w:color w:val="231F20"/>
        </w:rPr>
        <w:t xml:space="preserve">The wells were then washed six times, and incubated for 1 hour with </w:t>
      </w:r>
      <w:r w:rsidR="00266AAE" w:rsidRPr="003278B3">
        <w:rPr>
          <w:color w:val="231F20"/>
        </w:rPr>
        <w:t xml:space="preserve">peroxidase-conjugated streptavidin (1:2000) </w:t>
      </w:r>
      <w:r w:rsidR="007456B6" w:rsidRPr="003278B3">
        <w:rPr>
          <w:color w:val="231F20"/>
        </w:rPr>
        <w:t xml:space="preserve">in blocking solution. </w:t>
      </w:r>
    </w:p>
    <w:p w14:paraId="45A1414E" w14:textId="0B5526F3" w:rsidR="007E045E" w:rsidRPr="003278B3" w:rsidRDefault="00292A98" w:rsidP="00266AAE">
      <w:pPr>
        <w:spacing w:line="360" w:lineRule="auto"/>
        <w:jc w:val="both"/>
        <w:rPr>
          <w:color w:val="231F20"/>
        </w:rPr>
      </w:pPr>
      <w:r w:rsidRPr="003278B3">
        <w:rPr>
          <w:color w:val="231F20"/>
        </w:rPr>
        <w:t xml:space="preserve">Step 5 - </w:t>
      </w:r>
      <w:r w:rsidR="007456B6" w:rsidRPr="003278B3">
        <w:rPr>
          <w:color w:val="231F20"/>
        </w:rPr>
        <w:t xml:space="preserve">The wells were then washed six times, then revealed </w:t>
      </w:r>
      <w:r w:rsidR="005B3F31" w:rsidRPr="003278B3">
        <w:rPr>
          <w:color w:val="231F20"/>
        </w:rPr>
        <w:t xml:space="preserve">for 15 min at RT </w:t>
      </w:r>
      <w:r w:rsidR="007456B6" w:rsidRPr="003278B3">
        <w:rPr>
          <w:color w:val="231F20"/>
        </w:rPr>
        <w:t xml:space="preserve">with 50 µl </w:t>
      </w:r>
      <w:r w:rsidR="00266AAE" w:rsidRPr="003278B3">
        <w:rPr>
          <w:color w:val="231F20"/>
        </w:rPr>
        <w:t>SIGMAFAST OPD</w:t>
      </w:r>
      <w:r w:rsidR="007456B6" w:rsidRPr="003278B3">
        <w:rPr>
          <w:color w:val="231F20"/>
        </w:rPr>
        <w:t xml:space="preserve"> </w:t>
      </w:r>
      <w:r w:rsidR="005B3F31" w:rsidRPr="003278B3">
        <w:rPr>
          <w:color w:val="231F20"/>
        </w:rPr>
        <w:t xml:space="preserve">diluted in water </w:t>
      </w:r>
      <w:r w:rsidR="007456B6" w:rsidRPr="003278B3">
        <w:rPr>
          <w:color w:val="231F20"/>
        </w:rPr>
        <w:t xml:space="preserve">and the reaction was stopped with 50 µl of </w:t>
      </w:r>
      <w:r w:rsidR="008A448E" w:rsidRPr="003278B3">
        <w:rPr>
          <w:color w:val="231F20"/>
        </w:rPr>
        <w:t xml:space="preserve">2N </w:t>
      </w:r>
      <w:r w:rsidR="007456B6" w:rsidRPr="003278B3">
        <w:rPr>
          <w:color w:val="231F20"/>
        </w:rPr>
        <w:t>HCl</w:t>
      </w:r>
      <w:r w:rsidR="00266AAE" w:rsidRPr="003278B3">
        <w:rPr>
          <w:color w:val="231F20"/>
        </w:rPr>
        <w:t xml:space="preserve">. </w:t>
      </w:r>
      <w:r w:rsidR="007456B6" w:rsidRPr="003278B3">
        <w:rPr>
          <w:color w:val="231F20"/>
        </w:rPr>
        <w:t xml:space="preserve">The </w:t>
      </w:r>
      <w:r w:rsidR="008A448E" w:rsidRPr="003278B3">
        <w:rPr>
          <w:color w:val="231F20"/>
        </w:rPr>
        <w:t>optical density</w:t>
      </w:r>
      <w:r w:rsidR="007456B6" w:rsidRPr="003278B3">
        <w:rPr>
          <w:color w:val="231F20"/>
        </w:rPr>
        <w:t xml:space="preserve"> w</w:t>
      </w:r>
      <w:r w:rsidR="008A448E" w:rsidRPr="003278B3">
        <w:rPr>
          <w:color w:val="231F20"/>
        </w:rPr>
        <w:t xml:space="preserve">as </w:t>
      </w:r>
      <w:r w:rsidR="007456B6" w:rsidRPr="003278B3">
        <w:rPr>
          <w:color w:val="231F20"/>
        </w:rPr>
        <w:t>read at 49</w:t>
      </w:r>
      <w:r w:rsidR="008A448E" w:rsidRPr="003278B3">
        <w:rPr>
          <w:color w:val="231F20"/>
        </w:rPr>
        <w:t>0</w:t>
      </w:r>
      <w:r w:rsidR="007456B6" w:rsidRPr="003278B3">
        <w:rPr>
          <w:color w:val="231F20"/>
        </w:rPr>
        <w:t xml:space="preserve"> nm. </w:t>
      </w:r>
    </w:p>
    <w:p w14:paraId="18DD1DE6" w14:textId="0CDAB22E" w:rsidR="002936B0" w:rsidRPr="003278B3" w:rsidRDefault="007E045E" w:rsidP="007E045E">
      <w:pPr>
        <w:spacing w:line="360" w:lineRule="auto"/>
        <w:jc w:val="both"/>
      </w:pPr>
      <w:r w:rsidRPr="003278B3">
        <w:rPr>
          <w:color w:val="231F20"/>
        </w:rPr>
        <w:t xml:space="preserve">As shown in Supplementary figure </w:t>
      </w:r>
      <w:r w:rsidR="005B3F31" w:rsidRPr="003278B3">
        <w:rPr>
          <w:color w:val="231F20"/>
        </w:rPr>
        <w:t>2</w:t>
      </w:r>
      <w:r w:rsidRPr="003278B3">
        <w:rPr>
          <w:color w:val="231F20"/>
        </w:rPr>
        <w:t>B,</w:t>
      </w:r>
      <w:r w:rsidR="005D3E09" w:rsidRPr="003278B3">
        <w:rPr>
          <w:color w:val="231F20"/>
        </w:rPr>
        <w:t xml:space="preserve"> for </w:t>
      </w:r>
      <w:r w:rsidR="002515B6" w:rsidRPr="003278B3">
        <w:t>IgG3 or IgG1 fractions reactive against CNTN1</w:t>
      </w:r>
      <w:r w:rsidR="005D3E09" w:rsidRPr="003278B3">
        <w:rPr>
          <w:color w:val="231F20"/>
        </w:rPr>
        <w:t>,</w:t>
      </w:r>
      <w:r w:rsidRPr="003278B3">
        <w:rPr>
          <w:color w:val="231F20"/>
        </w:rPr>
        <w:t xml:space="preserve"> the OD values increased as a function of antibody </w:t>
      </w:r>
      <w:r w:rsidR="003F2316" w:rsidRPr="003278B3">
        <w:rPr>
          <w:color w:val="231F20"/>
        </w:rPr>
        <w:t>quantity</w:t>
      </w:r>
      <w:r w:rsidRPr="003278B3">
        <w:rPr>
          <w:color w:val="231F20"/>
        </w:rPr>
        <w:t xml:space="preserve"> </w:t>
      </w:r>
      <w:r w:rsidR="00385427" w:rsidRPr="003278B3">
        <w:rPr>
          <w:color w:val="231F20"/>
        </w:rPr>
        <w:t>r</w:t>
      </w:r>
      <w:r w:rsidRPr="003278B3">
        <w:rPr>
          <w:color w:val="231F20"/>
        </w:rPr>
        <w:t>each</w:t>
      </w:r>
      <w:r w:rsidR="00385427" w:rsidRPr="003278B3">
        <w:rPr>
          <w:color w:val="231F20"/>
        </w:rPr>
        <w:t xml:space="preserve">ing </w:t>
      </w:r>
      <w:r w:rsidRPr="003278B3">
        <w:rPr>
          <w:color w:val="231F20"/>
        </w:rPr>
        <w:t>a plateau</w:t>
      </w:r>
      <w:r w:rsidR="00385427" w:rsidRPr="003278B3">
        <w:rPr>
          <w:color w:val="231F20"/>
        </w:rPr>
        <w:t xml:space="preserve"> at 10 and 20 µg, and </w:t>
      </w:r>
      <w:r w:rsidR="003F2316" w:rsidRPr="003278B3">
        <w:t>were fitted with a nonlinear regression using one site specific binding with Hill slope equation</w:t>
      </w:r>
      <w:r w:rsidR="00385427" w:rsidRPr="003278B3">
        <w:rPr>
          <w:color w:val="231F20"/>
        </w:rPr>
        <w:t xml:space="preserve">. At high concentrations, it </w:t>
      </w:r>
      <w:r w:rsidR="0098594C" w:rsidRPr="003278B3">
        <w:rPr>
          <w:color w:val="231F20"/>
        </w:rPr>
        <w:t xml:space="preserve">thus </w:t>
      </w:r>
      <w:r w:rsidR="00385427" w:rsidRPr="003278B3">
        <w:rPr>
          <w:color w:val="231F20"/>
        </w:rPr>
        <w:t xml:space="preserve">appeared that </w:t>
      </w:r>
      <w:r w:rsidR="00385427" w:rsidRPr="003278B3">
        <w:t xml:space="preserve">every antigenic site in the wells were occupied by </w:t>
      </w:r>
      <w:r w:rsidR="006B1653" w:rsidRPr="003278B3">
        <w:t xml:space="preserve">an </w:t>
      </w:r>
      <w:r w:rsidR="00385427" w:rsidRPr="003278B3">
        <w:t>antibod</w:t>
      </w:r>
      <w:r w:rsidR="006B1653" w:rsidRPr="003278B3">
        <w:t xml:space="preserve">y </w:t>
      </w:r>
      <w:r w:rsidR="00275A59" w:rsidRPr="003278B3">
        <w:t>(</w:t>
      </w:r>
      <w:r w:rsidR="00275A59" w:rsidRPr="003278B3">
        <w:rPr>
          <w:color w:val="231F20"/>
        </w:rPr>
        <w:t>Supplementary figure 1A)</w:t>
      </w:r>
      <w:r w:rsidR="003F2316" w:rsidRPr="003278B3">
        <w:t xml:space="preserve">. </w:t>
      </w:r>
      <w:r w:rsidRPr="003278B3">
        <w:t xml:space="preserve">The maximal OD values were obtained with </w:t>
      </w:r>
      <w:r w:rsidR="00266AAE" w:rsidRPr="003278B3">
        <w:t>IgG3 or IgG1</w:t>
      </w:r>
      <w:r w:rsidR="001B1F87" w:rsidRPr="003278B3">
        <w:t xml:space="preserve"> </w:t>
      </w:r>
      <w:r w:rsidR="006D0C14" w:rsidRPr="003278B3">
        <w:t xml:space="preserve">fractions reactive against CNTN1 </w:t>
      </w:r>
      <w:r w:rsidR="001B1F87" w:rsidRPr="003278B3">
        <w:rPr>
          <w:color w:val="231F20"/>
        </w:rPr>
        <w:t>for quantities around 10 µg</w:t>
      </w:r>
      <w:r w:rsidR="005D3E09" w:rsidRPr="003278B3">
        <w:rPr>
          <w:color w:val="231F20"/>
        </w:rPr>
        <w:t xml:space="preserve">. Since both antibodies are bivalent monospecific, this OD thus </w:t>
      </w:r>
      <w:r w:rsidR="005D3E09" w:rsidRPr="003278B3">
        <w:t xml:space="preserve">corresponded to a 100% occupancy of antigenic sites by monospecific antibodies. The binding of IgG4 to CNTN1 also increased as a function of antibody amount and tended to </w:t>
      </w:r>
      <w:r w:rsidR="00266AAE" w:rsidRPr="003278B3">
        <w:t>a plateau</w:t>
      </w:r>
      <w:r w:rsidR="005D3E09" w:rsidRPr="003278B3">
        <w:t xml:space="preserve"> for the same antibody amounts (10-20 µg), but reached lower </w:t>
      </w:r>
      <w:r w:rsidR="006B1653" w:rsidRPr="003278B3">
        <w:t xml:space="preserve">maximal </w:t>
      </w:r>
      <w:r w:rsidR="005D3E09" w:rsidRPr="003278B3">
        <w:t xml:space="preserve">OD values compared to purified </w:t>
      </w:r>
      <w:r w:rsidR="005D3E09" w:rsidRPr="003278B3">
        <w:lastRenderedPageBreak/>
        <w:t>IgG1 or IgG3. Also</w:t>
      </w:r>
      <w:r w:rsidR="002936B0" w:rsidRPr="003278B3">
        <w:t>,</w:t>
      </w:r>
      <w:r w:rsidR="005D3E09" w:rsidRPr="003278B3">
        <w:t xml:space="preserve"> t</w:t>
      </w:r>
      <w:r w:rsidR="00ED1A67" w:rsidRPr="003278B3">
        <w:t xml:space="preserve">he maximal </w:t>
      </w:r>
      <w:r w:rsidR="005D3E09" w:rsidRPr="003278B3">
        <w:t xml:space="preserve">plateau </w:t>
      </w:r>
      <w:r w:rsidR="00ED1A67" w:rsidRPr="003278B3">
        <w:t>value varied between patients</w:t>
      </w:r>
      <w:r w:rsidR="005D3E09" w:rsidRPr="003278B3">
        <w:t>. Th</w:t>
      </w:r>
      <w:r w:rsidR="002936B0" w:rsidRPr="003278B3">
        <w:t>is</w:t>
      </w:r>
      <w:r w:rsidR="005D3E09" w:rsidRPr="003278B3">
        <w:t xml:space="preserve"> indicated that </w:t>
      </w:r>
      <w:r w:rsidR="002936B0" w:rsidRPr="003278B3">
        <w:t xml:space="preserve">IgG4 tend to occupy all antigenic sites, however, since those antibodies are a </w:t>
      </w:r>
      <w:r w:rsidR="00095CF4" w:rsidRPr="003278B3">
        <w:t>blend</w:t>
      </w:r>
      <w:r w:rsidR="002936B0" w:rsidRPr="003278B3">
        <w:t xml:space="preserve"> of mono- and bispecific antibodies, the maximal OD value</w:t>
      </w:r>
      <w:r w:rsidR="0098594C" w:rsidRPr="003278B3">
        <w:t xml:space="preserve"> was lower and was </w:t>
      </w:r>
      <w:r w:rsidR="002936B0" w:rsidRPr="003278B3">
        <w:t>limited by the proportion of monospecific IgG4 in the sample</w:t>
      </w:r>
      <w:r w:rsidR="00275A59" w:rsidRPr="003278B3">
        <w:t xml:space="preserve"> (</w:t>
      </w:r>
      <w:r w:rsidR="00DE5414" w:rsidRPr="003278B3">
        <w:t xml:space="preserve">as depicted in the scheme in </w:t>
      </w:r>
      <w:r w:rsidR="00275A59" w:rsidRPr="003278B3">
        <w:rPr>
          <w:color w:val="231F20"/>
        </w:rPr>
        <w:t xml:space="preserve">Supplementary figure </w:t>
      </w:r>
      <w:r w:rsidR="00DE5414" w:rsidRPr="003278B3">
        <w:rPr>
          <w:color w:val="231F20"/>
        </w:rPr>
        <w:t>2</w:t>
      </w:r>
      <w:r w:rsidR="00275A59" w:rsidRPr="003278B3">
        <w:rPr>
          <w:color w:val="231F20"/>
        </w:rPr>
        <w:t>A)</w:t>
      </w:r>
      <w:r w:rsidR="002936B0" w:rsidRPr="003278B3">
        <w:t>.</w:t>
      </w:r>
    </w:p>
    <w:p w14:paraId="6664C0CB" w14:textId="0221303F" w:rsidR="006C72D2" w:rsidRPr="003278B3" w:rsidRDefault="0098594C" w:rsidP="007E045E">
      <w:pPr>
        <w:spacing w:line="360" w:lineRule="auto"/>
        <w:jc w:val="both"/>
      </w:pPr>
      <w:r w:rsidRPr="003278B3">
        <w:t>S</w:t>
      </w:r>
      <w:r w:rsidR="002936B0" w:rsidRPr="003278B3">
        <w:t xml:space="preserve">ince IgG1 and IgG3 are </w:t>
      </w:r>
      <w:r w:rsidR="00275A59" w:rsidRPr="003278B3">
        <w:t xml:space="preserve">100% </w:t>
      </w:r>
      <w:r w:rsidR="002936B0" w:rsidRPr="003278B3">
        <w:t xml:space="preserve">monospecific, the </w:t>
      </w:r>
      <w:r w:rsidR="00757DEC" w:rsidRPr="003278B3">
        <w:t>monospecificity</w:t>
      </w:r>
      <w:r w:rsidR="002936B0" w:rsidRPr="003278B3">
        <w:t>-</w:t>
      </w:r>
      <w:r w:rsidR="00275A59" w:rsidRPr="003278B3">
        <w:t>quantity</w:t>
      </w:r>
      <w:r w:rsidR="002936B0" w:rsidRPr="003278B3">
        <w:t xml:space="preserve"> curve </w:t>
      </w:r>
      <w:r w:rsidRPr="003278B3">
        <w:t>can be assimilated to a calibration curve</w:t>
      </w:r>
      <w:r w:rsidR="002936B0" w:rsidRPr="003278B3">
        <w:t xml:space="preserve"> to estimate the </w:t>
      </w:r>
      <w:r w:rsidR="001B1F87" w:rsidRPr="003278B3">
        <w:t xml:space="preserve">amount (in µg) of monospecific antibodies </w:t>
      </w:r>
      <w:r w:rsidR="002936B0" w:rsidRPr="003278B3">
        <w:t xml:space="preserve">present in 10 µg of IgG4, and thereby the percentage of </w:t>
      </w:r>
      <w:r w:rsidR="001B1F87" w:rsidRPr="003278B3">
        <w:t xml:space="preserve">monospecific </w:t>
      </w:r>
      <w:r w:rsidR="00804DB8" w:rsidRPr="003278B3">
        <w:t>IgG</w:t>
      </w:r>
      <w:r w:rsidR="006C72D2" w:rsidRPr="003278B3">
        <w:t xml:space="preserve"> </w:t>
      </w:r>
      <w:r w:rsidR="00C079B5" w:rsidRPr="003278B3">
        <w:t>(</w:t>
      </w:r>
      <w:r w:rsidR="006C72D2" w:rsidRPr="003278B3">
        <w:t xml:space="preserve">see examples in </w:t>
      </w:r>
      <w:r w:rsidR="00C079B5" w:rsidRPr="003278B3">
        <w:t xml:space="preserve">Supplementary figure </w:t>
      </w:r>
      <w:r w:rsidR="00DE5414" w:rsidRPr="003278B3">
        <w:t>2</w:t>
      </w:r>
      <w:r w:rsidR="00F1279C" w:rsidRPr="003278B3">
        <w:t>D</w:t>
      </w:r>
      <w:r w:rsidR="00C079B5" w:rsidRPr="003278B3">
        <w:t>)</w:t>
      </w:r>
      <w:r w:rsidR="006C72D2" w:rsidRPr="003278B3">
        <w:t xml:space="preserve">. </w:t>
      </w:r>
      <w:r w:rsidR="0069159E" w:rsidRPr="003278B3">
        <w:t>T</w:t>
      </w:r>
      <w:r w:rsidR="006C72D2" w:rsidRPr="003278B3">
        <w:t>o determine wh</w:t>
      </w:r>
      <w:r w:rsidR="0069159E" w:rsidRPr="003278B3">
        <w:t>ich calibration curves (I</w:t>
      </w:r>
      <w:r w:rsidR="006C72D2" w:rsidRPr="003278B3">
        <w:t>gG1 or IgG3</w:t>
      </w:r>
      <w:r w:rsidR="0069159E" w:rsidRPr="003278B3">
        <w:t xml:space="preserve">) </w:t>
      </w:r>
      <w:r w:rsidR="006C72D2" w:rsidRPr="003278B3">
        <w:t>suit better to quantify monospecific antibod</w:t>
      </w:r>
      <w:r w:rsidR="0069159E" w:rsidRPr="003278B3">
        <w:t>y percentages</w:t>
      </w:r>
      <w:r w:rsidR="006C72D2" w:rsidRPr="003278B3">
        <w:t xml:space="preserve">, the curves obtained with </w:t>
      </w:r>
      <w:r w:rsidR="00DE5414" w:rsidRPr="003278B3">
        <w:t>IgG1 and IgG3</w:t>
      </w:r>
      <w:r w:rsidR="006C72D2" w:rsidRPr="003278B3">
        <w:t xml:space="preserve"> </w:t>
      </w:r>
      <w:r w:rsidR="0069159E" w:rsidRPr="003278B3">
        <w:t xml:space="preserve">were normalized </w:t>
      </w:r>
      <w:r w:rsidR="006C72D2" w:rsidRPr="003278B3">
        <w:t xml:space="preserve">to the maximal OD values </w:t>
      </w:r>
      <w:r w:rsidR="0069159E" w:rsidRPr="003278B3">
        <w:t>at</w:t>
      </w:r>
      <w:r w:rsidR="006C72D2" w:rsidRPr="003278B3">
        <w:t xml:space="preserve"> 20 µ</w:t>
      </w:r>
      <w:r w:rsidR="0069159E" w:rsidRPr="003278B3">
        <w:t>g</w:t>
      </w:r>
      <w:r w:rsidR="006C72D2" w:rsidRPr="003278B3">
        <w:t xml:space="preserve"> and </w:t>
      </w:r>
      <w:r w:rsidR="0069159E" w:rsidRPr="003278B3">
        <w:t>were</w:t>
      </w:r>
      <w:r w:rsidR="006C72D2" w:rsidRPr="003278B3">
        <w:t xml:space="preserve"> compared to the mean normalized </w:t>
      </w:r>
      <w:r w:rsidR="0069159E" w:rsidRPr="003278B3">
        <w:t>curve</w:t>
      </w:r>
      <w:r w:rsidR="006C72D2" w:rsidRPr="003278B3">
        <w:t xml:space="preserve"> </w:t>
      </w:r>
      <w:r w:rsidR="0069159E" w:rsidRPr="003278B3">
        <w:t xml:space="preserve">of </w:t>
      </w:r>
      <w:r w:rsidR="006C72D2" w:rsidRPr="003278B3">
        <w:t>the four AN patients</w:t>
      </w:r>
      <w:r w:rsidR="0069159E" w:rsidRPr="003278B3">
        <w:t xml:space="preserve">’ IgG4 (Supplemental figure </w:t>
      </w:r>
      <w:r w:rsidR="00DE5414" w:rsidRPr="003278B3">
        <w:t>2</w:t>
      </w:r>
      <w:r w:rsidR="0069159E" w:rsidRPr="003278B3">
        <w:t>C)</w:t>
      </w:r>
      <w:r w:rsidR="006C72D2" w:rsidRPr="003278B3">
        <w:t xml:space="preserve">. </w:t>
      </w:r>
      <w:r w:rsidR="0069159E" w:rsidRPr="003278B3">
        <w:t>T</w:t>
      </w:r>
      <w:bookmarkStart w:id="2" w:name="OLE_LINK2"/>
      <w:r w:rsidR="00266AAE" w:rsidRPr="003278B3">
        <w:t xml:space="preserve">he binding profile of anti-CNTN1 IgG4 </w:t>
      </w:r>
      <w:r w:rsidR="0069159E" w:rsidRPr="003278B3">
        <w:t>matche</w:t>
      </w:r>
      <w:r w:rsidR="00266AAE" w:rsidRPr="003278B3">
        <w:t xml:space="preserve">d </w:t>
      </w:r>
      <w:r w:rsidR="0069159E" w:rsidRPr="003278B3">
        <w:t>more closely</w:t>
      </w:r>
      <w:r w:rsidR="00266AAE" w:rsidRPr="003278B3">
        <w:t xml:space="preserve"> to that of anti-CNTN1 IgG3</w:t>
      </w:r>
      <w:bookmarkEnd w:id="2"/>
      <w:r w:rsidR="00266AAE" w:rsidRPr="003278B3">
        <w:t>,</w:t>
      </w:r>
      <w:r w:rsidR="0069159E" w:rsidRPr="003278B3">
        <w:t xml:space="preserve"> and this latter curve was used</w:t>
      </w:r>
      <w:r w:rsidR="006A5729" w:rsidRPr="003278B3">
        <w:t xml:space="preserve"> to interpolate the</w:t>
      </w:r>
      <w:r w:rsidR="00D019E3" w:rsidRPr="003278B3">
        <w:t xml:space="preserve"> percentage of monospecific antibodies.</w:t>
      </w:r>
    </w:p>
    <w:p w14:paraId="7D17ACCD" w14:textId="0B25FFEA" w:rsidR="00804DB8" w:rsidRPr="003278B3" w:rsidRDefault="00266AAE" w:rsidP="007E045E">
      <w:pPr>
        <w:spacing w:line="360" w:lineRule="auto"/>
        <w:jc w:val="both"/>
      </w:pPr>
      <w:r w:rsidRPr="003278B3">
        <w:t>To validate th</w:t>
      </w:r>
      <w:r w:rsidR="00095CF4" w:rsidRPr="003278B3">
        <w:t>e</w:t>
      </w:r>
      <w:r w:rsidR="00804DB8" w:rsidRPr="003278B3">
        <w:t xml:space="preserve"> quantification method</w:t>
      </w:r>
      <w:r w:rsidRPr="003278B3">
        <w:t>,</w:t>
      </w:r>
      <w:r w:rsidR="00804DB8" w:rsidRPr="003278B3">
        <w:t xml:space="preserve"> </w:t>
      </w:r>
      <w:r w:rsidR="00095CF4" w:rsidRPr="003278B3">
        <w:t>blend</w:t>
      </w:r>
      <w:r w:rsidR="0069159E" w:rsidRPr="003278B3">
        <w:t xml:space="preserve">s of mono- and bispecific  antibodies were </w:t>
      </w:r>
      <w:r w:rsidR="00804DB8" w:rsidRPr="003278B3">
        <w:t xml:space="preserve">artificially created by mixing native </w:t>
      </w:r>
      <w:r w:rsidRPr="003278B3">
        <w:t xml:space="preserve">IgG3 </w:t>
      </w:r>
      <w:r w:rsidR="00CD4778" w:rsidRPr="003278B3">
        <w:t xml:space="preserve">reactive against CNTN1 </w:t>
      </w:r>
      <w:r w:rsidRPr="003278B3">
        <w:t xml:space="preserve">with </w:t>
      </w:r>
      <w:r w:rsidR="00804DB8" w:rsidRPr="003278B3">
        <w:t xml:space="preserve">monovalent </w:t>
      </w:r>
      <w:r w:rsidRPr="003278B3">
        <w:t>Fab fragment</w:t>
      </w:r>
      <w:r w:rsidR="00804DB8" w:rsidRPr="003278B3">
        <w:t>s</w:t>
      </w:r>
      <w:r w:rsidRPr="003278B3">
        <w:t xml:space="preserve"> (</w:t>
      </w:r>
      <w:r w:rsidR="00DE5414" w:rsidRPr="003278B3">
        <w:t xml:space="preserve">generated </w:t>
      </w:r>
      <w:r w:rsidRPr="003278B3">
        <w:t xml:space="preserve">from purified </w:t>
      </w:r>
      <w:r w:rsidR="00804DB8" w:rsidRPr="003278B3">
        <w:t xml:space="preserve">anti-CNTN1 </w:t>
      </w:r>
      <w:r w:rsidRPr="003278B3">
        <w:t xml:space="preserve">IgG3) in 1:1 and 1:2 ratios to </w:t>
      </w:r>
      <w:r w:rsidR="00804DB8" w:rsidRPr="003278B3">
        <w:t>obtain</w:t>
      </w:r>
      <w:r w:rsidRPr="003278B3">
        <w:t xml:space="preserve"> </w:t>
      </w:r>
      <w:r w:rsidR="00095CF4" w:rsidRPr="003278B3">
        <w:t>blend</w:t>
      </w:r>
      <w:r w:rsidR="0069159E" w:rsidRPr="003278B3">
        <w:t xml:space="preserve">s with </w:t>
      </w:r>
      <w:r w:rsidRPr="003278B3">
        <w:t xml:space="preserve">50% </w:t>
      </w:r>
      <w:r w:rsidR="0069159E" w:rsidRPr="003278B3">
        <w:t xml:space="preserve">or </w:t>
      </w:r>
      <w:r w:rsidRPr="003278B3">
        <w:t xml:space="preserve">33.33% </w:t>
      </w:r>
      <w:r w:rsidR="00804DB8" w:rsidRPr="003278B3">
        <w:t xml:space="preserve">of monospecific IgG, </w:t>
      </w:r>
      <w:r w:rsidRPr="003278B3">
        <w:t xml:space="preserve">respectively. </w:t>
      </w:r>
      <w:r w:rsidR="0024124F" w:rsidRPr="003278B3">
        <w:t xml:space="preserve">As for IgG4, the monospecificity-quantity curves obtained with these blends reached lower maximal OD values compared to pure IgG3 (Supplementary figure </w:t>
      </w:r>
      <w:r w:rsidR="00DE5414" w:rsidRPr="003278B3">
        <w:t>2</w:t>
      </w:r>
      <w:r w:rsidR="0024124F" w:rsidRPr="003278B3">
        <w:t xml:space="preserve">D). </w:t>
      </w:r>
      <w:r w:rsidRPr="003278B3">
        <w:t xml:space="preserve">The </w:t>
      </w:r>
      <w:r w:rsidR="00095CF4" w:rsidRPr="003278B3">
        <w:t>OD</w:t>
      </w:r>
      <w:r w:rsidRPr="003278B3">
        <w:t xml:space="preserve"> values obtained with a quantity of 10 µg of IgG3/Fab mixture were interpolated to the anti-CNTN1 IgG3 calibration curve to calculate the corresponding quantit</w:t>
      </w:r>
      <w:r w:rsidR="0024124F" w:rsidRPr="003278B3">
        <w:t>ies</w:t>
      </w:r>
      <w:r w:rsidRPr="003278B3">
        <w:t xml:space="preserve"> of monospecific</w:t>
      </w:r>
      <w:r w:rsidR="0024124F" w:rsidRPr="003278B3">
        <w:t xml:space="preserve"> antibodies</w:t>
      </w:r>
      <w:r w:rsidR="00DE5414" w:rsidRPr="003278B3">
        <w:t>, and thereby the percentage of monospecific IgG</w:t>
      </w:r>
      <w:r w:rsidRPr="003278B3">
        <w:t>. As expected, 1:1 IgG3/Fab mixture reduced the levels of monospecific IgG to 44.6 %</w:t>
      </w:r>
      <w:r w:rsidR="0024124F" w:rsidRPr="003278B3">
        <w:t xml:space="preserve"> (expected 50%)</w:t>
      </w:r>
      <w:r w:rsidRPr="003278B3">
        <w:t>, and 1:2 IgG3/Fab mixture to 31.9%</w:t>
      </w:r>
      <w:r w:rsidR="0024124F" w:rsidRPr="003278B3">
        <w:t xml:space="preserve"> (expected 33.33%)</w:t>
      </w:r>
      <w:r w:rsidR="00804DB8" w:rsidRPr="003278B3">
        <w:t xml:space="preserve">, thus validating </w:t>
      </w:r>
      <w:r w:rsidR="0024124F" w:rsidRPr="003278B3">
        <w:t>the</w:t>
      </w:r>
      <w:r w:rsidR="00804DB8" w:rsidRPr="003278B3">
        <w:t xml:space="preserve"> quantification method.</w:t>
      </w:r>
    </w:p>
    <w:p w14:paraId="22726283" w14:textId="3E9277B1" w:rsidR="00470983" w:rsidRPr="003278B3" w:rsidRDefault="000171D3" w:rsidP="00470983">
      <w:pPr>
        <w:spacing w:line="360" w:lineRule="auto"/>
        <w:jc w:val="both"/>
      </w:pPr>
      <w:r w:rsidRPr="003278B3">
        <w:t>T</w:t>
      </w:r>
      <w:r w:rsidR="007747C0" w:rsidRPr="003278B3">
        <w:t xml:space="preserve">his methodology </w:t>
      </w:r>
      <w:r w:rsidRPr="003278B3">
        <w:t>was th</w:t>
      </w:r>
      <w:r w:rsidR="00625F68" w:rsidRPr="003278B3">
        <w:t>en</w:t>
      </w:r>
      <w:r w:rsidRPr="003278B3">
        <w:t xml:space="preserve"> used </w:t>
      </w:r>
      <w:r w:rsidR="007747C0" w:rsidRPr="003278B3">
        <w:t xml:space="preserve">to quantify the percentage of monospecific IgG4 in the four </w:t>
      </w:r>
      <w:r w:rsidR="005F1BAA" w:rsidRPr="003278B3">
        <w:t xml:space="preserve">AN </w:t>
      </w:r>
      <w:r w:rsidR="007747C0" w:rsidRPr="003278B3">
        <w:t>samples</w:t>
      </w:r>
      <w:r w:rsidR="005F1BAA" w:rsidRPr="003278B3">
        <w:t xml:space="preserve">. </w:t>
      </w:r>
      <w:r w:rsidR="00625F68" w:rsidRPr="003278B3">
        <w:t>It was found that t</w:t>
      </w:r>
      <w:r w:rsidR="00CB1C29" w:rsidRPr="003278B3">
        <w:t>hese patients presented</w:t>
      </w:r>
      <w:r w:rsidR="00935A98" w:rsidRPr="003278B3">
        <w:t xml:space="preserve"> a low percentage of monospecific IgG4 ranging </w:t>
      </w:r>
      <w:r w:rsidR="00CB1C29" w:rsidRPr="003278B3">
        <w:t xml:space="preserve">between </w:t>
      </w:r>
      <w:r w:rsidR="00935A98" w:rsidRPr="003278B3">
        <w:t>1</w:t>
      </w:r>
      <w:r w:rsidR="00CB1C29" w:rsidRPr="003278B3">
        <w:t xml:space="preserve"> to </w:t>
      </w:r>
      <w:r w:rsidR="00935A98" w:rsidRPr="003278B3">
        <w:t>11</w:t>
      </w:r>
      <w:r w:rsidR="00CB1C29" w:rsidRPr="003278B3">
        <w:t xml:space="preserve"> % </w:t>
      </w:r>
      <w:r w:rsidR="007747C0" w:rsidRPr="003278B3">
        <w:t>(Supplementa</w:t>
      </w:r>
      <w:r w:rsidR="00CB1C29" w:rsidRPr="003278B3">
        <w:t>ry</w:t>
      </w:r>
      <w:r w:rsidR="007747C0" w:rsidRPr="003278B3">
        <w:t xml:space="preserve"> table 1).</w:t>
      </w:r>
      <w:r w:rsidR="00CB1C29" w:rsidRPr="003278B3">
        <w:t xml:space="preserve"> </w:t>
      </w:r>
      <w:r w:rsidR="00625F68" w:rsidRPr="003278B3">
        <w:t>Because</w:t>
      </w:r>
      <w:r w:rsidR="00CB1C29" w:rsidRPr="003278B3">
        <w:t xml:space="preserve"> the amount of serum/plasma required to purify and test IgG4 were important</w:t>
      </w:r>
      <w:r w:rsidR="001E7A5A" w:rsidRPr="003278B3">
        <w:t xml:space="preserve"> </w:t>
      </w:r>
      <w:r w:rsidR="00625F68" w:rsidRPr="003278B3">
        <w:t xml:space="preserve">and </w:t>
      </w:r>
      <w:r w:rsidR="001E7A5A" w:rsidRPr="003278B3">
        <w:t xml:space="preserve">were </w:t>
      </w:r>
      <w:r w:rsidR="00625F68" w:rsidRPr="003278B3">
        <w:t>limit</w:t>
      </w:r>
      <w:r w:rsidR="001E7A5A" w:rsidRPr="003278B3">
        <w:t>ing for the study</w:t>
      </w:r>
      <w:r w:rsidR="00625F68" w:rsidRPr="003278B3">
        <w:t>, w</w:t>
      </w:r>
      <w:r w:rsidR="00CB1C29" w:rsidRPr="003278B3">
        <w:t xml:space="preserve">e decided to develop a similar assay using </w:t>
      </w:r>
      <w:r w:rsidR="00A70681" w:rsidRPr="003278B3">
        <w:t>crude</w:t>
      </w:r>
      <w:r w:rsidR="00CB1C29" w:rsidRPr="003278B3">
        <w:t xml:space="preserve"> serum. In a first manner, the ser</w:t>
      </w:r>
      <w:r w:rsidR="00625F68" w:rsidRPr="003278B3">
        <w:t>a f</w:t>
      </w:r>
      <w:r w:rsidR="00CB1C29" w:rsidRPr="003278B3">
        <w:t>rom patients</w:t>
      </w:r>
      <w:r w:rsidR="00935A98" w:rsidRPr="003278B3">
        <w:t xml:space="preserve"> AN1, 2, 4 and 19 </w:t>
      </w:r>
      <w:r w:rsidR="00625F68" w:rsidRPr="003278B3">
        <w:t xml:space="preserve">were used </w:t>
      </w:r>
      <w:r w:rsidR="00A70681" w:rsidRPr="003278B3">
        <w:t>to implement the</w:t>
      </w:r>
      <w:r w:rsidR="00935A98" w:rsidRPr="003278B3">
        <w:t xml:space="preserve"> </w:t>
      </w:r>
      <w:r w:rsidR="00625F68" w:rsidRPr="003278B3">
        <w:t xml:space="preserve">test and </w:t>
      </w:r>
      <w:r w:rsidR="00A70681" w:rsidRPr="003278B3">
        <w:t xml:space="preserve">for </w:t>
      </w:r>
      <w:r w:rsidR="00935A98" w:rsidRPr="003278B3">
        <w:t>comparison</w:t>
      </w:r>
      <w:r w:rsidR="00CB1C29" w:rsidRPr="003278B3">
        <w:t>.</w:t>
      </w:r>
      <w:r w:rsidR="00935A98" w:rsidRPr="003278B3">
        <w:t xml:space="preserve"> </w:t>
      </w:r>
      <w:r w:rsidR="00625F68" w:rsidRPr="003278B3">
        <w:t xml:space="preserve">The sera were tested using the same method as described above with the difference that </w:t>
      </w:r>
      <w:r w:rsidR="00292A98" w:rsidRPr="003278B3">
        <w:t xml:space="preserve">in step 2 the </w:t>
      </w:r>
      <w:r w:rsidR="00625F68" w:rsidRPr="003278B3">
        <w:rPr>
          <w:color w:val="231F20"/>
        </w:rPr>
        <w:t xml:space="preserve">wells were incubated overnight at 4°C with increasing </w:t>
      </w:r>
      <w:r w:rsidR="001E7A5A" w:rsidRPr="003278B3">
        <w:rPr>
          <w:color w:val="231F20"/>
        </w:rPr>
        <w:t xml:space="preserve">serum </w:t>
      </w:r>
      <w:r w:rsidR="00625F68" w:rsidRPr="003278B3">
        <w:rPr>
          <w:color w:val="231F20"/>
        </w:rPr>
        <w:t>concentration</w:t>
      </w:r>
      <w:r w:rsidR="001E7A5A" w:rsidRPr="003278B3">
        <w:rPr>
          <w:color w:val="231F20"/>
        </w:rPr>
        <w:t>s</w:t>
      </w:r>
      <w:r w:rsidR="00625F68" w:rsidRPr="003278B3">
        <w:rPr>
          <w:color w:val="231F20"/>
        </w:rPr>
        <w:t xml:space="preserve"> </w:t>
      </w:r>
      <w:r w:rsidR="00625F68" w:rsidRPr="003278B3">
        <w:t>(</w:t>
      </w:r>
      <w:r w:rsidR="00625F68" w:rsidRPr="003278B3">
        <w:rPr>
          <w:color w:val="231F20"/>
        </w:rPr>
        <w:t>ranging from 1</w:t>
      </w:r>
      <w:r w:rsidR="00A70681" w:rsidRPr="003278B3">
        <w:rPr>
          <w:color w:val="231F20"/>
        </w:rPr>
        <w:t>/</w:t>
      </w:r>
      <w:r w:rsidR="00625F68" w:rsidRPr="003278B3">
        <w:rPr>
          <w:color w:val="231F20"/>
        </w:rPr>
        <w:t>1000 to 1</w:t>
      </w:r>
      <w:r w:rsidR="00A70681" w:rsidRPr="003278B3">
        <w:rPr>
          <w:color w:val="231F20"/>
        </w:rPr>
        <w:t>/</w:t>
      </w:r>
      <w:r w:rsidR="00625F68" w:rsidRPr="003278B3">
        <w:rPr>
          <w:color w:val="231F20"/>
        </w:rPr>
        <w:t xml:space="preserve">5) </w:t>
      </w:r>
      <w:r w:rsidR="00625F68" w:rsidRPr="003278B3">
        <w:t xml:space="preserve">in blocking solution. </w:t>
      </w:r>
      <w:r w:rsidR="00CB1C29" w:rsidRPr="003278B3">
        <w:t xml:space="preserve">As for purified antibodies, the </w:t>
      </w:r>
      <w:r w:rsidR="00757DEC" w:rsidRPr="003278B3">
        <w:t>monospecificity</w:t>
      </w:r>
      <w:r w:rsidR="00CB1C29" w:rsidRPr="003278B3">
        <w:t>-</w:t>
      </w:r>
      <w:r w:rsidR="00E4016C" w:rsidRPr="003278B3">
        <w:lastRenderedPageBreak/>
        <w:t xml:space="preserve">concentration curves increased as a function of antibody </w:t>
      </w:r>
      <w:r w:rsidR="00E4016C" w:rsidRPr="003278B3">
        <w:rPr>
          <w:color w:val="231F20"/>
        </w:rPr>
        <w:t xml:space="preserve">quantity, </w:t>
      </w:r>
      <w:r w:rsidR="00E4016C" w:rsidRPr="003278B3">
        <w:t xml:space="preserve">were fitted with a nonlinear regression using one site specific binding with Hill slope equation, </w:t>
      </w:r>
      <w:r w:rsidR="00E4016C" w:rsidRPr="003278B3">
        <w:rPr>
          <w:color w:val="231F20"/>
        </w:rPr>
        <w:t>and</w:t>
      </w:r>
      <w:r w:rsidR="00E4016C" w:rsidRPr="003278B3">
        <w:t xml:space="preserve"> </w:t>
      </w:r>
      <w:r w:rsidR="00E4016C" w:rsidRPr="003278B3">
        <w:rPr>
          <w:color w:val="231F20"/>
        </w:rPr>
        <w:t xml:space="preserve">reached a plateau for </w:t>
      </w:r>
      <w:r w:rsidR="00EE160E" w:rsidRPr="003278B3">
        <w:rPr>
          <w:color w:val="231F20"/>
        </w:rPr>
        <w:t xml:space="preserve">a </w:t>
      </w:r>
      <w:r w:rsidR="00E4016C" w:rsidRPr="003278B3">
        <w:rPr>
          <w:color w:val="231F20"/>
        </w:rPr>
        <w:t>dilution of 1</w:t>
      </w:r>
      <w:r w:rsidR="00363237" w:rsidRPr="003278B3">
        <w:rPr>
          <w:color w:val="231F20"/>
        </w:rPr>
        <w:t>/</w:t>
      </w:r>
      <w:r w:rsidR="00E4016C" w:rsidRPr="003278B3">
        <w:rPr>
          <w:color w:val="231F20"/>
        </w:rPr>
        <w:t>10</w:t>
      </w:r>
      <w:r w:rsidR="00E4016C" w:rsidRPr="003278B3">
        <w:t xml:space="preserve"> (Supplementary figure </w:t>
      </w:r>
      <w:r w:rsidR="00363237" w:rsidRPr="003278B3">
        <w:t>2</w:t>
      </w:r>
      <w:r w:rsidR="00E4016C" w:rsidRPr="003278B3">
        <w:t>E).</w:t>
      </w:r>
      <w:r w:rsidR="00EE160E" w:rsidRPr="003278B3">
        <w:t xml:space="preserve"> This indicated that at this dilution, </w:t>
      </w:r>
      <w:r w:rsidR="00363237" w:rsidRPr="003278B3">
        <w:t xml:space="preserve">every </w:t>
      </w:r>
      <w:r w:rsidR="00EE160E" w:rsidRPr="003278B3">
        <w:t>antigenic site w</w:t>
      </w:r>
      <w:r w:rsidR="00363237" w:rsidRPr="003278B3">
        <w:t>as</w:t>
      </w:r>
      <w:r w:rsidR="00EE160E" w:rsidRPr="003278B3">
        <w:t xml:space="preserve"> occupied by </w:t>
      </w:r>
      <w:r w:rsidR="00363237" w:rsidRPr="003278B3">
        <w:t xml:space="preserve">an </w:t>
      </w:r>
      <w:r w:rsidR="00EE160E" w:rsidRPr="003278B3">
        <w:t>antibod</w:t>
      </w:r>
      <w:r w:rsidR="00363237" w:rsidRPr="003278B3">
        <w:t>y</w:t>
      </w:r>
      <w:r w:rsidR="00EE160E" w:rsidRPr="003278B3">
        <w:t xml:space="preserve">, and </w:t>
      </w:r>
      <w:r w:rsidR="001E7A5A" w:rsidRPr="003278B3">
        <w:t xml:space="preserve">this </w:t>
      </w:r>
      <w:r w:rsidR="00EE160E" w:rsidRPr="003278B3">
        <w:t>dilution was</w:t>
      </w:r>
      <w:r w:rsidR="001E7A5A" w:rsidRPr="003278B3">
        <w:t xml:space="preserve"> assumed </w:t>
      </w:r>
      <w:r w:rsidR="00363237" w:rsidRPr="003278B3">
        <w:t>to be</w:t>
      </w:r>
      <w:r w:rsidR="001E7A5A" w:rsidRPr="003278B3">
        <w:t xml:space="preserve"> e</w:t>
      </w:r>
      <w:r w:rsidR="00EE160E" w:rsidRPr="003278B3">
        <w:t>qu</w:t>
      </w:r>
      <w:r w:rsidR="001E7A5A" w:rsidRPr="003278B3">
        <w:t xml:space="preserve">al </w:t>
      </w:r>
      <w:r w:rsidR="00EE160E" w:rsidRPr="003278B3">
        <w:t>to</w:t>
      </w:r>
      <w:r w:rsidR="00935A98" w:rsidRPr="003278B3">
        <w:t xml:space="preserve"> the binding of </w:t>
      </w:r>
      <w:r w:rsidR="00EE160E" w:rsidRPr="003278B3">
        <w:t xml:space="preserve">10 µg of antibodies. As above, the OD values obtained </w:t>
      </w:r>
      <w:r w:rsidR="00C74C26" w:rsidRPr="003278B3">
        <w:t>at</w:t>
      </w:r>
      <w:r w:rsidR="00EE160E" w:rsidRPr="003278B3">
        <w:t xml:space="preserve"> th</w:t>
      </w:r>
      <w:r w:rsidR="00935A98" w:rsidRPr="003278B3">
        <w:t>is</w:t>
      </w:r>
      <w:r w:rsidR="00EE160E" w:rsidRPr="003278B3">
        <w:t xml:space="preserve"> dilution w</w:t>
      </w:r>
      <w:r w:rsidR="00935A98" w:rsidRPr="003278B3">
        <w:t>ere</w:t>
      </w:r>
      <w:r w:rsidR="00EE160E" w:rsidRPr="003278B3">
        <w:t xml:space="preserve"> used to interpolate monospecific antibod</w:t>
      </w:r>
      <w:r w:rsidR="004377A9" w:rsidRPr="003278B3">
        <w:t>y</w:t>
      </w:r>
      <w:r w:rsidR="00EE160E" w:rsidRPr="003278B3">
        <w:t xml:space="preserve"> </w:t>
      </w:r>
      <w:r w:rsidR="004377A9" w:rsidRPr="003278B3">
        <w:t xml:space="preserve">percentages </w:t>
      </w:r>
      <w:r w:rsidR="00EE160E" w:rsidRPr="003278B3">
        <w:t>in</w:t>
      </w:r>
      <w:r w:rsidR="004377A9" w:rsidRPr="003278B3">
        <w:t xml:space="preserve"> each</w:t>
      </w:r>
      <w:r w:rsidR="00EE160E" w:rsidRPr="003278B3">
        <w:t xml:space="preserve"> sample</w:t>
      </w:r>
      <w:r w:rsidR="00935A98" w:rsidRPr="003278B3">
        <w:t xml:space="preserve"> (Supplementary table 1)</w:t>
      </w:r>
      <w:r w:rsidR="00EE160E" w:rsidRPr="003278B3">
        <w:t>.</w:t>
      </w:r>
      <w:r w:rsidR="00935A98" w:rsidRPr="003278B3">
        <w:t xml:space="preserve"> </w:t>
      </w:r>
      <w:r w:rsidR="004377A9" w:rsidRPr="003278B3">
        <w:t>Comparison with purified IgG4 indicated that values</w:t>
      </w:r>
      <w:r w:rsidR="00C74C26" w:rsidRPr="003278B3">
        <w:t xml:space="preserve"> measured in sera </w:t>
      </w:r>
      <w:r w:rsidR="00B56345" w:rsidRPr="003278B3">
        <w:t xml:space="preserve">matched closely to </w:t>
      </w:r>
      <w:r w:rsidR="00C74C26" w:rsidRPr="003278B3">
        <w:t>those found in purified IgG4</w:t>
      </w:r>
      <w:r w:rsidR="004377A9" w:rsidRPr="003278B3">
        <w:t>. An</w:t>
      </w:r>
      <w:r w:rsidR="00470983" w:rsidRPr="003278B3">
        <w:t xml:space="preserve"> </w:t>
      </w:r>
      <w:r w:rsidR="00C74C26" w:rsidRPr="003278B3">
        <w:t>overestimation of the percentage</w:t>
      </w:r>
      <w:r w:rsidR="004377A9" w:rsidRPr="003278B3">
        <w:t xml:space="preserve"> of monospecific antibodies was nonetheless </w:t>
      </w:r>
      <w:r w:rsidR="00936747" w:rsidRPr="003278B3">
        <w:t>evident</w:t>
      </w:r>
      <w:r w:rsidR="00B56345" w:rsidRPr="003278B3">
        <w:t xml:space="preserve"> in sera</w:t>
      </w:r>
      <w:r w:rsidR="00936747" w:rsidRPr="003278B3">
        <w:t xml:space="preserve"> compared to purified IgG4</w:t>
      </w:r>
      <w:r w:rsidR="00C74C26" w:rsidRPr="003278B3">
        <w:t>.</w:t>
      </w:r>
      <w:r w:rsidR="00470983" w:rsidRPr="003278B3">
        <w:t xml:space="preserve"> This overestimation was detected in all four patients regardless of the presence of IgG1 or IgG3 against CNTN1 (Supplementary table 1).</w:t>
      </w:r>
    </w:p>
    <w:p w14:paraId="43BC44A3" w14:textId="3270EBB5" w:rsidR="00B56345" w:rsidRPr="003278B3" w:rsidRDefault="00B56345" w:rsidP="00470983">
      <w:pPr>
        <w:spacing w:line="360" w:lineRule="auto"/>
        <w:jc w:val="both"/>
        <w:rPr>
          <w:color w:val="231F20"/>
        </w:rPr>
      </w:pPr>
      <w:r w:rsidRPr="003278B3">
        <w:t xml:space="preserve">To further </w:t>
      </w:r>
      <w:r w:rsidR="00221111" w:rsidRPr="003278B3">
        <w:t xml:space="preserve">evaluate whether </w:t>
      </w:r>
      <w:r w:rsidRPr="003278B3">
        <w:t>monospecificity percentages calculated from sera</w:t>
      </w:r>
      <w:r w:rsidR="00936747" w:rsidRPr="003278B3">
        <w:t xml:space="preserve"> reflect those calculated in IgG4 fractions</w:t>
      </w:r>
      <w:r w:rsidRPr="003278B3">
        <w:t xml:space="preserve">, a comparison was performed between sera and purified IgG4 from </w:t>
      </w:r>
      <w:r w:rsidR="00936747" w:rsidRPr="003278B3">
        <w:t xml:space="preserve">Nfasc155+ </w:t>
      </w:r>
      <w:r w:rsidRPr="003278B3">
        <w:t xml:space="preserve">AN patients (Supplementary figure </w:t>
      </w:r>
      <w:r w:rsidR="00936747" w:rsidRPr="003278B3">
        <w:t>3</w:t>
      </w:r>
      <w:r w:rsidRPr="003278B3">
        <w:t xml:space="preserve">). The percentage of monospecific anti-Nfasc155 IgG was calculated using the method described above with the difference that plates were coated with 50 ng of </w:t>
      </w:r>
      <w:r w:rsidR="00292A98" w:rsidRPr="003278B3">
        <w:t xml:space="preserve">untagged </w:t>
      </w:r>
      <w:r w:rsidRPr="003278B3">
        <w:t xml:space="preserve">human Nfasc155 </w:t>
      </w:r>
      <w:r w:rsidR="00292A98" w:rsidRPr="003278B3">
        <w:t xml:space="preserve">in step 1 and were incubated with 50 </w:t>
      </w:r>
      <w:r w:rsidR="00292A98" w:rsidRPr="003278B3">
        <w:rPr>
          <w:color w:val="231F20"/>
        </w:rPr>
        <w:t>ng of biotinylated-Nfasc155</w:t>
      </w:r>
      <w:r w:rsidR="00292A98" w:rsidRPr="003278B3">
        <w:t xml:space="preserve"> in step 3</w:t>
      </w:r>
      <w:r w:rsidR="00292A98" w:rsidRPr="003278B3">
        <w:rPr>
          <w:color w:val="231F20"/>
        </w:rPr>
        <w:t xml:space="preserve">. Purified anti-Nfasc155 IgG1 were used for calibration curve. </w:t>
      </w:r>
      <w:r w:rsidR="00335BF9" w:rsidRPr="003278B3">
        <w:rPr>
          <w:color w:val="231F20"/>
        </w:rPr>
        <w:t xml:space="preserve">As depicted in Supplementary figure </w:t>
      </w:r>
      <w:r w:rsidR="00936747" w:rsidRPr="003278B3">
        <w:rPr>
          <w:color w:val="231F20"/>
        </w:rPr>
        <w:t>3</w:t>
      </w:r>
      <w:r w:rsidR="00335BF9" w:rsidRPr="003278B3">
        <w:rPr>
          <w:color w:val="231F20"/>
        </w:rPr>
        <w:t xml:space="preserve">, a strong correlation was found between </w:t>
      </w:r>
      <w:r w:rsidR="00EC3A7F" w:rsidRPr="003278B3">
        <w:rPr>
          <w:color w:val="231F20"/>
        </w:rPr>
        <w:t xml:space="preserve">the percentage of </w:t>
      </w:r>
      <w:r w:rsidR="00896E28" w:rsidRPr="003278B3">
        <w:rPr>
          <w:color w:val="231F20"/>
        </w:rPr>
        <w:t xml:space="preserve">monospecificity </w:t>
      </w:r>
      <w:r w:rsidR="00335BF9" w:rsidRPr="003278B3">
        <w:rPr>
          <w:color w:val="231F20"/>
        </w:rPr>
        <w:t xml:space="preserve">calculated from crude serum </w:t>
      </w:r>
      <w:r w:rsidR="00936747" w:rsidRPr="003278B3">
        <w:rPr>
          <w:color w:val="231F20"/>
        </w:rPr>
        <w:t>and</w:t>
      </w:r>
      <w:r w:rsidR="00335BF9" w:rsidRPr="003278B3">
        <w:rPr>
          <w:color w:val="231F20"/>
        </w:rPr>
        <w:t xml:space="preserve"> purified IgG4</w:t>
      </w:r>
      <w:r w:rsidR="002665A3" w:rsidRPr="003278B3">
        <w:rPr>
          <w:color w:val="231F20"/>
        </w:rPr>
        <w:t xml:space="preserve"> in Nfasc155+ AN.</w:t>
      </w:r>
      <w:r w:rsidR="00896E28" w:rsidRPr="003278B3">
        <w:rPr>
          <w:color w:val="231F20"/>
        </w:rPr>
        <w:t xml:space="preserve"> </w:t>
      </w:r>
      <w:r w:rsidR="00936747" w:rsidRPr="003278B3">
        <w:rPr>
          <w:color w:val="231F20"/>
        </w:rPr>
        <w:t>The percentage of monospecificity calculated in crude serum</w:t>
      </w:r>
      <w:r w:rsidR="00896E28" w:rsidRPr="003278B3">
        <w:rPr>
          <w:color w:val="231F20"/>
        </w:rPr>
        <w:t xml:space="preserve"> </w:t>
      </w:r>
      <w:r w:rsidR="00936747" w:rsidRPr="003278B3">
        <w:rPr>
          <w:color w:val="231F20"/>
        </w:rPr>
        <w:t xml:space="preserve">were very close to those found in purified IgG4, presumably because of </w:t>
      </w:r>
      <w:r w:rsidR="00896E28" w:rsidRPr="003278B3">
        <w:rPr>
          <w:color w:val="231F20"/>
        </w:rPr>
        <w:t>the lower prevalence of IgG1 and IgG3 in Nfasc155+ AN patients’</w:t>
      </w:r>
      <w:r w:rsidR="00936747" w:rsidRPr="003278B3">
        <w:rPr>
          <w:color w:val="231F20"/>
        </w:rPr>
        <w:t xml:space="preserve"> </w:t>
      </w:r>
      <w:r w:rsidR="00896E28" w:rsidRPr="003278B3">
        <w:rPr>
          <w:color w:val="231F20"/>
        </w:rPr>
        <w:t>sera.</w:t>
      </w:r>
      <w:r w:rsidR="00EC3A7F" w:rsidRPr="003278B3">
        <w:rPr>
          <w:color w:val="231F20"/>
        </w:rPr>
        <w:t xml:space="preserve"> One limitation of th</w:t>
      </w:r>
      <w:r w:rsidR="00936747" w:rsidRPr="003278B3">
        <w:rPr>
          <w:color w:val="231F20"/>
        </w:rPr>
        <w:t>is</w:t>
      </w:r>
      <w:r w:rsidR="00EC3A7F" w:rsidRPr="003278B3">
        <w:rPr>
          <w:color w:val="231F20"/>
        </w:rPr>
        <w:t xml:space="preserve"> method </w:t>
      </w:r>
      <w:r w:rsidR="00936747" w:rsidRPr="003278B3">
        <w:rPr>
          <w:color w:val="231F20"/>
        </w:rPr>
        <w:t xml:space="preserve">thus </w:t>
      </w:r>
      <w:r w:rsidR="00EC3A7F" w:rsidRPr="003278B3">
        <w:rPr>
          <w:color w:val="231F20"/>
        </w:rPr>
        <w:t>seems to be that it may overestimate the percentage of monospecific antibodies in CNTN1+ AN patients</w:t>
      </w:r>
      <w:r w:rsidR="00936747" w:rsidRPr="003278B3">
        <w:rPr>
          <w:color w:val="231F20"/>
        </w:rPr>
        <w:t>’ sera</w:t>
      </w:r>
      <w:r w:rsidR="00EC3A7F" w:rsidRPr="003278B3">
        <w:rPr>
          <w:color w:val="231F20"/>
        </w:rPr>
        <w:t>.</w:t>
      </w:r>
    </w:p>
    <w:p w14:paraId="6A9CD4DF" w14:textId="3C000BFC" w:rsidR="00B877A6" w:rsidRPr="003278B3" w:rsidRDefault="00B877A6" w:rsidP="00470983">
      <w:pPr>
        <w:spacing w:line="360" w:lineRule="auto"/>
        <w:jc w:val="both"/>
      </w:pPr>
      <w:bookmarkStart w:id="3" w:name="_Hlk124775705"/>
      <w:bookmarkEnd w:id="3"/>
    </w:p>
    <w:p w14:paraId="01949478" w14:textId="6E968BC6" w:rsidR="00423CA4" w:rsidRPr="003278B3" w:rsidRDefault="00266AAE" w:rsidP="00896E28">
      <w:pPr>
        <w:pageBreakBefore/>
        <w:spacing w:line="360" w:lineRule="auto"/>
        <w:jc w:val="both"/>
        <w:rPr>
          <w:szCs w:val="24"/>
        </w:rPr>
      </w:pPr>
      <w:r w:rsidRPr="003278B3">
        <w:lastRenderedPageBreak/>
        <w:t xml:space="preserve"> </w:t>
      </w:r>
      <w:r w:rsidR="00423CA4" w:rsidRPr="003278B3">
        <w:rPr>
          <w:szCs w:val="24"/>
        </w:rPr>
        <w:t>Supplementary tables</w:t>
      </w:r>
    </w:p>
    <w:p w14:paraId="149B61A0" w14:textId="6133F94D" w:rsidR="00924798" w:rsidRPr="003278B3" w:rsidRDefault="00924798" w:rsidP="00924798">
      <w:pPr>
        <w:spacing w:line="480" w:lineRule="auto"/>
        <w:rPr>
          <w:b/>
        </w:rPr>
      </w:pPr>
      <w:r w:rsidRPr="003278B3">
        <w:rPr>
          <w:b/>
        </w:rPr>
        <w:t xml:space="preserve">Supplementary table 1: </w:t>
      </w:r>
      <w:r w:rsidR="009A161E" w:rsidRPr="003278B3">
        <w:rPr>
          <w:b/>
        </w:rPr>
        <w:t>P</w:t>
      </w:r>
      <w:r w:rsidR="009159C2" w:rsidRPr="003278B3">
        <w:rPr>
          <w:b/>
        </w:rPr>
        <w:t>ercentage of monospecific anti-</w:t>
      </w:r>
      <w:r w:rsidRPr="003278B3">
        <w:rPr>
          <w:b/>
        </w:rPr>
        <w:t>CNTN1</w:t>
      </w:r>
      <w:r w:rsidR="009A161E" w:rsidRPr="003278B3">
        <w:rPr>
          <w:b/>
        </w:rPr>
        <w:t xml:space="preserve"> antibodies in purified IgG4 and serum.</w:t>
      </w:r>
    </w:p>
    <w:tbl>
      <w:tblPr>
        <w:tblW w:w="8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7"/>
        <w:gridCol w:w="994"/>
        <w:gridCol w:w="3209"/>
        <w:gridCol w:w="3210"/>
      </w:tblGrid>
      <w:tr w:rsidR="00E90607" w:rsidRPr="003278B3" w14:paraId="7B806F07" w14:textId="77777777" w:rsidTr="00E90607">
        <w:trPr>
          <w:trHeight w:val="960"/>
        </w:trPr>
        <w:tc>
          <w:tcPr>
            <w:tcW w:w="727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7FCEAFA" w14:textId="77777777" w:rsidR="00E90607" w:rsidRPr="003278B3" w:rsidRDefault="00E90607" w:rsidP="003268F5">
            <w:pPr>
              <w:spacing w:line="480" w:lineRule="auto"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5AD1B19F" w14:textId="77777777" w:rsidR="00E90607" w:rsidRPr="003278B3" w:rsidRDefault="00E90607" w:rsidP="003268F5">
            <w:pPr>
              <w:spacing w:line="480" w:lineRule="auto"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Isotype</w:t>
            </w:r>
          </w:p>
        </w:tc>
        <w:tc>
          <w:tcPr>
            <w:tcW w:w="3209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bottom"/>
            <w:hideMark/>
          </w:tcPr>
          <w:p w14:paraId="39980145" w14:textId="3F584C1E" w:rsidR="00E90607" w:rsidRPr="003278B3" w:rsidRDefault="00E90607" w:rsidP="003268F5">
            <w:pPr>
              <w:spacing w:line="480" w:lineRule="auto"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Percentage of monospecific anti-CNTN1 in serum</w:t>
            </w:r>
          </w:p>
        </w:tc>
        <w:tc>
          <w:tcPr>
            <w:tcW w:w="3210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bottom"/>
            <w:hideMark/>
          </w:tcPr>
          <w:p w14:paraId="17758C1C" w14:textId="49B826BF" w:rsidR="00E90607" w:rsidRPr="003278B3" w:rsidRDefault="00E90607" w:rsidP="009159C2">
            <w:pPr>
              <w:spacing w:line="480" w:lineRule="auto"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Percentage of monospecific anti-CNTN1 in purified IgG4</w:t>
            </w:r>
          </w:p>
        </w:tc>
      </w:tr>
      <w:tr w:rsidR="00E90607" w:rsidRPr="003278B3" w14:paraId="4EE5C1B8" w14:textId="77777777" w:rsidTr="00E90607">
        <w:trPr>
          <w:trHeight w:val="960"/>
        </w:trPr>
        <w:tc>
          <w:tcPr>
            <w:tcW w:w="727" w:type="dxa"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306033" w14:textId="77777777" w:rsidR="00E90607" w:rsidRPr="003278B3" w:rsidRDefault="00E90607" w:rsidP="003268F5">
            <w:pPr>
              <w:spacing w:line="480" w:lineRule="auto"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994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3AA180F" w14:textId="77777777" w:rsidR="00E90607" w:rsidRPr="003278B3" w:rsidRDefault="00E90607" w:rsidP="003268F5">
            <w:pPr>
              <w:spacing w:line="48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209" w:type="dxa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2F699D70" w14:textId="77777777" w:rsidR="00E90607" w:rsidRPr="003278B3" w:rsidRDefault="00E90607" w:rsidP="003268F5">
            <w:pPr>
              <w:spacing w:line="480" w:lineRule="auto"/>
              <w:rPr>
                <w:rFonts w:eastAsia="Times New Roman"/>
                <w:color w:val="000000"/>
              </w:rPr>
            </w:pPr>
          </w:p>
        </w:tc>
        <w:tc>
          <w:tcPr>
            <w:tcW w:w="321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C9AF0D" w14:textId="77777777" w:rsidR="00E90607" w:rsidRPr="003278B3" w:rsidRDefault="00E90607" w:rsidP="003268F5">
            <w:pPr>
              <w:spacing w:line="48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E90607" w:rsidRPr="003278B3" w14:paraId="3ECB7A03" w14:textId="77777777" w:rsidTr="00E90607">
        <w:trPr>
          <w:trHeight w:hRule="exact" w:val="567"/>
        </w:trPr>
        <w:tc>
          <w:tcPr>
            <w:tcW w:w="727" w:type="dxa"/>
            <w:noWrap/>
            <w:vAlign w:val="center"/>
            <w:hideMark/>
          </w:tcPr>
          <w:p w14:paraId="5F458E8D" w14:textId="77777777" w:rsidR="00E90607" w:rsidRPr="003278B3" w:rsidRDefault="00E90607" w:rsidP="003268F5">
            <w:pPr>
              <w:contextualSpacing/>
              <w:jc w:val="center"/>
              <w:rPr>
                <w:rFonts w:eastAsia="Times New Roman"/>
                <w:color w:val="212121"/>
              </w:rPr>
            </w:pPr>
            <w:r w:rsidRPr="003278B3">
              <w:rPr>
                <w:rFonts w:eastAsia="Times New Roman"/>
                <w:color w:val="212121"/>
              </w:rPr>
              <w:t>AN1</w:t>
            </w:r>
          </w:p>
        </w:tc>
        <w:tc>
          <w:tcPr>
            <w:tcW w:w="994" w:type="dxa"/>
            <w:vAlign w:val="center"/>
          </w:tcPr>
          <w:p w14:paraId="1E85BD2C" w14:textId="77777777" w:rsidR="00E90607" w:rsidRPr="003278B3" w:rsidRDefault="00E90607" w:rsidP="003268F5">
            <w:pPr>
              <w:contextualSpacing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IgG4,3,1</w:t>
            </w:r>
          </w:p>
        </w:tc>
        <w:tc>
          <w:tcPr>
            <w:tcW w:w="3209" w:type="dxa"/>
            <w:noWrap/>
            <w:vAlign w:val="center"/>
            <w:hideMark/>
          </w:tcPr>
          <w:p w14:paraId="0BB70134" w14:textId="77777777" w:rsidR="00E90607" w:rsidRPr="003278B3" w:rsidRDefault="00E90607" w:rsidP="003268F5">
            <w:pPr>
              <w:contextualSpacing/>
              <w:jc w:val="center"/>
            </w:pPr>
            <w:r w:rsidRPr="003278B3">
              <w:t>24,9</w:t>
            </w:r>
          </w:p>
        </w:tc>
        <w:tc>
          <w:tcPr>
            <w:tcW w:w="3210" w:type="dxa"/>
            <w:vAlign w:val="center"/>
          </w:tcPr>
          <w:p w14:paraId="06B5CE8F" w14:textId="30186BA6" w:rsidR="00E90607" w:rsidRPr="003278B3" w:rsidRDefault="00E90607" w:rsidP="003268F5">
            <w:pPr>
              <w:contextualSpacing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10.9</w:t>
            </w:r>
          </w:p>
        </w:tc>
      </w:tr>
      <w:tr w:rsidR="00E90607" w:rsidRPr="003278B3" w14:paraId="33ECA36D" w14:textId="77777777" w:rsidTr="00E90607">
        <w:trPr>
          <w:trHeight w:hRule="exact" w:val="567"/>
        </w:trPr>
        <w:tc>
          <w:tcPr>
            <w:tcW w:w="727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1F14AC45" w14:textId="77777777" w:rsidR="00E90607" w:rsidRPr="003278B3" w:rsidRDefault="00E90607" w:rsidP="003268F5">
            <w:pPr>
              <w:contextualSpacing/>
              <w:jc w:val="center"/>
              <w:rPr>
                <w:rFonts w:eastAsia="Times New Roman"/>
                <w:color w:val="212121"/>
              </w:rPr>
            </w:pPr>
            <w:r w:rsidRPr="003278B3">
              <w:rPr>
                <w:rFonts w:eastAsia="Times New Roman"/>
                <w:color w:val="212121"/>
              </w:rPr>
              <w:t>AN2</w:t>
            </w:r>
          </w:p>
        </w:tc>
        <w:tc>
          <w:tcPr>
            <w:tcW w:w="994" w:type="dxa"/>
            <w:tcBorders>
              <w:top w:val="nil"/>
              <w:left w:val="nil"/>
              <w:right w:val="nil"/>
            </w:tcBorders>
            <w:vAlign w:val="center"/>
          </w:tcPr>
          <w:p w14:paraId="5CE2AC47" w14:textId="77777777" w:rsidR="00E90607" w:rsidRPr="003278B3" w:rsidRDefault="00E90607" w:rsidP="003268F5">
            <w:pPr>
              <w:contextualSpacing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IgG4</w:t>
            </w:r>
          </w:p>
        </w:tc>
        <w:tc>
          <w:tcPr>
            <w:tcW w:w="320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EF80A6A" w14:textId="77777777" w:rsidR="00E90607" w:rsidRPr="003278B3" w:rsidRDefault="00E90607" w:rsidP="003268F5">
            <w:pPr>
              <w:contextualSpacing/>
              <w:jc w:val="center"/>
            </w:pPr>
            <w:r w:rsidRPr="003278B3">
              <w:t>5,1</w:t>
            </w:r>
          </w:p>
        </w:tc>
        <w:tc>
          <w:tcPr>
            <w:tcW w:w="3210" w:type="dxa"/>
            <w:tcBorders>
              <w:top w:val="nil"/>
              <w:left w:val="nil"/>
              <w:right w:val="nil"/>
            </w:tcBorders>
            <w:vAlign w:val="center"/>
          </w:tcPr>
          <w:p w14:paraId="0CB4708F" w14:textId="51F29085" w:rsidR="00E90607" w:rsidRPr="003278B3" w:rsidRDefault="00E90607" w:rsidP="009159C2">
            <w:pPr>
              <w:contextualSpacing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1.4</w:t>
            </w:r>
          </w:p>
        </w:tc>
      </w:tr>
      <w:tr w:rsidR="00E90607" w:rsidRPr="003278B3" w14:paraId="6D7896AA" w14:textId="77777777" w:rsidTr="00E90607">
        <w:trPr>
          <w:trHeight w:hRule="exact" w:val="567"/>
        </w:trPr>
        <w:tc>
          <w:tcPr>
            <w:tcW w:w="727" w:type="dxa"/>
            <w:noWrap/>
            <w:vAlign w:val="center"/>
            <w:hideMark/>
          </w:tcPr>
          <w:p w14:paraId="62454A99" w14:textId="77777777" w:rsidR="00E90607" w:rsidRPr="003278B3" w:rsidRDefault="00E90607" w:rsidP="003268F5">
            <w:pPr>
              <w:contextualSpacing/>
              <w:jc w:val="center"/>
              <w:rPr>
                <w:rFonts w:eastAsia="Times New Roman"/>
                <w:color w:val="212121"/>
              </w:rPr>
            </w:pPr>
            <w:r w:rsidRPr="003278B3">
              <w:rPr>
                <w:rFonts w:eastAsia="Times New Roman"/>
                <w:color w:val="212121"/>
              </w:rPr>
              <w:t>AN4</w:t>
            </w:r>
          </w:p>
        </w:tc>
        <w:tc>
          <w:tcPr>
            <w:tcW w:w="994" w:type="dxa"/>
            <w:vAlign w:val="center"/>
          </w:tcPr>
          <w:p w14:paraId="4F0DEA9E" w14:textId="77777777" w:rsidR="00E90607" w:rsidRPr="003278B3" w:rsidRDefault="00E90607" w:rsidP="003268F5">
            <w:pPr>
              <w:contextualSpacing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IgG4</w:t>
            </w:r>
          </w:p>
        </w:tc>
        <w:tc>
          <w:tcPr>
            <w:tcW w:w="3209" w:type="dxa"/>
            <w:noWrap/>
            <w:vAlign w:val="center"/>
            <w:hideMark/>
          </w:tcPr>
          <w:p w14:paraId="63EE9599" w14:textId="77777777" w:rsidR="00E90607" w:rsidRPr="003278B3" w:rsidRDefault="00E90607" w:rsidP="003268F5">
            <w:pPr>
              <w:contextualSpacing/>
              <w:jc w:val="center"/>
            </w:pPr>
            <w:r w:rsidRPr="003278B3">
              <w:t>3,1</w:t>
            </w:r>
          </w:p>
        </w:tc>
        <w:tc>
          <w:tcPr>
            <w:tcW w:w="3210" w:type="dxa"/>
            <w:vAlign w:val="center"/>
          </w:tcPr>
          <w:p w14:paraId="52EE057E" w14:textId="5B5473FD" w:rsidR="00E90607" w:rsidRPr="003278B3" w:rsidRDefault="00E90607" w:rsidP="003268F5">
            <w:pPr>
              <w:contextualSpacing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1.2</w:t>
            </w:r>
          </w:p>
        </w:tc>
      </w:tr>
      <w:tr w:rsidR="00E90607" w:rsidRPr="003278B3" w14:paraId="0FE35EF2" w14:textId="77777777" w:rsidTr="00E90607">
        <w:trPr>
          <w:trHeight w:hRule="exact" w:val="567"/>
        </w:trPr>
        <w:tc>
          <w:tcPr>
            <w:tcW w:w="727" w:type="dxa"/>
            <w:tcBorders>
              <w:left w:val="nil"/>
              <w:right w:val="nil"/>
            </w:tcBorders>
            <w:noWrap/>
            <w:vAlign w:val="center"/>
          </w:tcPr>
          <w:p w14:paraId="752C5FEF" w14:textId="77777777" w:rsidR="00E90607" w:rsidRPr="003278B3" w:rsidRDefault="00E90607" w:rsidP="003268F5">
            <w:pPr>
              <w:contextualSpacing/>
              <w:jc w:val="center"/>
              <w:rPr>
                <w:rFonts w:eastAsia="Times New Roman"/>
                <w:color w:val="212121"/>
              </w:rPr>
            </w:pPr>
            <w:r w:rsidRPr="003278B3">
              <w:rPr>
                <w:rFonts w:eastAsia="Times New Roman"/>
                <w:color w:val="212121"/>
              </w:rPr>
              <w:t>AN19</w:t>
            </w:r>
          </w:p>
        </w:tc>
        <w:tc>
          <w:tcPr>
            <w:tcW w:w="994" w:type="dxa"/>
            <w:tcBorders>
              <w:left w:val="nil"/>
              <w:right w:val="nil"/>
            </w:tcBorders>
            <w:vAlign w:val="center"/>
          </w:tcPr>
          <w:p w14:paraId="5C64F253" w14:textId="77777777" w:rsidR="00E90607" w:rsidRPr="003278B3" w:rsidRDefault="00E90607" w:rsidP="003268F5">
            <w:pPr>
              <w:contextualSpacing/>
              <w:jc w:val="center"/>
              <w:rPr>
                <w:rFonts w:eastAsia="Times New Roman"/>
                <w:color w:val="000000"/>
              </w:rPr>
            </w:pPr>
            <w:r w:rsidRPr="003278B3">
              <w:rPr>
                <w:rFonts w:eastAsia="Times New Roman"/>
                <w:color w:val="000000"/>
              </w:rPr>
              <w:t>IgG4,3</w:t>
            </w:r>
          </w:p>
        </w:tc>
        <w:tc>
          <w:tcPr>
            <w:tcW w:w="3209" w:type="dxa"/>
            <w:tcBorders>
              <w:left w:val="nil"/>
              <w:right w:val="nil"/>
            </w:tcBorders>
            <w:noWrap/>
            <w:vAlign w:val="center"/>
          </w:tcPr>
          <w:p w14:paraId="27B146CD" w14:textId="77777777" w:rsidR="00E90607" w:rsidRPr="003278B3" w:rsidRDefault="00E90607" w:rsidP="003268F5">
            <w:pPr>
              <w:contextualSpacing/>
              <w:jc w:val="center"/>
            </w:pPr>
            <w:r w:rsidRPr="003278B3">
              <w:t>11,3</w:t>
            </w:r>
          </w:p>
        </w:tc>
        <w:tc>
          <w:tcPr>
            <w:tcW w:w="3210" w:type="dxa"/>
            <w:tcBorders>
              <w:left w:val="nil"/>
              <w:right w:val="nil"/>
            </w:tcBorders>
            <w:vAlign w:val="center"/>
          </w:tcPr>
          <w:p w14:paraId="56F5E87C" w14:textId="2E0D888D" w:rsidR="00E90607" w:rsidRPr="003278B3" w:rsidRDefault="00E90607" w:rsidP="003268F5">
            <w:pPr>
              <w:contextualSpacing/>
              <w:jc w:val="center"/>
              <w:rPr>
                <w:color w:val="000000"/>
              </w:rPr>
            </w:pPr>
            <w:r w:rsidRPr="003278B3">
              <w:rPr>
                <w:color w:val="000000"/>
              </w:rPr>
              <w:t>8.7</w:t>
            </w:r>
          </w:p>
        </w:tc>
      </w:tr>
    </w:tbl>
    <w:p w14:paraId="6CA328D6" w14:textId="482AD819" w:rsidR="00423CA4" w:rsidRPr="003278B3" w:rsidRDefault="00994A3D" w:rsidP="0053230A">
      <w:pPr>
        <w:pStyle w:val="Heading2"/>
        <w:pageBreakBefore/>
        <w:numPr>
          <w:ilvl w:val="0"/>
          <w:numId w:val="0"/>
        </w:numPr>
        <w:spacing w:before="0" w:after="0" w:line="360" w:lineRule="auto"/>
        <w:ind w:left="567" w:hanging="567"/>
      </w:pPr>
      <w:r w:rsidRPr="003278B3">
        <w:lastRenderedPageBreak/>
        <w:t>Supplementary Figures</w:t>
      </w:r>
    </w:p>
    <w:p w14:paraId="346F008D" w14:textId="77777777" w:rsidR="0053230A" w:rsidRPr="003278B3" w:rsidRDefault="0053230A" w:rsidP="0053230A">
      <w:pPr>
        <w:spacing w:before="0" w:after="0" w:line="360" w:lineRule="auto"/>
      </w:pPr>
      <w:r w:rsidRPr="003278B3">
        <w:rPr>
          <w:noProof/>
        </w:rPr>
        <w:drawing>
          <wp:inline distT="0" distB="0" distL="0" distR="0" wp14:anchorId="4C45B470" wp14:editId="5A567D92">
            <wp:extent cx="2961082" cy="3289300"/>
            <wp:effectExtent l="0" t="0" r="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17" cy="329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10E00" w14:textId="096D53B8" w:rsidR="00041FBF" w:rsidRPr="003278B3" w:rsidRDefault="00041FBF" w:rsidP="0053230A">
      <w:pPr>
        <w:spacing w:before="0" w:after="0" w:line="360" w:lineRule="auto"/>
      </w:pPr>
      <w:r w:rsidRPr="003278B3">
        <w:rPr>
          <w:b/>
        </w:rPr>
        <w:t>Supplementary Figure 1</w:t>
      </w:r>
      <w:r w:rsidR="0053230A" w:rsidRPr="003278B3">
        <w:t xml:space="preserve"> Digestion of IgG4 into Fab fragment. 10 µg of native IgG4 or Fab fragment from patients AN1 and AN2 were separated on 4-20% SDS-PAGE gels and stained with Coomassie blue to ensure proper digestion. Molecular weight markers are shown on the right in </w:t>
      </w:r>
      <w:proofErr w:type="spellStart"/>
      <w:r w:rsidR="0053230A" w:rsidRPr="003278B3">
        <w:t>kDalton</w:t>
      </w:r>
      <w:proofErr w:type="spellEnd"/>
      <w:r w:rsidR="0053230A" w:rsidRPr="003278B3">
        <w:t>.</w:t>
      </w:r>
    </w:p>
    <w:p w14:paraId="0489BE24" w14:textId="77777777" w:rsidR="00041FBF" w:rsidRPr="003278B3" w:rsidRDefault="00041FBF" w:rsidP="00041FBF"/>
    <w:p w14:paraId="7B65BC41" w14:textId="68D83DDF" w:rsidR="00DE23E8" w:rsidRPr="003278B3" w:rsidRDefault="00E828F7" w:rsidP="00654E8F">
      <w:pPr>
        <w:spacing w:before="240"/>
      </w:pPr>
      <w:r w:rsidRPr="003278B3">
        <w:rPr>
          <w:noProof/>
        </w:rPr>
        <w:lastRenderedPageBreak/>
        <w:drawing>
          <wp:inline distT="0" distB="0" distL="0" distR="0" wp14:anchorId="7417AA95" wp14:editId="0BAC3775">
            <wp:extent cx="6203315" cy="5859780"/>
            <wp:effectExtent l="0" t="0" r="6985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E3D59" w14:textId="72F547CF" w:rsidR="00E56002" w:rsidRPr="003278B3" w:rsidRDefault="00E56002" w:rsidP="00526E4B">
      <w:pPr>
        <w:pStyle w:val="Heading2"/>
        <w:numPr>
          <w:ilvl w:val="0"/>
          <w:numId w:val="0"/>
        </w:numPr>
        <w:spacing w:before="0" w:after="0" w:line="360" w:lineRule="auto"/>
        <w:rPr>
          <w:b w:val="0"/>
        </w:rPr>
      </w:pPr>
      <w:r w:rsidRPr="003278B3">
        <w:t xml:space="preserve">Supplementary Figure </w:t>
      </w:r>
      <w:r w:rsidR="00327BFD" w:rsidRPr="003278B3">
        <w:t>2</w:t>
      </w:r>
      <w:r w:rsidRPr="003278B3">
        <w:t xml:space="preserve"> </w:t>
      </w:r>
      <w:r w:rsidRPr="003278B3">
        <w:rPr>
          <w:b w:val="0"/>
        </w:rPr>
        <w:t xml:space="preserve">Method to </w:t>
      </w:r>
      <w:r w:rsidR="00E2393E" w:rsidRPr="003278B3">
        <w:rPr>
          <w:b w:val="0"/>
        </w:rPr>
        <w:t>evaluate</w:t>
      </w:r>
      <w:r w:rsidRPr="003278B3">
        <w:rPr>
          <w:b w:val="0"/>
        </w:rPr>
        <w:t xml:space="preserve"> the percentage of monospecific anti-CNTN1 IgG</w:t>
      </w:r>
      <w:r w:rsidR="00526E4B" w:rsidRPr="003278B3">
        <w:t xml:space="preserve">. </w:t>
      </w:r>
      <w:r w:rsidRPr="003278B3">
        <w:rPr>
          <w:b w:val="0"/>
        </w:rPr>
        <w:t xml:space="preserve">(A) </w:t>
      </w:r>
      <w:r w:rsidR="00526E4B" w:rsidRPr="003278B3">
        <w:rPr>
          <w:b w:val="0"/>
        </w:rPr>
        <w:t>Schem</w:t>
      </w:r>
      <w:r w:rsidR="00263C75" w:rsidRPr="003278B3">
        <w:rPr>
          <w:b w:val="0"/>
        </w:rPr>
        <w:t xml:space="preserve">atic representation of </w:t>
      </w:r>
      <w:r w:rsidR="00526E4B" w:rsidRPr="003278B3">
        <w:rPr>
          <w:b w:val="0"/>
        </w:rPr>
        <w:t xml:space="preserve">the sandwich ELISA </w:t>
      </w:r>
      <w:r w:rsidR="00072303" w:rsidRPr="003278B3">
        <w:rPr>
          <w:b w:val="0"/>
        </w:rPr>
        <w:t>technique</w:t>
      </w:r>
      <w:r w:rsidR="00526E4B" w:rsidRPr="003278B3">
        <w:rPr>
          <w:b w:val="0"/>
        </w:rPr>
        <w:t xml:space="preserve"> </w:t>
      </w:r>
      <w:r w:rsidR="00F154E2" w:rsidRPr="003278B3">
        <w:rPr>
          <w:b w:val="0"/>
        </w:rPr>
        <w:t>with</w:t>
      </w:r>
      <w:r w:rsidR="00072303" w:rsidRPr="003278B3">
        <w:rPr>
          <w:b w:val="0"/>
        </w:rPr>
        <w:t xml:space="preserve"> examples of</w:t>
      </w:r>
      <w:r w:rsidR="00F154E2" w:rsidRPr="003278B3">
        <w:rPr>
          <w:b w:val="0"/>
        </w:rPr>
        <w:t xml:space="preserve"> calibration curve, competition with Fab fragment</w:t>
      </w:r>
      <w:r w:rsidR="00862984" w:rsidRPr="003278B3">
        <w:rPr>
          <w:b w:val="0"/>
        </w:rPr>
        <w:t>s</w:t>
      </w:r>
      <w:r w:rsidR="00F154E2" w:rsidRPr="003278B3">
        <w:rPr>
          <w:b w:val="0"/>
        </w:rPr>
        <w:t xml:space="preserve">, and </w:t>
      </w:r>
      <w:r w:rsidR="000D5819" w:rsidRPr="003278B3">
        <w:rPr>
          <w:b w:val="0"/>
        </w:rPr>
        <w:t>t</w:t>
      </w:r>
      <w:r w:rsidR="00072303" w:rsidRPr="003278B3">
        <w:rPr>
          <w:b w:val="0"/>
        </w:rPr>
        <w:t>est</w:t>
      </w:r>
      <w:r w:rsidR="000D5819" w:rsidRPr="003278B3">
        <w:rPr>
          <w:b w:val="0"/>
        </w:rPr>
        <w:t>s</w:t>
      </w:r>
      <w:r w:rsidR="00072303" w:rsidRPr="003278B3">
        <w:rPr>
          <w:b w:val="0"/>
        </w:rPr>
        <w:t xml:space="preserve"> of AN</w:t>
      </w:r>
      <w:r w:rsidR="005B4F38" w:rsidRPr="003278B3">
        <w:rPr>
          <w:b w:val="0"/>
        </w:rPr>
        <w:t xml:space="preserve"> IgG4.</w:t>
      </w:r>
      <w:r w:rsidR="00526E4B" w:rsidRPr="003278B3">
        <w:rPr>
          <w:b w:val="0"/>
        </w:rPr>
        <w:t xml:space="preserve"> </w:t>
      </w:r>
      <w:r w:rsidR="00263C75" w:rsidRPr="003278B3">
        <w:rPr>
          <w:b w:val="0"/>
        </w:rPr>
        <w:t>For clarity, IgG are represented here with only one arm attached to the</w:t>
      </w:r>
      <w:r w:rsidR="004F142C" w:rsidRPr="003278B3">
        <w:rPr>
          <w:b w:val="0"/>
        </w:rPr>
        <w:t xml:space="preserve"> coated</w:t>
      </w:r>
      <w:r w:rsidR="00263C75" w:rsidRPr="003278B3">
        <w:rPr>
          <w:b w:val="0"/>
        </w:rPr>
        <w:t xml:space="preserve"> antigen</w:t>
      </w:r>
      <w:r w:rsidR="004F142C" w:rsidRPr="003278B3">
        <w:rPr>
          <w:b w:val="0"/>
        </w:rPr>
        <w:t xml:space="preserve"> to better represent the cross-linking antibodies, although IgG may also bind with both arms to the coated antigen</w:t>
      </w:r>
      <w:r w:rsidR="00263C75" w:rsidRPr="003278B3">
        <w:rPr>
          <w:b w:val="0"/>
        </w:rPr>
        <w:t xml:space="preserve">. </w:t>
      </w:r>
      <w:r w:rsidR="00EF7AD3" w:rsidRPr="003278B3">
        <w:rPr>
          <w:b w:val="0"/>
        </w:rPr>
        <w:t>A</w:t>
      </w:r>
      <w:r w:rsidR="005B4F38" w:rsidRPr="003278B3">
        <w:rPr>
          <w:b w:val="0"/>
        </w:rPr>
        <w:t xml:space="preserve">t saturating concentration, antibodies reacting to CNTN1 occupy </w:t>
      </w:r>
      <w:r w:rsidR="009D09A8" w:rsidRPr="003278B3">
        <w:rPr>
          <w:b w:val="0"/>
        </w:rPr>
        <w:t xml:space="preserve">every </w:t>
      </w:r>
      <w:r w:rsidR="005B4F38" w:rsidRPr="003278B3">
        <w:rPr>
          <w:b w:val="0"/>
        </w:rPr>
        <w:t xml:space="preserve">antigenic </w:t>
      </w:r>
      <w:r w:rsidR="009D09A8" w:rsidRPr="003278B3">
        <w:rPr>
          <w:b w:val="0"/>
        </w:rPr>
        <w:t>site</w:t>
      </w:r>
      <w:r w:rsidR="005B4F38" w:rsidRPr="003278B3">
        <w:rPr>
          <w:b w:val="0"/>
        </w:rPr>
        <w:t xml:space="preserve">. </w:t>
      </w:r>
      <w:r w:rsidR="00072303" w:rsidRPr="003278B3">
        <w:rPr>
          <w:b w:val="0"/>
        </w:rPr>
        <w:t>Competition with monovalent Fab proportionally decrease</w:t>
      </w:r>
      <w:r w:rsidR="000D5819" w:rsidRPr="003278B3">
        <w:rPr>
          <w:b w:val="0"/>
        </w:rPr>
        <w:t>s</w:t>
      </w:r>
      <w:r w:rsidR="00072303" w:rsidRPr="003278B3">
        <w:rPr>
          <w:b w:val="0"/>
        </w:rPr>
        <w:t xml:space="preserve"> </w:t>
      </w:r>
      <w:r w:rsidR="00862984" w:rsidRPr="003278B3">
        <w:rPr>
          <w:b w:val="0"/>
        </w:rPr>
        <w:t xml:space="preserve">the </w:t>
      </w:r>
      <w:r w:rsidR="00072303" w:rsidRPr="003278B3">
        <w:rPr>
          <w:b w:val="0"/>
        </w:rPr>
        <w:t>fixation of cross</w:t>
      </w:r>
      <w:r w:rsidR="00757DEC" w:rsidRPr="003278B3">
        <w:rPr>
          <w:b w:val="0"/>
        </w:rPr>
        <w:t>-</w:t>
      </w:r>
      <w:r w:rsidR="00072303" w:rsidRPr="003278B3">
        <w:rPr>
          <w:b w:val="0"/>
        </w:rPr>
        <w:t>linking</w:t>
      </w:r>
      <w:r w:rsidR="00862984" w:rsidRPr="003278B3">
        <w:rPr>
          <w:b w:val="0"/>
        </w:rPr>
        <w:t xml:space="preserve"> IgG</w:t>
      </w:r>
      <w:r w:rsidR="00E828F7" w:rsidRPr="003278B3">
        <w:rPr>
          <w:b w:val="0"/>
        </w:rPr>
        <w:t xml:space="preserve"> (here a ratio of IgG3/Fab 1:2)</w:t>
      </w:r>
      <w:r w:rsidR="00862984" w:rsidRPr="003278B3">
        <w:rPr>
          <w:b w:val="0"/>
        </w:rPr>
        <w:t xml:space="preserve">. In AN sera, both mono- and bispecific anti-CNTN1 IgG4 bind to CNTN1, but only the </w:t>
      </w:r>
      <w:r w:rsidR="00072303" w:rsidRPr="003278B3">
        <w:rPr>
          <w:b w:val="0"/>
        </w:rPr>
        <w:t xml:space="preserve">bivalent </w:t>
      </w:r>
      <w:r w:rsidR="00862984" w:rsidRPr="003278B3">
        <w:rPr>
          <w:b w:val="0"/>
        </w:rPr>
        <w:t>monospecific IgG4 cross-link</w:t>
      </w:r>
      <w:r w:rsidR="009D09A8" w:rsidRPr="003278B3">
        <w:rPr>
          <w:b w:val="0"/>
        </w:rPr>
        <w:t>s</w:t>
      </w:r>
      <w:r w:rsidR="00862984" w:rsidRPr="003278B3">
        <w:rPr>
          <w:b w:val="0"/>
        </w:rPr>
        <w:t xml:space="preserve"> CNTN1 to biotinylated CNTN1. </w:t>
      </w:r>
      <w:r w:rsidR="000D5819" w:rsidRPr="003278B3">
        <w:rPr>
          <w:b w:val="0"/>
        </w:rPr>
        <w:t>B</w:t>
      </w:r>
      <w:r w:rsidR="009D09A8" w:rsidRPr="003278B3">
        <w:rPr>
          <w:b w:val="0"/>
        </w:rPr>
        <w:t xml:space="preserve">ispecific IgG4 </w:t>
      </w:r>
      <w:r w:rsidR="000D5819" w:rsidRPr="003278B3">
        <w:rPr>
          <w:b w:val="0"/>
        </w:rPr>
        <w:t>behaves like</w:t>
      </w:r>
      <w:r w:rsidR="009D09A8" w:rsidRPr="003278B3">
        <w:rPr>
          <w:b w:val="0"/>
        </w:rPr>
        <w:t xml:space="preserve"> monovalent Fab</w:t>
      </w:r>
      <w:r w:rsidR="000D5819" w:rsidRPr="003278B3">
        <w:rPr>
          <w:b w:val="0"/>
        </w:rPr>
        <w:t>.</w:t>
      </w:r>
      <w:r w:rsidR="00CD4778" w:rsidRPr="003278B3">
        <w:rPr>
          <w:b w:val="0"/>
        </w:rPr>
        <w:t xml:space="preserve"> </w:t>
      </w:r>
      <w:r w:rsidR="00862984" w:rsidRPr="003278B3">
        <w:rPr>
          <w:b w:val="0"/>
        </w:rPr>
        <w:t>(B) The</w:t>
      </w:r>
      <w:r w:rsidR="00072303" w:rsidRPr="003278B3">
        <w:rPr>
          <w:b w:val="0"/>
        </w:rPr>
        <w:t xml:space="preserve"> </w:t>
      </w:r>
      <w:r w:rsidR="00EF7AD3" w:rsidRPr="003278B3">
        <w:rPr>
          <w:b w:val="0"/>
        </w:rPr>
        <w:t xml:space="preserve">levels </w:t>
      </w:r>
      <w:r w:rsidR="00EF7AD3" w:rsidRPr="003278B3">
        <w:rPr>
          <w:b w:val="0"/>
        </w:rPr>
        <w:lastRenderedPageBreak/>
        <w:t xml:space="preserve">of monospecific anti-CNTN1 IgG were measured by sandwich ELISA </w:t>
      </w:r>
      <w:r w:rsidR="003A30BC" w:rsidRPr="003278B3">
        <w:rPr>
          <w:b w:val="0"/>
        </w:rPr>
        <w:t>with</w:t>
      </w:r>
      <w:r w:rsidR="007F605B" w:rsidRPr="003278B3">
        <w:rPr>
          <w:b w:val="0"/>
        </w:rPr>
        <w:t xml:space="preserve"> </w:t>
      </w:r>
      <w:r w:rsidR="00EF7AD3" w:rsidRPr="003278B3">
        <w:rPr>
          <w:b w:val="0"/>
        </w:rPr>
        <w:t xml:space="preserve">increasing </w:t>
      </w:r>
      <w:r w:rsidR="000D5819" w:rsidRPr="003278B3">
        <w:rPr>
          <w:b w:val="0"/>
        </w:rPr>
        <w:t xml:space="preserve">quantities </w:t>
      </w:r>
      <w:r w:rsidR="00EF7AD3" w:rsidRPr="003278B3">
        <w:rPr>
          <w:b w:val="0"/>
        </w:rPr>
        <w:t xml:space="preserve">of purified anti-CNTN1 IgG3 (black), IgG1 (blue), or IgG4 from four AN patients (AN1, AN, AN4 and AN19). </w:t>
      </w:r>
      <w:r w:rsidR="000D5819" w:rsidRPr="003278B3">
        <w:rPr>
          <w:b w:val="0"/>
        </w:rPr>
        <w:t xml:space="preserve">Curve were fitted </w:t>
      </w:r>
      <w:bookmarkStart w:id="4" w:name="OLE_LINK3"/>
      <w:r w:rsidR="000D5819" w:rsidRPr="003278B3">
        <w:rPr>
          <w:b w:val="0"/>
        </w:rPr>
        <w:t xml:space="preserve">with a </w:t>
      </w:r>
      <w:r w:rsidR="00861943" w:rsidRPr="003278B3">
        <w:rPr>
          <w:b w:val="0"/>
        </w:rPr>
        <w:t>nonlinear</w:t>
      </w:r>
      <w:r w:rsidR="000D5819" w:rsidRPr="003278B3">
        <w:rPr>
          <w:b w:val="0"/>
        </w:rPr>
        <w:t xml:space="preserve"> </w:t>
      </w:r>
      <w:r w:rsidR="00861943" w:rsidRPr="003278B3">
        <w:rPr>
          <w:b w:val="0"/>
        </w:rPr>
        <w:t>regression using one site specific binding with Hill</w:t>
      </w:r>
      <w:r w:rsidR="000D5819" w:rsidRPr="003278B3">
        <w:rPr>
          <w:b w:val="0"/>
        </w:rPr>
        <w:t xml:space="preserve"> slope</w:t>
      </w:r>
      <w:r w:rsidR="00861943" w:rsidRPr="003278B3">
        <w:rPr>
          <w:b w:val="0"/>
        </w:rPr>
        <w:t xml:space="preserve"> equation </w:t>
      </w:r>
      <w:bookmarkEnd w:id="4"/>
      <w:r w:rsidR="00861943" w:rsidRPr="003278B3">
        <w:rPr>
          <w:b w:val="0"/>
        </w:rPr>
        <w:t xml:space="preserve">in GraphPad Prism. </w:t>
      </w:r>
      <w:r w:rsidR="000D5819" w:rsidRPr="003278B3">
        <w:rPr>
          <w:b w:val="0"/>
        </w:rPr>
        <w:t>IgG3 and IgG1 induced the maximal cross-linking</w:t>
      </w:r>
      <w:r w:rsidR="00861943" w:rsidRPr="003278B3">
        <w:rPr>
          <w:b w:val="0"/>
        </w:rPr>
        <w:t xml:space="preserve">. Cross-linking increased proportionally to the quantity of IgG3 or IgG1, and reached a </w:t>
      </w:r>
      <w:r w:rsidR="000D5819" w:rsidRPr="003278B3">
        <w:rPr>
          <w:b w:val="0"/>
        </w:rPr>
        <w:t xml:space="preserve">plateau around 10 µg. </w:t>
      </w:r>
      <w:r w:rsidR="00861943" w:rsidRPr="003278B3">
        <w:rPr>
          <w:b w:val="0"/>
        </w:rPr>
        <w:t xml:space="preserve">Purified IgG4 from AN patients also reached a plateau around 10 µg, but </w:t>
      </w:r>
      <w:r w:rsidR="003A30BC" w:rsidRPr="003278B3">
        <w:rPr>
          <w:b w:val="0"/>
        </w:rPr>
        <w:t>the maximal value</w:t>
      </w:r>
      <w:r w:rsidR="00861943" w:rsidRPr="003278B3">
        <w:rPr>
          <w:b w:val="0"/>
        </w:rPr>
        <w:t xml:space="preserve"> varied between patients, indicating different levels of monospecific anti-CNTN1 IgG4. (C)</w:t>
      </w:r>
      <w:r w:rsidR="000D5819" w:rsidRPr="003278B3">
        <w:rPr>
          <w:b w:val="0"/>
        </w:rPr>
        <w:t xml:space="preserve"> </w:t>
      </w:r>
      <w:r w:rsidR="00861943" w:rsidRPr="003278B3">
        <w:rPr>
          <w:b w:val="0"/>
        </w:rPr>
        <w:t xml:space="preserve">The curves in B were normalized to the maximal </w:t>
      </w:r>
      <w:r w:rsidR="008A448E" w:rsidRPr="003278B3">
        <w:rPr>
          <w:b w:val="0"/>
        </w:rPr>
        <w:t>OD</w:t>
      </w:r>
      <w:r w:rsidR="00861943" w:rsidRPr="003278B3">
        <w:rPr>
          <w:b w:val="0"/>
        </w:rPr>
        <w:t xml:space="preserve"> at 20 µg, and the values from all AN patients were averaged</w:t>
      </w:r>
      <w:r w:rsidRPr="003278B3">
        <w:rPr>
          <w:b w:val="0"/>
        </w:rPr>
        <w:t>.</w:t>
      </w:r>
      <w:r w:rsidR="00861943" w:rsidRPr="003278B3">
        <w:rPr>
          <w:b w:val="0"/>
        </w:rPr>
        <w:t xml:space="preserve"> The binding profile of anti-CNTN1 IgG4 fitted more closely to that of anti-CNTN1 IgG3, than IgG1. (D) To validate the a</w:t>
      </w:r>
      <w:r w:rsidR="004E3039" w:rsidRPr="003278B3">
        <w:rPr>
          <w:b w:val="0"/>
        </w:rPr>
        <w:t xml:space="preserve">ssay, anti-CNTN1 IgG3 were mixed with anti-CNTN1 Fab fragment (from purified IgG3) in 1:1 and 1:2 ratios to decrease the levels of monospecific IgG to 50% and 33.33% respectively. The </w:t>
      </w:r>
      <w:r w:rsidR="008A448E" w:rsidRPr="003278B3">
        <w:rPr>
          <w:b w:val="0"/>
        </w:rPr>
        <w:t>OD</w:t>
      </w:r>
      <w:r w:rsidR="004E3039" w:rsidRPr="003278B3">
        <w:rPr>
          <w:b w:val="0"/>
        </w:rPr>
        <w:t xml:space="preserve"> value</w:t>
      </w:r>
      <w:r w:rsidR="003D5223" w:rsidRPr="003278B3">
        <w:rPr>
          <w:b w:val="0"/>
        </w:rPr>
        <w:t>s</w:t>
      </w:r>
      <w:r w:rsidR="004E3039" w:rsidRPr="003278B3">
        <w:rPr>
          <w:b w:val="0"/>
        </w:rPr>
        <w:t xml:space="preserve"> obtained with a quantity of 10 µg of IgG3/Fab mixture were interpolated to </w:t>
      </w:r>
      <w:r w:rsidR="003D5223" w:rsidRPr="003278B3">
        <w:rPr>
          <w:b w:val="0"/>
        </w:rPr>
        <w:t xml:space="preserve">the </w:t>
      </w:r>
      <w:r w:rsidR="004E3039" w:rsidRPr="003278B3">
        <w:rPr>
          <w:b w:val="0"/>
        </w:rPr>
        <w:t xml:space="preserve">anti-CNTN1 IgG3 </w:t>
      </w:r>
      <w:r w:rsidR="003D5223" w:rsidRPr="003278B3">
        <w:rPr>
          <w:b w:val="0"/>
        </w:rPr>
        <w:t xml:space="preserve">calibration </w:t>
      </w:r>
      <w:r w:rsidR="004E3039" w:rsidRPr="003278B3">
        <w:rPr>
          <w:b w:val="0"/>
        </w:rPr>
        <w:t xml:space="preserve">curve to </w:t>
      </w:r>
      <w:r w:rsidR="003D5223" w:rsidRPr="003278B3">
        <w:rPr>
          <w:b w:val="0"/>
        </w:rPr>
        <w:t xml:space="preserve">calculate the corresponding quantity of monospecific IgG3. As expected, 1:1 IgG3/Fab mixture reduced the levels of monospecific IgG to 44.6 %, and 1:2 IgG3/Fab mixture to 31.9%. (E) The levels of monospecific anti-CNTN1 IgG were measured by sandwich ELISA </w:t>
      </w:r>
      <w:r w:rsidR="007F605B" w:rsidRPr="003278B3">
        <w:rPr>
          <w:b w:val="0"/>
        </w:rPr>
        <w:t>in</w:t>
      </w:r>
      <w:r w:rsidR="003D5223" w:rsidRPr="003278B3">
        <w:rPr>
          <w:b w:val="0"/>
        </w:rPr>
        <w:t xml:space="preserve"> </w:t>
      </w:r>
      <w:r w:rsidR="007F605B" w:rsidRPr="003278B3">
        <w:rPr>
          <w:b w:val="0"/>
        </w:rPr>
        <w:t xml:space="preserve">the serum of </w:t>
      </w:r>
      <w:r w:rsidR="003D5223" w:rsidRPr="003278B3">
        <w:rPr>
          <w:b w:val="0"/>
        </w:rPr>
        <w:t>three AN patients (AN1, AN2, and AN19) and thre</w:t>
      </w:r>
      <w:r w:rsidR="007F605B" w:rsidRPr="003278B3">
        <w:rPr>
          <w:b w:val="0"/>
        </w:rPr>
        <w:t>e</w:t>
      </w:r>
      <w:r w:rsidR="003D5223" w:rsidRPr="003278B3">
        <w:rPr>
          <w:b w:val="0"/>
        </w:rPr>
        <w:t xml:space="preserve"> healthy controls (HC1-3)</w:t>
      </w:r>
      <w:r w:rsidR="007F605B" w:rsidRPr="003278B3">
        <w:rPr>
          <w:b w:val="0"/>
        </w:rPr>
        <w:t xml:space="preserve"> at different serum dilutions. Like for purified antibodies, the levels of monospecific IgG </w:t>
      </w:r>
      <w:r w:rsidR="00B30533" w:rsidRPr="003278B3">
        <w:rPr>
          <w:b w:val="0"/>
        </w:rPr>
        <w:t xml:space="preserve">in AN sera </w:t>
      </w:r>
      <w:r w:rsidR="007F605B" w:rsidRPr="003278B3">
        <w:rPr>
          <w:b w:val="0"/>
        </w:rPr>
        <w:t>increased as serum dilution decreased</w:t>
      </w:r>
      <w:r w:rsidR="00B30533" w:rsidRPr="003278B3">
        <w:rPr>
          <w:b w:val="0"/>
        </w:rPr>
        <w:t>, and reached a plateau for a dilution of 1/20.</w:t>
      </w:r>
    </w:p>
    <w:p w14:paraId="394844CB" w14:textId="3A2F29D9" w:rsidR="0070003A" w:rsidRPr="003278B3" w:rsidRDefault="0070003A" w:rsidP="0070003A"/>
    <w:p w14:paraId="3E654FCF" w14:textId="2EFD78BF" w:rsidR="009512B6" w:rsidRPr="003278B3" w:rsidRDefault="009512B6" w:rsidP="0070003A"/>
    <w:p w14:paraId="749AD1B7" w14:textId="726C4FA4" w:rsidR="0070003A" w:rsidRPr="003278B3" w:rsidRDefault="0070003A" w:rsidP="0070003A"/>
    <w:p w14:paraId="403831A7" w14:textId="46D59CDF" w:rsidR="0070003A" w:rsidRPr="003278B3" w:rsidRDefault="0070003A" w:rsidP="0070003A"/>
    <w:p w14:paraId="0BF0029D" w14:textId="11A0EE38" w:rsidR="0070003A" w:rsidRPr="003278B3" w:rsidRDefault="0070003A" w:rsidP="0070003A"/>
    <w:p w14:paraId="65DFA220" w14:textId="4F5B7FEA" w:rsidR="0070003A" w:rsidRPr="003278B3" w:rsidRDefault="0070003A" w:rsidP="0070003A"/>
    <w:p w14:paraId="04470921" w14:textId="079A3721" w:rsidR="0070003A" w:rsidRPr="003278B3" w:rsidRDefault="0070003A" w:rsidP="0070003A"/>
    <w:p w14:paraId="2061F717" w14:textId="78C957D0" w:rsidR="00031153" w:rsidRPr="003278B3" w:rsidRDefault="00031153" w:rsidP="0070003A">
      <w:pPr>
        <w:rPr>
          <w:b/>
        </w:rPr>
      </w:pPr>
    </w:p>
    <w:p w14:paraId="13641D40" w14:textId="73475D04" w:rsidR="00E95552" w:rsidRPr="003278B3" w:rsidRDefault="00C13616" w:rsidP="0070003A">
      <w:pPr>
        <w:rPr>
          <w:b/>
        </w:rPr>
      </w:pPr>
      <w:r w:rsidRPr="003278B3">
        <w:rPr>
          <w:noProof/>
        </w:rPr>
        <w:lastRenderedPageBreak/>
        <w:drawing>
          <wp:inline distT="0" distB="0" distL="0" distR="0" wp14:anchorId="1D511CD5" wp14:editId="13C84823">
            <wp:extent cx="6203950" cy="2190750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285D" w14:textId="5796EEA8" w:rsidR="00E95552" w:rsidRPr="003278B3" w:rsidRDefault="009512B6" w:rsidP="00E95552">
      <w:pPr>
        <w:spacing w:before="0" w:after="0" w:line="360" w:lineRule="auto"/>
        <w:jc w:val="both"/>
        <w:rPr>
          <w:sz w:val="28"/>
          <w:szCs w:val="28"/>
        </w:rPr>
      </w:pPr>
      <w:r w:rsidRPr="003278B3">
        <w:rPr>
          <w:b/>
        </w:rPr>
        <w:t xml:space="preserve">Supplementary Figure </w:t>
      </w:r>
      <w:r w:rsidR="00327BFD" w:rsidRPr="003278B3">
        <w:rPr>
          <w:b/>
        </w:rPr>
        <w:t>3</w:t>
      </w:r>
      <w:r w:rsidRPr="003278B3">
        <w:t xml:space="preserve"> Correlation bet</w:t>
      </w:r>
      <w:r w:rsidR="00031153" w:rsidRPr="003278B3">
        <w:t xml:space="preserve">ween percentage of monospecificity measured in sera and in purified IgG4 fraction. </w:t>
      </w:r>
      <w:r w:rsidR="00605BB7" w:rsidRPr="003278B3">
        <w:t xml:space="preserve">(A) </w:t>
      </w:r>
      <w:r w:rsidR="00E95552" w:rsidRPr="003278B3">
        <w:t>The percentage of monospecific antibodies was measured in the serum and purified IgG4 fraction from AN patients with anti-CNTN1 IgG4 (n = 4</w:t>
      </w:r>
      <w:r w:rsidR="00410A8A" w:rsidRPr="003278B3">
        <w:t>; blue</w:t>
      </w:r>
      <w:r w:rsidR="00E95552" w:rsidRPr="003278B3">
        <w:t>) or anti-Nfasc155 IgG4 (n = 10</w:t>
      </w:r>
      <w:r w:rsidR="00410A8A" w:rsidRPr="003278B3">
        <w:t>; red</w:t>
      </w:r>
      <w:r w:rsidR="00E95552" w:rsidRPr="003278B3">
        <w:t xml:space="preserve">). The percentage of monospecific antibodies detected in serum strongly </w:t>
      </w:r>
      <w:r w:rsidR="00E46674" w:rsidRPr="003278B3">
        <w:t>correlated</w:t>
      </w:r>
      <w:r w:rsidR="00E95552" w:rsidRPr="003278B3">
        <w:t xml:space="preserve"> with those found in the purified IgG4 fraction. </w:t>
      </w:r>
      <w:r w:rsidR="00E46674" w:rsidRPr="003278B3">
        <w:t>P value, Spearman’s correlation coefficient (r), R square (R</w:t>
      </w:r>
      <w:r w:rsidR="00E46674" w:rsidRPr="003278B3">
        <w:rPr>
          <w:vertAlign w:val="superscript"/>
        </w:rPr>
        <w:t>2</w:t>
      </w:r>
      <w:r w:rsidR="00E46674" w:rsidRPr="003278B3">
        <w:t xml:space="preserve">) and 95% confidence band (dotted lines) are indicated on the graph. </w:t>
      </w:r>
      <w:r w:rsidR="00605BB7" w:rsidRPr="003278B3">
        <w:t>(B) The</w:t>
      </w:r>
      <w:r w:rsidR="00E46674" w:rsidRPr="003278B3">
        <w:t xml:space="preserve"> fold change in the percentage of monospecific antibodies between serum and IgG4 (% serum/% IgG4) were calculated in each patient. In CNTN1+ AN patients, the percentage of monospecific IgG appeared overestimated</w:t>
      </w:r>
      <w:r w:rsidR="00093354" w:rsidRPr="003278B3">
        <w:t>, but not in N</w:t>
      </w:r>
      <w:r w:rsidR="00E46674" w:rsidRPr="003278B3">
        <w:t xml:space="preserve">fasc155+ AN. Bars represent median and interquartile range. </w:t>
      </w:r>
      <w:r w:rsidR="00C13616" w:rsidRPr="003278B3">
        <w:t>(C) The graph represents the percentage of monospecific anti-CNTN1 IgG4 or anti-Nfasc155 IgG4 detected in CNTN1+ AN and Nfasc155 + AN, respectively</w:t>
      </w:r>
      <w:r w:rsidR="00093354" w:rsidRPr="003278B3">
        <w:t>. Percentage of monospecific IgG4 were significantly higher in Nfasc155+ AN patients</w:t>
      </w:r>
      <w:r w:rsidR="00E40D9D" w:rsidRPr="003278B3">
        <w:t xml:space="preserve"> (* </w:t>
      </w:r>
      <w:r w:rsidR="00E40D9D" w:rsidRPr="003278B3">
        <w:rPr>
          <w:i/>
          <w:color w:val="000000"/>
        </w:rPr>
        <w:t>P</w:t>
      </w:r>
      <w:r w:rsidR="00E40D9D" w:rsidRPr="003278B3">
        <w:rPr>
          <w:color w:val="000000"/>
        </w:rPr>
        <w:t xml:space="preserve">&lt;0.05 by </w:t>
      </w:r>
      <w:r w:rsidR="00E40D9D" w:rsidRPr="003278B3">
        <w:t>unpaired two-tailed Student’s t tests)</w:t>
      </w:r>
      <w:r w:rsidR="00C13616" w:rsidRPr="003278B3">
        <w:t>.</w:t>
      </w:r>
    </w:p>
    <w:p w14:paraId="156A9225" w14:textId="3F23E26A" w:rsidR="0070003A" w:rsidRPr="003278B3" w:rsidRDefault="0070003A" w:rsidP="0070003A"/>
    <w:p w14:paraId="5EB1C76F" w14:textId="653CDFBD" w:rsidR="00896E28" w:rsidRPr="003278B3" w:rsidRDefault="00896E28" w:rsidP="0070003A"/>
    <w:p w14:paraId="6B603D82" w14:textId="66249AFC" w:rsidR="00896E28" w:rsidRPr="003278B3" w:rsidRDefault="00896E28" w:rsidP="0070003A"/>
    <w:p w14:paraId="255AB201" w14:textId="77777777" w:rsidR="00896E28" w:rsidRPr="003278B3" w:rsidRDefault="00896E28" w:rsidP="0070003A"/>
    <w:p w14:paraId="12F3EB9D" w14:textId="74A3FD23" w:rsidR="0070003A" w:rsidRPr="003278B3" w:rsidRDefault="0070003A" w:rsidP="0070003A"/>
    <w:p w14:paraId="42EEE0D8" w14:textId="77777777" w:rsidR="0070003A" w:rsidRPr="003278B3" w:rsidRDefault="0070003A" w:rsidP="0070003A">
      <w:pPr>
        <w:pStyle w:val="Heading2"/>
        <w:numPr>
          <w:ilvl w:val="0"/>
          <w:numId w:val="0"/>
        </w:numPr>
        <w:ind w:left="567" w:hanging="567"/>
      </w:pPr>
      <w:r w:rsidRPr="003278B3">
        <w:rPr>
          <w:noProof/>
        </w:rPr>
        <w:lastRenderedPageBreak/>
        <w:drawing>
          <wp:inline distT="0" distB="0" distL="0" distR="0" wp14:anchorId="38A4844F" wp14:editId="1A749122">
            <wp:extent cx="3122930" cy="2148205"/>
            <wp:effectExtent l="0" t="0" r="127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490D1" w14:textId="5FB7FD40" w:rsidR="0070003A" w:rsidRPr="003278B3" w:rsidRDefault="0070003A" w:rsidP="0070003A">
      <w:pPr>
        <w:pStyle w:val="Heading2"/>
        <w:numPr>
          <w:ilvl w:val="0"/>
          <w:numId w:val="0"/>
        </w:numPr>
        <w:spacing w:before="0" w:after="0" w:line="360" w:lineRule="auto"/>
        <w:rPr>
          <w:b w:val="0"/>
        </w:rPr>
      </w:pPr>
      <w:r w:rsidRPr="003278B3">
        <w:t xml:space="preserve">Supplementary Figure </w:t>
      </w:r>
      <w:r w:rsidR="00327BFD" w:rsidRPr="003278B3">
        <w:t>4</w:t>
      </w:r>
      <w:r w:rsidRPr="003278B3">
        <w:t xml:space="preserve"> </w:t>
      </w:r>
      <w:r w:rsidRPr="003278B3">
        <w:rPr>
          <w:b w:val="0"/>
        </w:rPr>
        <w:t>Absence of reactivity to biotin in CIDP and AN patients.</w:t>
      </w:r>
      <w:r w:rsidRPr="003278B3">
        <w:t xml:space="preserve"> </w:t>
      </w:r>
      <w:r w:rsidRPr="003278B3">
        <w:rPr>
          <w:b w:val="0"/>
        </w:rPr>
        <w:t xml:space="preserve">The capacity of serum antibodies to </w:t>
      </w:r>
      <w:r w:rsidRPr="003278B3">
        <w:rPr>
          <w:b w:val="0"/>
          <w:bCs/>
        </w:rPr>
        <w:t xml:space="preserve">bind to biotinylated bovine serum albumin </w:t>
      </w:r>
      <w:r w:rsidR="006F49BB" w:rsidRPr="003278B3">
        <w:rPr>
          <w:b w:val="0"/>
          <w:bCs/>
        </w:rPr>
        <w:t xml:space="preserve">(BSA) </w:t>
      </w:r>
      <w:r w:rsidRPr="003278B3">
        <w:rPr>
          <w:b w:val="0"/>
          <w:bCs/>
        </w:rPr>
        <w:t xml:space="preserve">was measured by ELISA in </w:t>
      </w:r>
      <w:r w:rsidRPr="003278B3">
        <w:rPr>
          <w:b w:val="0"/>
        </w:rPr>
        <w:t xml:space="preserve">healthy controls (HC; n = 23), seronegative CIDP patients (CIDP - ; n = 43), Nfasc155 + autoimmune </w:t>
      </w:r>
      <w:proofErr w:type="spellStart"/>
      <w:r w:rsidRPr="003278B3">
        <w:rPr>
          <w:b w:val="0"/>
        </w:rPr>
        <w:t>nodopathy</w:t>
      </w:r>
      <w:proofErr w:type="spellEnd"/>
      <w:r w:rsidRPr="003278B3">
        <w:rPr>
          <w:b w:val="0"/>
        </w:rPr>
        <w:t xml:space="preserve"> (AN Nfasc155+; n = 21) and CNTN1 + autoimmune </w:t>
      </w:r>
      <w:proofErr w:type="spellStart"/>
      <w:r w:rsidRPr="003278B3">
        <w:rPr>
          <w:b w:val="0"/>
        </w:rPr>
        <w:t>nodopathy</w:t>
      </w:r>
      <w:proofErr w:type="spellEnd"/>
      <w:r w:rsidRPr="003278B3">
        <w:rPr>
          <w:b w:val="0"/>
        </w:rPr>
        <w:t xml:space="preserve"> (AN CNTN1+; n = 20). </w:t>
      </w:r>
      <w:r w:rsidR="006F49BB" w:rsidRPr="003278B3">
        <w:rPr>
          <w:b w:val="0"/>
        </w:rPr>
        <w:t xml:space="preserve">ELISA plates were coated with 50 ng of biotinylated BSA, and incubated with the sera diluted at 1/50 dilution overnight at 4°C, and revealed with HRP conjugated goat anti-human IgG antibodies. </w:t>
      </w:r>
      <w:r w:rsidRPr="003278B3">
        <w:rPr>
          <w:b w:val="0"/>
        </w:rPr>
        <w:t xml:space="preserve">As positive control (CTL +), streptavidin conjugated to HRP was used (n = 2). Sera were considered positive when the calculated absorbance was higher than the mean of HC </w:t>
      </w:r>
      <w:r w:rsidR="00BD178B" w:rsidRPr="003278B3">
        <w:rPr>
          <w:b w:val="0"/>
        </w:rPr>
        <w:t xml:space="preserve">+ 3X </w:t>
      </w:r>
      <w:r w:rsidRPr="003278B3">
        <w:rPr>
          <w:b w:val="0"/>
        </w:rPr>
        <w:t>SD. No reactivity to biotin was detected in CIDP or AN patients.</w:t>
      </w:r>
    </w:p>
    <w:p w14:paraId="5133AC9C" w14:textId="5FB15A73" w:rsidR="00E56002" w:rsidRPr="003278B3" w:rsidRDefault="009E6B02" w:rsidP="00654E8F">
      <w:pPr>
        <w:spacing w:before="240"/>
      </w:pPr>
      <w:r w:rsidRPr="003278B3">
        <w:rPr>
          <w:noProof/>
        </w:rPr>
        <w:lastRenderedPageBreak/>
        <w:drawing>
          <wp:inline distT="0" distB="0" distL="0" distR="0" wp14:anchorId="5E2F1242" wp14:editId="4EDC5B5F">
            <wp:extent cx="3242945" cy="43275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D984" w14:textId="4C394D22" w:rsidR="009E6B02" w:rsidRPr="007B4FC5" w:rsidRDefault="009E6B02" w:rsidP="009E6B02">
      <w:pPr>
        <w:spacing w:line="480" w:lineRule="auto"/>
        <w:jc w:val="both"/>
        <w:rPr>
          <w:b/>
        </w:rPr>
      </w:pPr>
      <w:r w:rsidRPr="003278B3">
        <w:rPr>
          <w:b/>
        </w:rPr>
        <w:t xml:space="preserve">Supplementary Figure </w:t>
      </w:r>
      <w:r w:rsidR="00327BFD" w:rsidRPr="003278B3">
        <w:rPr>
          <w:b/>
        </w:rPr>
        <w:t>5</w:t>
      </w:r>
      <w:r w:rsidRPr="003278B3">
        <w:t xml:space="preserve"> </w:t>
      </w:r>
      <w:r w:rsidRPr="003278B3">
        <w:rPr>
          <w:szCs w:val="24"/>
        </w:rPr>
        <w:t>Monovalent Fab and native IgG4 penetrate the paranodal region. A</w:t>
      </w:r>
      <w:r w:rsidRPr="003278B3">
        <w:t>dult Wistar rats have received a single intraneural injection of native CNTN1</w:t>
      </w:r>
      <w:r w:rsidR="008F006F" w:rsidRPr="003278B3">
        <w:t xml:space="preserve"> </w:t>
      </w:r>
      <w:r w:rsidRPr="003278B3">
        <w:t>reactive IgG4 (n = 4) or monovalent Fab (n = 4). Nerves have been collected 1 or 3 days post-injection (dpi) and the percentage of IgG infiltration was calculated in each animal at 1 and 3 dpi. The paranodal infiltration of native IgG4 reactive to CNTN1 or Fab were both higher at 3 dpi compared to 1 dpi. Bars represent mean and S.D.</w:t>
      </w:r>
    </w:p>
    <w:p w14:paraId="5D02CE66" w14:textId="202639DC" w:rsidR="009E6B02" w:rsidRPr="009E6B02" w:rsidRDefault="009E6B02" w:rsidP="009E6B02">
      <w:pPr>
        <w:spacing w:before="0" w:after="0" w:line="360" w:lineRule="auto"/>
        <w:rPr>
          <w:szCs w:val="24"/>
        </w:rPr>
      </w:pPr>
    </w:p>
    <w:sectPr w:rsidR="009E6B02" w:rsidRPr="009E6B02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C1A0C" w14:textId="77777777" w:rsidR="00575562" w:rsidRDefault="00575562" w:rsidP="00117666">
      <w:pPr>
        <w:spacing w:after="0"/>
      </w:pPr>
      <w:r>
        <w:separator/>
      </w:r>
    </w:p>
  </w:endnote>
  <w:endnote w:type="continuationSeparator" w:id="0">
    <w:p w14:paraId="1527E070" w14:textId="77777777" w:rsidR="00575562" w:rsidRDefault="0057556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65E03" w14:textId="77777777" w:rsidR="00575562" w:rsidRDefault="00575562" w:rsidP="00117666">
      <w:pPr>
        <w:spacing w:after="0"/>
      </w:pPr>
      <w:r>
        <w:separator/>
      </w:r>
    </w:p>
  </w:footnote>
  <w:footnote w:type="continuationSeparator" w:id="0">
    <w:p w14:paraId="66500643" w14:textId="77777777" w:rsidR="00575562" w:rsidRDefault="0057556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380475551">
    <w:abstractNumId w:val="0"/>
  </w:num>
  <w:num w:numId="2" w16cid:durableId="1791781267">
    <w:abstractNumId w:val="4"/>
  </w:num>
  <w:num w:numId="3" w16cid:durableId="1967084347">
    <w:abstractNumId w:val="1"/>
  </w:num>
  <w:num w:numId="4" w16cid:durableId="1484199461">
    <w:abstractNumId w:val="5"/>
  </w:num>
  <w:num w:numId="5" w16cid:durableId="13885254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9870294">
    <w:abstractNumId w:val="3"/>
  </w:num>
  <w:num w:numId="7" w16cid:durableId="1157111542">
    <w:abstractNumId w:val="6"/>
  </w:num>
  <w:num w:numId="8" w16cid:durableId="1826386949">
    <w:abstractNumId w:val="6"/>
  </w:num>
  <w:num w:numId="9" w16cid:durableId="1630740586">
    <w:abstractNumId w:val="6"/>
  </w:num>
  <w:num w:numId="10" w16cid:durableId="2114284273">
    <w:abstractNumId w:val="6"/>
  </w:num>
  <w:num w:numId="11" w16cid:durableId="1648633499">
    <w:abstractNumId w:val="6"/>
  </w:num>
  <w:num w:numId="12" w16cid:durableId="303660243">
    <w:abstractNumId w:val="6"/>
  </w:num>
  <w:num w:numId="13" w16cid:durableId="1767069477">
    <w:abstractNumId w:val="3"/>
  </w:num>
  <w:num w:numId="14" w16cid:durableId="88694816">
    <w:abstractNumId w:val="2"/>
  </w:num>
  <w:num w:numId="15" w16cid:durableId="1616935817">
    <w:abstractNumId w:val="2"/>
  </w:num>
  <w:num w:numId="16" w16cid:durableId="2078437506">
    <w:abstractNumId w:val="2"/>
  </w:num>
  <w:num w:numId="17" w16cid:durableId="124474097">
    <w:abstractNumId w:val="2"/>
  </w:num>
  <w:num w:numId="18" w16cid:durableId="66079829">
    <w:abstractNumId w:val="2"/>
  </w:num>
  <w:num w:numId="19" w16cid:durableId="4482818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49D7"/>
    <w:rsid w:val="0001436A"/>
    <w:rsid w:val="000171D3"/>
    <w:rsid w:val="00031153"/>
    <w:rsid w:val="00034304"/>
    <w:rsid w:val="00035434"/>
    <w:rsid w:val="00041FBF"/>
    <w:rsid w:val="00052A14"/>
    <w:rsid w:val="00072303"/>
    <w:rsid w:val="00077D53"/>
    <w:rsid w:val="00093354"/>
    <w:rsid w:val="0009474A"/>
    <w:rsid w:val="00095CF4"/>
    <w:rsid w:val="000C3266"/>
    <w:rsid w:val="000D5819"/>
    <w:rsid w:val="000F0E7B"/>
    <w:rsid w:val="00105FD9"/>
    <w:rsid w:val="00117666"/>
    <w:rsid w:val="001408D6"/>
    <w:rsid w:val="001549D3"/>
    <w:rsid w:val="00160065"/>
    <w:rsid w:val="00177D84"/>
    <w:rsid w:val="001B1F87"/>
    <w:rsid w:val="001D5256"/>
    <w:rsid w:val="001E7A5A"/>
    <w:rsid w:val="00214C8B"/>
    <w:rsid w:val="00221111"/>
    <w:rsid w:val="00232BBF"/>
    <w:rsid w:val="0024124F"/>
    <w:rsid w:val="002515B6"/>
    <w:rsid w:val="00263C75"/>
    <w:rsid w:val="002665A3"/>
    <w:rsid w:val="00266AAE"/>
    <w:rsid w:val="00267D18"/>
    <w:rsid w:val="00274347"/>
    <w:rsid w:val="00275A59"/>
    <w:rsid w:val="002868E2"/>
    <w:rsid w:val="002869C3"/>
    <w:rsid w:val="00292A98"/>
    <w:rsid w:val="002936B0"/>
    <w:rsid w:val="002936E4"/>
    <w:rsid w:val="002A29F9"/>
    <w:rsid w:val="002B4A57"/>
    <w:rsid w:val="002C74CA"/>
    <w:rsid w:val="003123F4"/>
    <w:rsid w:val="003278B3"/>
    <w:rsid w:val="00327BFD"/>
    <w:rsid w:val="00335BF9"/>
    <w:rsid w:val="00342172"/>
    <w:rsid w:val="003544FB"/>
    <w:rsid w:val="00363237"/>
    <w:rsid w:val="003634EF"/>
    <w:rsid w:val="00385427"/>
    <w:rsid w:val="003A30BC"/>
    <w:rsid w:val="003D2F2D"/>
    <w:rsid w:val="003D5223"/>
    <w:rsid w:val="003F2316"/>
    <w:rsid w:val="00401590"/>
    <w:rsid w:val="00410A8A"/>
    <w:rsid w:val="00422C68"/>
    <w:rsid w:val="00423CA4"/>
    <w:rsid w:val="004377A9"/>
    <w:rsid w:val="00447801"/>
    <w:rsid w:val="00452E9C"/>
    <w:rsid w:val="00470983"/>
    <w:rsid w:val="004735C8"/>
    <w:rsid w:val="004947A6"/>
    <w:rsid w:val="004961FF"/>
    <w:rsid w:val="004E3039"/>
    <w:rsid w:val="004E7394"/>
    <w:rsid w:val="004F142C"/>
    <w:rsid w:val="00503DCA"/>
    <w:rsid w:val="00517A89"/>
    <w:rsid w:val="005250F2"/>
    <w:rsid w:val="00526E4B"/>
    <w:rsid w:val="0053230A"/>
    <w:rsid w:val="00533C6D"/>
    <w:rsid w:val="00575562"/>
    <w:rsid w:val="00593EEA"/>
    <w:rsid w:val="005A15F4"/>
    <w:rsid w:val="005A5EEE"/>
    <w:rsid w:val="005B3F31"/>
    <w:rsid w:val="005B4F38"/>
    <w:rsid w:val="005B59AB"/>
    <w:rsid w:val="005D0835"/>
    <w:rsid w:val="005D3E09"/>
    <w:rsid w:val="005F0FFB"/>
    <w:rsid w:val="005F1BAA"/>
    <w:rsid w:val="00605BB7"/>
    <w:rsid w:val="00620492"/>
    <w:rsid w:val="00625F68"/>
    <w:rsid w:val="006375C7"/>
    <w:rsid w:val="00654E8F"/>
    <w:rsid w:val="00660D05"/>
    <w:rsid w:val="006820B1"/>
    <w:rsid w:val="0069159E"/>
    <w:rsid w:val="006A5729"/>
    <w:rsid w:val="006B1653"/>
    <w:rsid w:val="006B7D14"/>
    <w:rsid w:val="006C72D2"/>
    <w:rsid w:val="006D0C14"/>
    <w:rsid w:val="006F49BB"/>
    <w:rsid w:val="0070003A"/>
    <w:rsid w:val="00701727"/>
    <w:rsid w:val="0070566C"/>
    <w:rsid w:val="00714C50"/>
    <w:rsid w:val="00725A7D"/>
    <w:rsid w:val="007456B6"/>
    <w:rsid w:val="007501BE"/>
    <w:rsid w:val="00757DEC"/>
    <w:rsid w:val="007747C0"/>
    <w:rsid w:val="00776ADF"/>
    <w:rsid w:val="00782CF6"/>
    <w:rsid w:val="00790BB3"/>
    <w:rsid w:val="007C206C"/>
    <w:rsid w:val="007E045E"/>
    <w:rsid w:val="007F605B"/>
    <w:rsid w:val="0080388E"/>
    <w:rsid w:val="00804DB8"/>
    <w:rsid w:val="00817DD6"/>
    <w:rsid w:val="0083759F"/>
    <w:rsid w:val="008514BC"/>
    <w:rsid w:val="00861943"/>
    <w:rsid w:val="00862984"/>
    <w:rsid w:val="00871DBC"/>
    <w:rsid w:val="00885156"/>
    <w:rsid w:val="00891C12"/>
    <w:rsid w:val="00896E28"/>
    <w:rsid w:val="008A448E"/>
    <w:rsid w:val="008F006F"/>
    <w:rsid w:val="0091219A"/>
    <w:rsid w:val="009151AA"/>
    <w:rsid w:val="009159C2"/>
    <w:rsid w:val="00924798"/>
    <w:rsid w:val="00925C30"/>
    <w:rsid w:val="0093429D"/>
    <w:rsid w:val="00935A98"/>
    <w:rsid w:val="00936747"/>
    <w:rsid w:val="00941C47"/>
    <w:rsid w:val="00943573"/>
    <w:rsid w:val="009512B6"/>
    <w:rsid w:val="00964134"/>
    <w:rsid w:val="00970F7D"/>
    <w:rsid w:val="0098594C"/>
    <w:rsid w:val="00994A3D"/>
    <w:rsid w:val="009A0A5C"/>
    <w:rsid w:val="009A161E"/>
    <w:rsid w:val="009C07C8"/>
    <w:rsid w:val="009C2B12"/>
    <w:rsid w:val="009D09A8"/>
    <w:rsid w:val="009E6B02"/>
    <w:rsid w:val="009F2D7F"/>
    <w:rsid w:val="009F789D"/>
    <w:rsid w:val="00A174D9"/>
    <w:rsid w:val="00A4686C"/>
    <w:rsid w:val="00A70681"/>
    <w:rsid w:val="00AA4D24"/>
    <w:rsid w:val="00AB6715"/>
    <w:rsid w:val="00B076B8"/>
    <w:rsid w:val="00B1671E"/>
    <w:rsid w:val="00B25EB8"/>
    <w:rsid w:val="00B30533"/>
    <w:rsid w:val="00B37F4D"/>
    <w:rsid w:val="00B56345"/>
    <w:rsid w:val="00B877A6"/>
    <w:rsid w:val="00BC488C"/>
    <w:rsid w:val="00BD178B"/>
    <w:rsid w:val="00BD560D"/>
    <w:rsid w:val="00BE310F"/>
    <w:rsid w:val="00C079B5"/>
    <w:rsid w:val="00C13616"/>
    <w:rsid w:val="00C52A7B"/>
    <w:rsid w:val="00C56BAF"/>
    <w:rsid w:val="00C679AA"/>
    <w:rsid w:val="00C74C26"/>
    <w:rsid w:val="00C75972"/>
    <w:rsid w:val="00C82A14"/>
    <w:rsid w:val="00C91601"/>
    <w:rsid w:val="00CB1C29"/>
    <w:rsid w:val="00CD066B"/>
    <w:rsid w:val="00CD45A2"/>
    <w:rsid w:val="00CD4778"/>
    <w:rsid w:val="00CE3253"/>
    <w:rsid w:val="00CE4FEE"/>
    <w:rsid w:val="00D019E3"/>
    <w:rsid w:val="00D060CF"/>
    <w:rsid w:val="00D264D7"/>
    <w:rsid w:val="00D66DFD"/>
    <w:rsid w:val="00D7439C"/>
    <w:rsid w:val="00D8033D"/>
    <w:rsid w:val="00DB59C3"/>
    <w:rsid w:val="00DB6B1B"/>
    <w:rsid w:val="00DC259A"/>
    <w:rsid w:val="00DD622C"/>
    <w:rsid w:val="00DE23E8"/>
    <w:rsid w:val="00DE5414"/>
    <w:rsid w:val="00E2393E"/>
    <w:rsid w:val="00E4016C"/>
    <w:rsid w:val="00E40D9D"/>
    <w:rsid w:val="00E46674"/>
    <w:rsid w:val="00E52377"/>
    <w:rsid w:val="00E537AD"/>
    <w:rsid w:val="00E56002"/>
    <w:rsid w:val="00E64E17"/>
    <w:rsid w:val="00E828F7"/>
    <w:rsid w:val="00E866C9"/>
    <w:rsid w:val="00E90607"/>
    <w:rsid w:val="00E95552"/>
    <w:rsid w:val="00EA3D3C"/>
    <w:rsid w:val="00EC090A"/>
    <w:rsid w:val="00EC3A7F"/>
    <w:rsid w:val="00ED1A67"/>
    <w:rsid w:val="00ED20B5"/>
    <w:rsid w:val="00EE160E"/>
    <w:rsid w:val="00EF7AD3"/>
    <w:rsid w:val="00F1279C"/>
    <w:rsid w:val="00F154E2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9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4990C39-2A6C-41E7-B4E9-665AE47C2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10</Pages>
  <Words>1870</Words>
  <Characters>10661</Characters>
  <Application>Microsoft Office Word</Application>
  <DocSecurity>0</DocSecurity>
  <Lines>88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Victoria Mpofu</cp:lastModifiedBy>
  <cp:revision>81</cp:revision>
  <cp:lastPrinted>2013-10-03T12:51:00Z</cp:lastPrinted>
  <dcterms:created xsi:type="dcterms:W3CDTF">2018-11-23T08:58:00Z</dcterms:created>
  <dcterms:modified xsi:type="dcterms:W3CDTF">2023-03-02T20:21:00Z</dcterms:modified>
</cp:coreProperties>
</file>