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EF4502">
      <w:pPr>
        <w:pStyle w:val="SupplementaryMaterial"/>
        <w:rPr>
          <w:b w:val="0"/>
        </w:rPr>
      </w:pPr>
      <w:r w:rsidRPr="001549D3">
        <w:t>Supplementary Material</w:t>
      </w:r>
    </w:p>
    <w:p w14:paraId="31A2A6AE" w14:textId="60DBC56F" w:rsidR="00EF4502" w:rsidRPr="00EF4502" w:rsidRDefault="00654E8F" w:rsidP="00EF4502">
      <w:pPr>
        <w:pStyle w:val="Heading1"/>
        <w:rPr>
          <w:bCs/>
        </w:rPr>
      </w:pPr>
      <w:r w:rsidRPr="00994A3D">
        <w:t>Supplementary Data</w:t>
      </w:r>
      <w:r w:rsidR="00EF4502">
        <w:t xml:space="preserve">: </w:t>
      </w:r>
      <w:r w:rsidR="00EF4502" w:rsidRPr="00F74A3F">
        <w:rPr>
          <w:bCs/>
        </w:rPr>
        <w:t>Additional Crop-Specific Results and Discussion of Relative Yields</w:t>
      </w:r>
    </w:p>
    <w:p w14:paraId="26E3DCB1" w14:textId="77777777" w:rsidR="00EF4502" w:rsidRPr="00F74A3F" w:rsidRDefault="00EF4502" w:rsidP="00EF4502">
      <w:pPr>
        <w:pStyle w:val="Heading2"/>
      </w:pPr>
      <w:r w:rsidRPr="00F74A3F">
        <w:t>Maize</w:t>
      </w:r>
    </w:p>
    <w:p w14:paraId="335BFC23" w14:textId="0A6967BF" w:rsidR="00EF4502" w:rsidRDefault="00EF4502" w:rsidP="00EF4502">
      <w:pPr>
        <w:rPr>
          <w:color w:val="000000" w:themeColor="text1"/>
        </w:rPr>
      </w:pPr>
      <w:r w:rsidRPr="006A2B71">
        <w:rPr>
          <w:color w:val="000000" w:themeColor="text1"/>
        </w:rPr>
        <w:t xml:space="preserve">Maize yields in the CNV and MNR systems were comparable to county averages (Fig 1; Table S3, P &gt; 0.05) but were significantly lower than county averages in the </w:t>
      </w:r>
      <w:r w:rsidR="00333A67" w:rsidRPr="00B7626A">
        <w:rPr>
          <w:color w:val="000000" w:themeColor="text1"/>
        </w:rPr>
        <w:t>RT-</w:t>
      </w:r>
      <w:r w:rsidRPr="006A2B71">
        <w:rPr>
          <w:color w:val="000000" w:themeColor="text1"/>
        </w:rPr>
        <w:t>LEG system (P &lt; 0.05). As discussed in previous work (Pearsons et al. 2022), low</w:t>
      </w:r>
      <w:r>
        <w:rPr>
          <w:color w:val="000000" w:themeColor="text1"/>
        </w:rPr>
        <w:t xml:space="preserve"> nitrogen availability likely limited maize yields in the low-input LEG system while manure inputs and better vetch performance helped MNR maize match conventional yields. In response to tillage, relative maize yields were </w:t>
      </w:r>
      <w:r w:rsidR="00333A67">
        <w:rPr>
          <w:color w:val="000000" w:themeColor="text1"/>
        </w:rPr>
        <w:t xml:space="preserve">not significantly different within </w:t>
      </w:r>
      <w:r w:rsidR="00425497">
        <w:rPr>
          <w:color w:val="000000" w:themeColor="text1"/>
        </w:rPr>
        <w:t xml:space="preserve">any </w:t>
      </w:r>
      <w:r>
        <w:rPr>
          <w:color w:val="000000" w:themeColor="text1"/>
        </w:rPr>
        <w:t xml:space="preserve">of the </w:t>
      </w:r>
      <w:r w:rsidR="00425497">
        <w:rPr>
          <w:color w:val="000000" w:themeColor="text1"/>
        </w:rPr>
        <w:t>farming</w:t>
      </w:r>
      <w:r>
        <w:rPr>
          <w:color w:val="000000" w:themeColor="text1"/>
        </w:rPr>
        <w:t xml:space="preserve"> systems (Fig 1A)</w:t>
      </w:r>
      <w:r w:rsidR="00425497">
        <w:rPr>
          <w:color w:val="000000" w:themeColor="text1"/>
        </w:rPr>
        <w:t xml:space="preserve">. </w:t>
      </w:r>
      <w:r w:rsidRPr="003F2AA4">
        <w:rPr>
          <w:color w:val="000000" w:themeColor="text1"/>
        </w:rPr>
        <w:t xml:space="preserve">Although </w:t>
      </w:r>
      <w:r>
        <w:rPr>
          <w:color w:val="000000" w:themeColor="text1"/>
        </w:rPr>
        <w:t xml:space="preserve">no-till management often increases conventional </w:t>
      </w:r>
      <w:r w:rsidRPr="003F2AA4">
        <w:rPr>
          <w:color w:val="000000" w:themeColor="text1"/>
        </w:rPr>
        <w:t xml:space="preserve">maize yields </w:t>
      </w:r>
      <w:r>
        <w:rPr>
          <w:color w:val="000000" w:themeColor="text1"/>
        </w:rPr>
        <w:t>(Deines et al. 2019)</w:t>
      </w:r>
      <w:r w:rsidRPr="003F2AA4">
        <w:rPr>
          <w:color w:val="000000" w:themeColor="text1"/>
        </w:rPr>
        <w:t xml:space="preserve">, maize is vulnerable to yield reductions </w:t>
      </w:r>
      <w:r>
        <w:rPr>
          <w:color w:val="000000" w:themeColor="text1"/>
        </w:rPr>
        <w:t>where</w:t>
      </w:r>
      <w:r w:rsidRPr="003F2AA4">
        <w:rPr>
          <w:color w:val="000000" w:themeColor="text1"/>
        </w:rPr>
        <w:t xml:space="preserve"> other practices (e.g., earlier planting dates, good cover crop establishment) </w:t>
      </w:r>
      <w:r>
        <w:rPr>
          <w:color w:val="000000" w:themeColor="text1"/>
        </w:rPr>
        <w:t>have</w:t>
      </w:r>
      <w:r w:rsidRPr="003F2AA4">
        <w:rPr>
          <w:color w:val="000000" w:themeColor="text1"/>
        </w:rPr>
        <w:t xml:space="preserve"> not </w:t>
      </w:r>
      <w:r>
        <w:rPr>
          <w:color w:val="000000" w:themeColor="text1"/>
        </w:rPr>
        <w:t xml:space="preserve">been </w:t>
      </w:r>
      <w:r w:rsidRPr="003F2AA4">
        <w:rPr>
          <w:color w:val="000000" w:themeColor="text1"/>
        </w:rPr>
        <w:t>co-adopted</w:t>
      </w:r>
      <w:r>
        <w:rPr>
          <w:color w:val="000000" w:themeColor="text1"/>
        </w:rPr>
        <w:t xml:space="preserve"> </w:t>
      </w:r>
      <w:r w:rsidRPr="003F2AA4">
        <w:rPr>
          <w:noProof/>
          <w:color w:val="000000" w:themeColor="text1"/>
        </w:rPr>
        <w:t>(Pittelkow et al. 2015)</w:t>
      </w:r>
      <w:r w:rsidRPr="003F2AA4">
        <w:rPr>
          <w:color w:val="000000" w:themeColor="text1"/>
        </w:rPr>
        <w:t>.</w:t>
      </w:r>
      <w:r>
        <w:rPr>
          <w:color w:val="000000" w:themeColor="text1"/>
        </w:rPr>
        <w:t xml:space="preserve"> In the RT organic treatments, good cover crop establishment and rotational </w:t>
      </w:r>
      <w:r w:rsidRPr="003F2AA4">
        <w:rPr>
          <w:color w:val="000000" w:themeColor="text1"/>
        </w:rPr>
        <w:t>tillage</w:t>
      </w:r>
      <w:r>
        <w:rPr>
          <w:color w:val="000000" w:themeColor="text1"/>
        </w:rPr>
        <w:t xml:space="preserve"> activities likely helped combat compaction, incorporate fertility inputs, and suppress weeds </w:t>
      </w:r>
      <w:r w:rsidRPr="003F2AA4">
        <w:rPr>
          <w:noProof/>
          <w:color w:val="000000" w:themeColor="text1"/>
        </w:rPr>
        <w:t>(Blanco-Canqui and Wortmann 2020)</w:t>
      </w:r>
      <w:r>
        <w:rPr>
          <w:color w:val="000000" w:themeColor="text1"/>
        </w:rPr>
        <w:t>.</w:t>
      </w:r>
    </w:p>
    <w:p w14:paraId="6AE48C20" w14:textId="77777777" w:rsidR="00EF4502" w:rsidRPr="00F74A3F" w:rsidRDefault="00EF4502" w:rsidP="00EF4502">
      <w:pPr>
        <w:pStyle w:val="Heading2"/>
      </w:pPr>
      <w:r w:rsidRPr="00F74A3F">
        <w:t>Soybeans</w:t>
      </w:r>
    </w:p>
    <w:p w14:paraId="2F1DBE03" w14:textId="08BDB420" w:rsidR="00EF4502" w:rsidRDefault="00EF4502" w:rsidP="00EF4502">
      <w:pPr>
        <w:rPr>
          <w:color w:val="000000" w:themeColor="text1"/>
        </w:rPr>
      </w:pPr>
      <w:r w:rsidRPr="00333A67">
        <w:rPr>
          <w:color w:val="000000" w:themeColor="text1"/>
        </w:rPr>
        <w:t xml:space="preserve">Soybean yields in the MNR and CNV systems were </w:t>
      </w:r>
      <w:r w:rsidR="00333A67" w:rsidRPr="00B7626A">
        <w:rPr>
          <w:color w:val="000000" w:themeColor="text1"/>
        </w:rPr>
        <w:t xml:space="preserve">higher or </w:t>
      </w:r>
      <w:r w:rsidRPr="00333A67">
        <w:rPr>
          <w:color w:val="000000" w:themeColor="text1"/>
        </w:rPr>
        <w:t xml:space="preserve">comparable to county averages (Fig 1; Table S3; </w:t>
      </w:r>
      <w:r w:rsidRPr="00333A67">
        <w:rPr>
          <w:i/>
          <w:iCs/>
          <w:color w:val="000000" w:themeColor="text1"/>
        </w:rPr>
        <w:t>P</w:t>
      </w:r>
      <w:r w:rsidRPr="00333A67">
        <w:rPr>
          <w:color w:val="000000" w:themeColor="text1"/>
        </w:rPr>
        <w:t xml:space="preserve"> &gt; 0.05) while yields in the LEG system were significantly lower than county averages (</w:t>
      </w:r>
      <w:r w:rsidRPr="00333A67">
        <w:rPr>
          <w:i/>
          <w:iCs/>
          <w:color w:val="000000" w:themeColor="text1"/>
        </w:rPr>
        <w:t>P</w:t>
      </w:r>
      <w:r w:rsidRPr="00333A67">
        <w:rPr>
          <w:color w:val="000000" w:themeColor="text1"/>
        </w:rPr>
        <w:t xml:space="preserve"> &lt; 0.05), likely in response to low nutrient inputs (Pearsons et al. 2022). In</w:t>
      </w:r>
      <w:r>
        <w:rPr>
          <w:color w:val="000000" w:themeColor="text1"/>
        </w:rPr>
        <w:t xml:space="preserve"> response to reducing tillage, soybean yields were not significantly affected in the CNV or MNR systems (Fig 1B), yet yields </w:t>
      </w:r>
      <w:r w:rsidRPr="003F2AA4">
        <w:rPr>
          <w:color w:val="000000" w:themeColor="text1"/>
        </w:rPr>
        <w:t>were significantly reduced</w:t>
      </w:r>
      <w:r>
        <w:rPr>
          <w:color w:val="000000" w:themeColor="text1"/>
        </w:rPr>
        <w:t xml:space="preserve"> </w:t>
      </w:r>
      <w:r w:rsidRPr="003F2AA4">
        <w:rPr>
          <w:color w:val="000000" w:themeColor="text1"/>
        </w:rPr>
        <w:t xml:space="preserve">by over 23% </w:t>
      </w:r>
      <w:r>
        <w:rPr>
          <w:color w:val="000000" w:themeColor="text1"/>
        </w:rPr>
        <w:t xml:space="preserve">in the LEG system </w:t>
      </w:r>
      <w:r w:rsidRPr="003F2AA4">
        <w:rPr>
          <w:color w:val="000000" w:themeColor="text1"/>
        </w:rPr>
        <w:t>(</w:t>
      </w:r>
      <w:r w:rsidRPr="0096419E">
        <w:rPr>
          <w:i/>
          <w:iCs/>
          <w:color w:val="000000" w:themeColor="text1"/>
        </w:rPr>
        <w:t>P</w:t>
      </w:r>
      <w:r w:rsidRPr="0096419E">
        <w:rPr>
          <w:color w:val="000000" w:themeColor="text1"/>
        </w:rPr>
        <w:t xml:space="preserve"> = 0.0</w:t>
      </w:r>
      <w:r w:rsidR="00062710">
        <w:rPr>
          <w:color w:val="000000" w:themeColor="text1"/>
        </w:rPr>
        <w:t>4</w:t>
      </w:r>
      <w:r w:rsidRPr="0096419E">
        <w:rPr>
          <w:color w:val="000000" w:themeColor="text1"/>
        </w:rPr>
        <w:t xml:space="preserve">). For conventional soybeans, these results are consistent with satellite data </w:t>
      </w:r>
      <w:r w:rsidRPr="002071EB">
        <w:rPr>
          <w:color w:val="000000" w:themeColor="text1"/>
        </w:rPr>
        <w:t>(Deines et al. 2019)</w:t>
      </w:r>
      <w:r w:rsidRPr="0096419E">
        <w:rPr>
          <w:color w:val="000000" w:themeColor="text1"/>
        </w:rPr>
        <w:t xml:space="preserve"> and meta-analysis </w:t>
      </w:r>
      <w:r w:rsidRPr="002071EB">
        <w:rPr>
          <w:color w:val="000000" w:themeColor="text1"/>
        </w:rPr>
        <w:t>(Pittelkow et al. 2015)</w:t>
      </w:r>
      <w:r w:rsidRPr="0096419E">
        <w:rPr>
          <w:color w:val="000000" w:themeColor="text1"/>
        </w:rPr>
        <w:t xml:space="preserve"> which </w:t>
      </w:r>
      <w:r>
        <w:rPr>
          <w:color w:val="000000" w:themeColor="text1"/>
        </w:rPr>
        <w:t>have shown</w:t>
      </w:r>
      <w:r w:rsidRPr="0096419E">
        <w:rPr>
          <w:color w:val="000000" w:themeColor="text1"/>
        </w:rPr>
        <w:t xml:space="preserve"> </w:t>
      </w:r>
      <w:r>
        <w:rPr>
          <w:color w:val="000000" w:themeColor="text1"/>
        </w:rPr>
        <w:t>small positive or negligible effects of reducing tillage on conventional soybean yields. Similar observations have been made for organic soybeans in the Mid-Atlantic region where the FST is located (Wallace et al. 2017), which is consistent with the soybean yields in the MNR system but not the LEG system. L</w:t>
      </w:r>
      <w:r w:rsidRPr="003F2AA4">
        <w:rPr>
          <w:color w:val="000000" w:themeColor="text1"/>
        </w:rPr>
        <w:t>ater planting dates</w:t>
      </w:r>
      <w:r>
        <w:rPr>
          <w:color w:val="000000" w:themeColor="text1"/>
        </w:rPr>
        <w:t xml:space="preserve"> </w:t>
      </w:r>
      <w:r w:rsidRPr="003F2AA4">
        <w:rPr>
          <w:color w:val="000000" w:themeColor="text1"/>
        </w:rPr>
        <w:t>and higher weed pressure</w:t>
      </w:r>
      <w:r>
        <w:rPr>
          <w:color w:val="000000" w:themeColor="text1"/>
        </w:rPr>
        <w:t xml:space="preserve"> in the RT-LEG treatment may have exacerbated nutrient limitations </w:t>
      </w:r>
      <w:r w:rsidRPr="003F2AA4">
        <w:rPr>
          <w:noProof/>
          <w:color w:val="000000" w:themeColor="text1"/>
        </w:rPr>
        <w:t>(Mirsky et al. 2012; Wallace et al. 2017)</w:t>
      </w:r>
      <w:r>
        <w:rPr>
          <w:noProof/>
          <w:color w:val="000000" w:themeColor="text1"/>
        </w:rPr>
        <w:t xml:space="preserve">, which has been </w:t>
      </w:r>
      <w:r>
        <w:rPr>
          <w:color w:val="000000" w:themeColor="text1"/>
        </w:rPr>
        <w:t>hypothesized as a leading cause of low soybean yields in RT organic systems (</w:t>
      </w:r>
      <w:r>
        <w:rPr>
          <w:noProof/>
          <w:color w:val="000000" w:themeColor="text1"/>
        </w:rPr>
        <w:t>Delate et. al. 2012).</w:t>
      </w:r>
    </w:p>
    <w:p w14:paraId="230F4046" w14:textId="77777777" w:rsidR="00EF4502" w:rsidRPr="00F74A3F" w:rsidRDefault="00EF4502" w:rsidP="00EF4502">
      <w:pPr>
        <w:pStyle w:val="Heading2"/>
      </w:pPr>
      <w:r w:rsidRPr="00F74A3F">
        <w:t>Small Grains (wheat, barley, oats)</w:t>
      </w:r>
    </w:p>
    <w:p w14:paraId="4B33C7C2" w14:textId="5B42FAE6" w:rsidR="00EF4502" w:rsidRDefault="00333A67" w:rsidP="00EF4502">
      <w:pPr>
        <w:rPr>
          <w:color w:val="000000" w:themeColor="text1"/>
        </w:rPr>
      </w:pPr>
      <w:r w:rsidRPr="00B7626A">
        <w:rPr>
          <w:color w:val="000000" w:themeColor="text1"/>
        </w:rPr>
        <w:t>Nearly all of the wheat</w:t>
      </w:r>
      <w:r w:rsidRPr="00333A67">
        <w:rPr>
          <w:color w:val="000000" w:themeColor="text1"/>
        </w:rPr>
        <w:t xml:space="preserve"> </w:t>
      </w:r>
      <w:r w:rsidR="00EF4502" w:rsidRPr="00333A67">
        <w:rPr>
          <w:color w:val="000000" w:themeColor="text1"/>
        </w:rPr>
        <w:t xml:space="preserve">planted in the in the FST </w:t>
      </w:r>
      <w:r w:rsidRPr="00B7626A">
        <w:rPr>
          <w:color w:val="000000" w:themeColor="text1"/>
        </w:rPr>
        <w:t>was</w:t>
      </w:r>
      <w:r w:rsidRPr="00333A67">
        <w:rPr>
          <w:color w:val="000000" w:themeColor="text1"/>
        </w:rPr>
        <w:t xml:space="preserve"> </w:t>
      </w:r>
      <w:r w:rsidR="00EF4502" w:rsidRPr="007B09ED">
        <w:rPr>
          <w:color w:val="000000" w:themeColor="text1"/>
        </w:rPr>
        <w:t xml:space="preserve">less productive than state averages (Table S3; </w:t>
      </w:r>
      <w:r w:rsidR="00EF4502" w:rsidRPr="007B09ED">
        <w:rPr>
          <w:i/>
          <w:iCs/>
          <w:color w:val="000000" w:themeColor="text1"/>
        </w:rPr>
        <w:t>P</w:t>
      </w:r>
      <w:r w:rsidR="00EF4502" w:rsidRPr="007B09ED">
        <w:rPr>
          <w:color w:val="000000" w:themeColor="text1"/>
        </w:rPr>
        <w:t xml:space="preserve"> </w:t>
      </w:r>
      <w:r w:rsidR="00EF4502" w:rsidRPr="00333A67">
        <w:rPr>
          <w:color w:val="000000" w:themeColor="text1"/>
        </w:rPr>
        <w:t xml:space="preserve">&lt; 0.05) while oat </w:t>
      </w:r>
      <w:r w:rsidRPr="00B7626A">
        <w:rPr>
          <w:color w:val="000000" w:themeColor="text1"/>
        </w:rPr>
        <w:t xml:space="preserve">and barley </w:t>
      </w:r>
      <w:r w:rsidR="00EF4502" w:rsidRPr="00333A67">
        <w:rPr>
          <w:color w:val="000000" w:themeColor="text1"/>
        </w:rPr>
        <w:t>yields were similar or higher than county average. Unlike</w:t>
      </w:r>
      <w:r w:rsidR="00EF4502">
        <w:rPr>
          <w:color w:val="000000" w:themeColor="text1"/>
        </w:rPr>
        <w:t xml:space="preserve"> maize and soybeans, all small grains planted in the RT organic treatments were planted following the same tillage activities as in the FT organic treatments, which </w:t>
      </w:r>
      <w:r w:rsidR="00062710">
        <w:rPr>
          <w:color w:val="000000" w:themeColor="text1"/>
        </w:rPr>
        <w:t xml:space="preserve">likely </w:t>
      </w:r>
      <w:r w:rsidR="00EF4502">
        <w:rPr>
          <w:color w:val="000000" w:themeColor="text1"/>
        </w:rPr>
        <w:t xml:space="preserve">limited the influence of reducing tillage on wheat and oat yields. </w:t>
      </w:r>
      <w:r w:rsidR="00EF4502" w:rsidRPr="003F2AA4">
        <w:rPr>
          <w:color w:val="000000" w:themeColor="text1"/>
        </w:rPr>
        <w:t xml:space="preserve">Indeed, </w:t>
      </w:r>
      <w:r w:rsidR="00EF4502">
        <w:rPr>
          <w:color w:val="000000" w:themeColor="text1"/>
        </w:rPr>
        <w:t xml:space="preserve">relative wheat and oat </w:t>
      </w:r>
      <w:r w:rsidR="00EF4502" w:rsidRPr="003F2AA4">
        <w:rPr>
          <w:color w:val="000000" w:themeColor="text1"/>
        </w:rPr>
        <w:t xml:space="preserve">yields </w:t>
      </w:r>
      <w:r w:rsidR="00EF4502">
        <w:rPr>
          <w:color w:val="000000" w:themeColor="text1"/>
        </w:rPr>
        <w:t>in the R</w:t>
      </w:r>
      <w:r w:rsidR="00062710">
        <w:rPr>
          <w:color w:val="000000" w:themeColor="text1"/>
        </w:rPr>
        <w:t>T</w:t>
      </w:r>
      <w:r w:rsidR="00EF4502">
        <w:rPr>
          <w:color w:val="000000" w:themeColor="text1"/>
        </w:rPr>
        <w:t xml:space="preserve"> treatment</w:t>
      </w:r>
      <w:r w:rsidR="00062710">
        <w:rPr>
          <w:color w:val="000000" w:themeColor="text1"/>
        </w:rPr>
        <w:t>s</w:t>
      </w:r>
      <w:r w:rsidR="00EF4502">
        <w:rPr>
          <w:color w:val="000000" w:themeColor="text1"/>
        </w:rPr>
        <w:t xml:space="preserve"> </w:t>
      </w:r>
      <w:r w:rsidR="00EF4502" w:rsidRPr="003F2AA4">
        <w:rPr>
          <w:color w:val="000000" w:themeColor="text1"/>
        </w:rPr>
        <w:t>were comparable to the FT treatment</w:t>
      </w:r>
      <w:r w:rsidR="00062710">
        <w:rPr>
          <w:color w:val="000000" w:themeColor="text1"/>
        </w:rPr>
        <w:t>s</w:t>
      </w:r>
      <w:r w:rsidR="00EF4502">
        <w:rPr>
          <w:color w:val="000000" w:themeColor="text1"/>
        </w:rPr>
        <w:t xml:space="preserve"> (Fig 1C-D)</w:t>
      </w:r>
      <w:r w:rsidR="00EF4502" w:rsidRPr="003F2AA4">
        <w:rPr>
          <w:color w:val="000000" w:themeColor="text1"/>
        </w:rPr>
        <w:t xml:space="preserve">. In the MNR system, however, </w:t>
      </w:r>
      <w:r w:rsidR="00EF4502">
        <w:rPr>
          <w:color w:val="000000" w:themeColor="text1"/>
        </w:rPr>
        <w:t>b</w:t>
      </w:r>
      <w:r w:rsidR="00EF4502" w:rsidRPr="003F2AA4">
        <w:rPr>
          <w:color w:val="000000" w:themeColor="text1"/>
        </w:rPr>
        <w:t>oth wheat and oat yields were 13% lower in the RT-MNR treatment compared to the FT-MNR treatment (Fig 1C-D)</w:t>
      </w:r>
      <w:r w:rsidR="00EF4502">
        <w:rPr>
          <w:color w:val="000000" w:themeColor="text1"/>
        </w:rPr>
        <w:t>. Although s</w:t>
      </w:r>
      <w:r w:rsidR="00EF4502" w:rsidRPr="003F2AA4">
        <w:rPr>
          <w:color w:val="000000" w:themeColor="text1"/>
        </w:rPr>
        <w:t xml:space="preserve">ufficient nutrient availability and </w:t>
      </w:r>
      <w:r w:rsidR="00EF4502">
        <w:rPr>
          <w:color w:val="000000" w:themeColor="text1"/>
        </w:rPr>
        <w:t>improved soil health</w:t>
      </w:r>
      <w:r w:rsidR="00EF4502" w:rsidRPr="003F2AA4">
        <w:rPr>
          <w:color w:val="000000" w:themeColor="text1"/>
        </w:rPr>
        <w:t xml:space="preserve"> may have helped no-till maize and soybeans compete with weeds in the MNR system, no-till planting may</w:t>
      </w:r>
      <w:r w:rsidR="00EF4502">
        <w:rPr>
          <w:color w:val="000000" w:themeColor="text1"/>
        </w:rPr>
        <w:t xml:space="preserve"> have</w:t>
      </w:r>
      <w:r w:rsidR="00EF4502" w:rsidRPr="003F2AA4">
        <w:rPr>
          <w:color w:val="000000" w:themeColor="text1"/>
        </w:rPr>
        <w:t xml:space="preserve"> increase</w:t>
      </w:r>
      <w:r w:rsidR="00EF4502">
        <w:rPr>
          <w:color w:val="000000" w:themeColor="text1"/>
        </w:rPr>
        <w:t>d</w:t>
      </w:r>
      <w:r w:rsidR="00EF4502" w:rsidRPr="003F2AA4">
        <w:rPr>
          <w:color w:val="000000" w:themeColor="text1"/>
        </w:rPr>
        <w:t xml:space="preserve"> weed seed abundance or shift</w:t>
      </w:r>
      <w:r w:rsidR="00EF4502">
        <w:rPr>
          <w:color w:val="000000" w:themeColor="text1"/>
        </w:rPr>
        <w:t>ed</w:t>
      </w:r>
      <w:r w:rsidR="00EF4502" w:rsidRPr="003F2AA4">
        <w:rPr>
          <w:color w:val="000000" w:themeColor="text1"/>
        </w:rPr>
        <w:t xml:space="preserve"> weed seed composition </w:t>
      </w:r>
      <w:r w:rsidR="00EF4502" w:rsidRPr="003F2AA4">
        <w:rPr>
          <w:noProof/>
          <w:color w:val="000000" w:themeColor="text1"/>
        </w:rPr>
        <w:t>(Ryan et al. 2009; Jernigan et al. 2020)</w:t>
      </w:r>
      <w:r w:rsidR="00EF4502">
        <w:rPr>
          <w:color w:val="000000" w:themeColor="text1"/>
        </w:rPr>
        <w:t xml:space="preserve"> which could have exerted a negative </w:t>
      </w:r>
      <w:r w:rsidR="00EF4502" w:rsidRPr="003F2AA4">
        <w:rPr>
          <w:color w:val="000000" w:themeColor="text1"/>
        </w:rPr>
        <w:t xml:space="preserve">legacy effect on subsequent small grains. The potential for such a phenomenon is worth investigating </w:t>
      </w:r>
      <w:r w:rsidR="00EF4502" w:rsidRPr="003F2AA4">
        <w:rPr>
          <w:color w:val="000000" w:themeColor="text1"/>
        </w:rPr>
        <w:lastRenderedPageBreak/>
        <w:t xml:space="preserve">in the FST and in other long-term cropping system projects, especially since crop rotation length and fertility inputs appear to influence </w:t>
      </w:r>
      <w:r w:rsidR="00EF4502">
        <w:rPr>
          <w:color w:val="000000" w:themeColor="text1"/>
        </w:rPr>
        <w:t>if small grains</w:t>
      </w:r>
      <w:r w:rsidR="00EF4502" w:rsidRPr="003F2AA4">
        <w:rPr>
          <w:color w:val="000000" w:themeColor="text1"/>
        </w:rPr>
        <w:t xml:space="preserve"> are affected by </w:t>
      </w:r>
      <w:r w:rsidR="00EF4502">
        <w:rPr>
          <w:color w:val="000000" w:themeColor="text1"/>
        </w:rPr>
        <w:t xml:space="preserve">prior </w:t>
      </w:r>
      <w:r w:rsidR="00EF4502" w:rsidRPr="003F2AA4">
        <w:rPr>
          <w:color w:val="000000" w:themeColor="text1"/>
        </w:rPr>
        <w:t>tillage</w:t>
      </w:r>
      <w:r w:rsidR="00EF4502">
        <w:rPr>
          <w:color w:val="000000" w:themeColor="text1"/>
        </w:rPr>
        <w:t xml:space="preserve"> reductions.</w:t>
      </w:r>
    </w:p>
    <w:p w14:paraId="1C834A33" w14:textId="77777777" w:rsidR="00EF4502" w:rsidRPr="00F74A3F" w:rsidRDefault="00EF4502" w:rsidP="00EF4502">
      <w:pPr>
        <w:pStyle w:val="Heading2"/>
      </w:pPr>
      <w:r w:rsidRPr="00F74A3F">
        <w:t>Forages (maize silage, hay)</w:t>
      </w:r>
    </w:p>
    <w:p w14:paraId="73C24F81" w14:textId="33A035AD" w:rsidR="00EF4502" w:rsidRDefault="00EF4502" w:rsidP="00EF4502">
      <w:pPr>
        <w:rPr>
          <w:color w:val="000000" w:themeColor="text1"/>
        </w:rPr>
      </w:pPr>
      <w:r w:rsidRPr="007B09ED">
        <w:rPr>
          <w:color w:val="000000" w:themeColor="text1"/>
        </w:rPr>
        <w:t xml:space="preserve">In the MNR system, maize silage yields were </w:t>
      </w:r>
      <w:r w:rsidR="007B09ED" w:rsidRPr="00B7626A">
        <w:rPr>
          <w:color w:val="000000" w:themeColor="text1"/>
        </w:rPr>
        <w:t>not significantly lower than</w:t>
      </w:r>
      <w:r w:rsidRPr="007B09ED">
        <w:rPr>
          <w:color w:val="000000" w:themeColor="text1"/>
        </w:rPr>
        <w:t xml:space="preserve"> county averages (Fig 1; Table S3; </w:t>
      </w:r>
      <w:r w:rsidRPr="007B09ED">
        <w:rPr>
          <w:i/>
          <w:iCs/>
          <w:color w:val="000000" w:themeColor="text1"/>
        </w:rPr>
        <w:t>P</w:t>
      </w:r>
      <w:r w:rsidRPr="007B09ED">
        <w:rPr>
          <w:color w:val="000000" w:themeColor="text1"/>
        </w:rPr>
        <w:t xml:space="preserve"> &lt; 0.05) while hay yields were over twice that of state averages (</w:t>
      </w:r>
      <w:r w:rsidRPr="007B09ED">
        <w:rPr>
          <w:i/>
          <w:iCs/>
          <w:color w:val="000000" w:themeColor="text1"/>
        </w:rPr>
        <w:t>P</w:t>
      </w:r>
      <w:r w:rsidRPr="007B09ED">
        <w:rPr>
          <w:color w:val="000000" w:themeColor="text1"/>
        </w:rPr>
        <w:t xml:space="preserve"> &lt; 0.05).</w:t>
      </w:r>
      <w:r>
        <w:rPr>
          <w:color w:val="000000" w:themeColor="text1"/>
        </w:rPr>
        <w:t xml:space="preserve"> These deviations may stem from specific characteristics of the MNR system compared to typical practices in the region. In the mid-Atlantic, most maize silage is grown by dairy farmers who frequently apply manure to crop fields (Roth and Heinrichs 2001). In the MNR system of the FST, the 2-3 year hay phase without manure applications likely limited soil fertility prior to silage production. The use of an alfalfa-grass mixture (Sanderson et al. 2013) as part of a diverse crop rotation (</w:t>
      </w:r>
      <w:r w:rsidRPr="000E1683">
        <w:rPr>
          <w:color w:val="000000" w:themeColor="text1"/>
        </w:rPr>
        <w:t>Undersander</w:t>
      </w:r>
      <w:r>
        <w:rPr>
          <w:color w:val="000000" w:themeColor="text1"/>
        </w:rPr>
        <w:t xml:space="preserve"> and </w:t>
      </w:r>
      <w:r w:rsidRPr="000E1683">
        <w:rPr>
          <w:color w:val="000000" w:themeColor="text1"/>
        </w:rPr>
        <w:t>Barnett</w:t>
      </w:r>
      <w:r>
        <w:rPr>
          <w:color w:val="000000" w:themeColor="text1"/>
        </w:rPr>
        <w:t xml:space="preserve"> 2008) likely contributed to higher-than-average hay yields in the MNR system. Since reducing tillage did not affect silage nor hay yields </w:t>
      </w:r>
      <w:r w:rsidRPr="003F2AA4">
        <w:rPr>
          <w:color w:val="000000" w:themeColor="text1"/>
        </w:rPr>
        <w:t>(Fig 1F-G)</w:t>
      </w:r>
      <w:r>
        <w:rPr>
          <w:color w:val="000000" w:themeColor="text1"/>
        </w:rPr>
        <w:t>, these forage crops appear to be tolerant to the factors that limited small grain yields in the RT-MNR treatment.</w:t>
      </w:r>
    </w:p>
    <w:p w14:paraId="007104EC" w14:textId="77777777" w:rsidR="00EF4502" w:rsidRPr="009B0719" w:rsidRDefault="00EF4502" w:rsidP="00EF4502">
      <w:pPr>
        <w:rPr>
          <w:b/>
          <w:bCs/>
        </w:rPr>
      </w:pPr>
    </w:p>
    <w:p w14:paraId="63ACEFAF" w14:textId="2981EFB0" w:rsidR="00EF4502" w:rsidRDefault="00EF4502" w:rsidP="00EF4502">
      <w:pPr>
        <w:rPr>
          <w:b/>
          <w:bCs/>
        </w:rPr>
      </w:pPr>
      <w:r w:rsidRPr="009B0719">
        <w:rPr>
          <w:b/>
          <w:bCs/>
        </w:rPr>
        <w:t>References</w:t>
      </w:r>
    </w:p>
    <w:p w14:paraId="7C73F8CE" w14:textId="77777777" w:rsidR="00EF4502" w:rsidRPr="009B0719" w:rsidRDefault="00EF4502" w:rsidP="00EF4502">
      <w:pPr>
        <w:ind w:left="270" w:hanging="270"/>
      </w:pPr>
      <w:r w:rsidRPr="009B0719">
        <w:t xml:space="preserve">Blanco-Canqui, H., Wortmann, C.S., 2020. Does occasional tillage undo the ecosystem services gained with no-till? A review. Soil and Tillage Research 198, 104534. </w:t>
      </w:r>
      <w:hyperlink r:id="rId8" w:history="1">
        <w:r w:rsidRPr="0042196B">
          <w:rPr>
            <w:rStyle w:val="Hyperlink"/>
          </w:rPr>
          <w:t>https://doi.org/10.1016/j.still.2019.104534</w:t>
        </w:r>
      </w:hyperlink>
      <w:r>
        <w:t xml:space="preserve"> </w:t>
      </w:r>
    </w:p>
    <w:p w14:paraId="081CF279" w14:textId="77777777" w:rsidR="00EF4502" w:rsidRPr="009B0719" w:rsidRDefault="00EF4502" w:rsidP="00EF4502">
      <w:pPr>
        <w:ind w:left="270" w:hanging="270"/>
      </w:pPr>
      <w:r w:rsidRPr="009B0719">
        <w:t xml:space="preserve">Deines, J.M., Wang, S., Lobell, D.B., 2019. Satellites reveal a small positive yield effect from conservation tillage across the US Corn Belt. Environ. Res. Lett. 14, 124038. </w:t>
      </w:r>
      <w:hyperlink r:id="rId9" w:history="1">
        <w:r w:rsidRPr="0042196B">
          <w:rPr>
            <w:rStyle w:val="Hyperlink"/>
          </w:rPr>
          <w:t>https://doi.org/10.1088/1748-9326/ab503b</w:t>
        </w:r>
      </w:hyperlink>
      <w:r>
        <w:t xml:space="preserve"> </w:t>
      </w:r>
    </w:p>
    <w:p w14:paraId="598EB458" w14:textId="77777777" w:rsidR="00EF4502" w:rsidRPr="009B0719" w:rsidRDefault="00EF4502" w:rsidP="00EF4502">
      <w:pPr>
        <w:ind w:left="270" w:hanging="270"/>
      </w:pPr>
      <w:r w:rsidRPr="009B0719">
        <w:t xml:space="preserve">Delate, K., Cwach, D., Chase, C., 2012. Organic no-tillage system effects on soybean, corn and irrigated tomato production and economic performance in Iowa, USA. Renew. Agric. Food Syst. 27, 49–59. </w:t>
      </w:r>
      <w:hyperlink r:id="rId10" w:history="1">
        <w:r w:rsidRPr="0042196B">
          <w:rPr>
            <w:rStyle w:val="Hyperlink"/>
          </w:rPr>
          <w:t>https://doi.org/10.1017/S1742170511000524</w:t>
        </w:r>
      </w:hyperlink>
      <w:r>
        <w:t xml:space="preserve"> </w:t>
      </w:r>
    </w:p>
    <w:p w14:paraId="52A96A23" w14:textId="77777777" w:rsidR="00EF4502" w:rsidRPr="009B0719" w:rsidRDefault="00EF4502" w:rsidP="00EF4502">
      <w:pPr>
        <w:ind w:left="270" w:hanging="270"/>
      </w:pPr>
      <w:r w:rsidRPr="009B0719">
        <w:t xml:space="preserve">Jernigan, A.B., Wickings, K., Mohler, C.L., Caldwell, B.A., Pelzer, C.J., Wayman, S., Ryan, M.R., 2020. Legacy effects of contrasting organic grain cropping systems on soil health indicators, soil invertebrates, weeds, and crop yield. Agricultural Systems 177, 102719. </w:t>
      </w:r>
      <w:hyperlink r:id="rId11" w:history="1">
        <w:r w:rsidRPr="0042196B">
          <w:rPr>
            <w:rStyle w:val="Hyperlink"/>
          </w:rPr>
          <w:t>https://doi.org/10.1016/j.agsy.2019.102719</w:t>
        </w:r>
      </w:hyperlink>
      <w:r>
        <w:t xml:space="preserve"> </w:t>
      </w:r>
    </w:p>
    <w:p w14:paraId="48599635" w14:textId="77777777" w:rsidR="00EF4502" w:rsidRPr="009B0719" w:rsidRDefault="00EF4502" w:rsidP="00EF4502">
      <w:pPr>
        <w:ind w:left="270" w:hanging="270"/>
      </w:pPr>
      <w:r w:rsidRPr="009B0719">
        <w:t xml:space="preserve">Mirsky, S.B., Ryan, M.R., Curran, W.S., Teasdale, J.R., Maul, J., Spargo, J.T., Moyer, J., Grantham, A.M., Weber, D., Way, T.R., Camargo, G.G., 2012. Conservation tillage issues: Cover crop-based organic rotational no-till grain production in the mid-Atlantic region, USA. Renew. Agric. Food Syst. 27, 31–40. </w:t>
      </w:r>
      <w:hyperlink r:id="rId12" w:history="1">
        <w:r w:rsidRPr="0042196B">
          <w:rPr>
            <w:rStyle w:val="Hyperlink"/>
          </w:rPr>
          <w:t>https://doi.org/10.1017/S1742170511000457</w:t>
        </w:r>
      </w:hyperlink>
      <w:r>
        <w:t xml:space="preserve"> </w:t>
      </w:r>
    </w:p>
    <w:p w14:paraId="2FE452C3" w14:textId="77777777" w:rsidR="00EF4502" w:rsidRPr="009B0719" w:rsidRDefault="00EF4502" w:rsidP="00EF4502">
      <w:pPr>
        <w:ind w:left="270" w:hanging="270"/>
      </w:pPr>
      <w:r w:rsidRPr="009B0719">
        <w:t xml:space="preserve">Pearsons, K.A., Omondi, E.C., Heins, B.J., Zinati, G., Smith, A., Rui, Y., 2022. Reducing Tillage Affects Long-Term Yields but Not Grain Quality of Maize, Soybeans, Oats, and Wheat Produced in Three Contrasting Farming Systems. Sustainability 14, 631. </w:t>
      </w:r>
      <w:hyperlink r:id="rId13" w:history="1">
        <w:r w:rsidRPr="0042196B">
          <w:rPr>
            <w:rStyle w:val="Hyperlink"/>
          </w:rPr>
          <w:t>https://doi.org/10.3390/su14020631</w:t>
        </w:r>
      </w:hyperlink>
      <w:r>
        <w:t xml:space="preserve"> </w:t>
      </w:r>
    </w:p>
    <w:p w14:paraId="6547BEB5" w14:textId="77777777" w:rsidR="00EF4502" w:rsidRPr="009B0719" w:rsidRDefault="00EF4502" w:rsidP="00EF4502">
      <w:pPr>
        <w:ind w:left="270" w:hanging="270"/>
      </w:pPr>
      <w:r w:rsidRPr="009B0719">
        <w:t xml:space="preserve">Pittelkow, C.M., Linquist, B.A., Lundy, M.E., Liang, X., van Groenigen, K.J., Lee, J., van Gestel, N., Six, J., Venterea, R.T., van Kessel, C., 2015. When does no-till yield more? A global meta-analysis. Field Crops Research 183, 156–168. </w:t>
      </w:r>
      <w:hyperlink r:id="rId14" w:history="1">
        <w:r w:rsidRPr="0042196B">
          <w:rPr>
            <w:rStyle w:val="Hyperlink"/>
          </w:rPr>
          <w:t>https://doi.org/10.1016/j.fcr.2015.07.020</w:t>
        </w:r>
      </w:hyperlink>
      <w:r>
        <w:t xml:space="preserve"> </w:t>
      </w:r>
    </w:p>
    <w:p w14:paraId="0C6C049E" w14:textId="77777777" w:rsidR="00EF4502" w:rsidRPr="009B0719" w:rsidRDefault="00EF4502" w:rsidP="00EF4502">
      <w:pPr>
        <w:ind w:left="270" w:hanging="270"/>
      </w:pPr>
      <w:r w:rsidRPr="009B0719">
        <w:t>Roth, G.W., Heinrichs, A.J., 2001. Corn Silage Production and Management.</w:t>
      </w:r>
    </w:p>
    <w:p w14:paraId="26F9D33A" w14:textId="77777777" w:rsidR="00EF4502" w:rsidRPr="009B0719" w:rsidRDefault="00EF4502" w:rsidP="00EF4502">
      <w:pPr>
        <w:ind w:left="270" w:hanging="270"/>
      </w:pPr>
      <w:r w:rsidRPr="009B0719">
        <w:t xml:space="preserve">Ryan, M.R., Smith, R.G., Mortensen, D.A., Teasdale, J.R., Curran, W.S., Seidel, R., Shumway, D.L., 2009. Weed-crop competition relationships differ between organic and conventional cropping systems: Weed-crop competition in organic and conventional systems. Weed Research 49, 572–580. </w:t>
      </w:r>
      <w:hyperlink r:id="rId15" w:history="1">
        <w:r w:rsidRPr="0042196B">
          <w:rPr>
            <w:rStyle w:val="Hyperlink"/>
          </w:rPr>
          <w:t>https://doi.org/10.1111/j.1365-3180.2009.00736.x</w:t>
        </w:r>
      </w:hyperlink>
      <w:r>
        <w:t xml:space="preserve"> </w:t>
      </w:r>
    </w:p>
    <w:p w14:paraId="592929E4" w14:textId="77777777" w:rsidR="00EF4502" w:rsidRDefault="00EF4502" w:rsidP="00EF4502">
      <w:pPr>
        <w:ind w:left="270" w:hanging="270"/>
      </w:pPr>
      <w:r w:rsidRPr="009B0719">
        <w:t xml:space="preserve">Sanderson, M.A., Brink, G., Stout, R., Ruth, L., 2013. Grass–Legume Proportions in Forage Seed Mixtures and Effects on Herbage Yield and Weed Abundance. Agron.j. 105, 1289–1297. </w:t>
      </w:r>
      <w:hyperlink r:id="rId16" w:history="1">
        <w:r w:rsidRPr="0042196B">
          <w:rPr>
            <w:rStyle w:val="Hyperlink"/>
          </w:rPr>
          <w:t>https://doi.org/10.2134/agronj2013.0131</w:t>
        </w:r>
      </w:hyperlink>
    </w:p>
    <w:p w14:paraId="1B38F728" w14:textId="77777777" w:rsidR="00EF4502" w:rsidRPr="009B0719" w:rsidRDefault="00EF4502" w:rsidP="00EF4502">
      <w:pPr>
        <w:ind w:left="270" w:hanging="270"/>
      </w:pPr>
      <w:r w:rsidRPr="009B0719">
        <w:lastRenderedPageBreak/>
        <w:t xml:space="preserve">Undersander, D., Barnett, K., 2009. Value of Short Rotations for Alfalfa Profitability. University of Wisconsin Extension. Accessed 3 Mar 2022. </w:t>
      </w:r>
      <w:hyperlink r:id="rId17" w:history="1">
        <w:r w:rsidRPr="0042196B">
          <w:rPr>
            <w:rStyle w:val="Hyperlink"/>
          </w:rPr>
          <w:t>https://fyi.extension.wisc.edu/forage/files/2014/01/ValueShortRotations08.pdf</w:t>
        </w:r>
      </w:hyperlink>
      <w:r>
        <w:t xml:space="preserve"> </w:t>
      </w:r>
    </w:p>
    <w:p w14:paraId="264457AA" w14:textId="6B59896D" w:rsidR="00EF4502" w:rsidRDefault="00EF4502" w:rsidP="00EF4502">
      <w:pPr>
        <w:ind w:left="270" w:hanging="270"/>
        <w:rPr>
          <w:rStyle w:val="Hyperlink"/>
        </w:rPr>
      </w:pPr>
      <w:r w:rsidRPr="009B0719">
        <w:t xml:space="preserve">Wallace, J., Williams, A., Liebert, J., Ackroyd, V., Vann, R., Curran, W., Keene, C., VanGessel, M., Ryan, M., Mirsky, S., 2017. Cover crop-based, organic rotational no-till corn and soybean production systems in the mid-Atlantic United States. Agriculture 7, 34. </w:t>
      </w:r>
      <w:hyperlink r:id="rId18" w:history="1">
        <w:r w:rsidRPr="0042196B">
          <w:rPr>
            <w:rStyle w:val="Hyperlink"/>
          </w:rPr>
          <w:t>https://doi.org/10.3390/agriculture7040034</w:t>
        </w:r>
      </w:hyperlink>
    </w:p>
    <w:p w14:paraId="64F9F808" w14:textId="64AD383A" w:rsidR="00473871" w:rsidRDefault="00473871" w:rsidP="00EF4502">
      <w:pPr>
        <w:ind w:left="270" w:hanging="270"/>
        <w:rPr>
          <w:rStyle w:val="Hyperlink"/>
        </w:rPr>
      </w:pPr>
    </w:p>
    <w:p w14:paraId="6452E36F" w14:textId="32C6358A" w:rsidR="00473871" w:rsidRPr="00473871" w:rsidRDefault="00473871" w:rsidP="00473871">
      <w:pPr>
        <w:pStyle w:val="Heading1"/>
      </w:pPr>
      <w:r w:rsidRPr="00473871">
        <w:t>Supplementary Tables</w:t>
      </w:r>
    </w:p>
    <w:p w14:paraId="7900B423" w14:textId="77777777" w:rsidR="00473871" w:rsidRPr="00473871" w:rsidRDefault="00473871" w:rsidP="00473871"/>
    <w:p w14:paraId="0C8F9819" w14:textId="77777777" w:rsidR="00473871" w:rsidRDefault="00473871" w:rsidP="00473871"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r w:rsidRPr="001549D3">
        <w:t xml:space="preserve"> </w:t>
      </w:r>
      <w:r w:rsidRPr="00E2672F">
        <w:t>Cost estimates for labor, fertilizers, manure, parasitoid wasps (</w:t>
      </w:r>
      <w:r w:rsidRPr="00E2672F">
        <w:rPr>
          <w:i/>
          <w:iCs/>
        </w:rPr>
        <w:t>T. ostriniae</w:t>
      </w:r>
      <w:r w:rsidRPr="00E2672F">
        <w:t xml:space="preserve">), and purchased seeds used in enterprise budgets. </w:t>
      </w:r>
      <w:r>
        <w:t xml:space="preserve">All costs in italics were based on purchase prices of seeds used in the FST or were estimated based on 2021 seed costs. </w:t>
      </w:r>
    </w:p>
    <w:p w14:paraId="36454BD6" w14:textId="2B0BAE15" w:rsidR="00EF4502" w:rsidRDefault="00EF4502" w:rsidP="00473871"/>
    <w:p w14:paraId="12874B1E" w14:textId="36EA11E4" w:rsidR="00473871" w:rsidRDefault="000D0A40" w:rsidP="000D0A40"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2</w:t>
      </w:r>
      <w:r w:rsidRPr="0001436A">
        <w:rPr>
          <w:b/>
        </w:rPr>
        <w:t>.</w:t>
      </w:r>
      <w:r w:rsidRPr="001549D3">
        <w:t xml:space="preserve"> </w:t>
      </w:r>
      <w:r>
        <w:t>C</w:t>
      </w:r>
      <w:r w:rsidRPr="00E2672F">
        <w:t xml:space="preserve">rop values used in enterprise budgets. </w:t>
      </w:r>
      <w:r>
        <w:t>Values in bold are direct values from the USDA NASS, v</w:t>
      </w:r>
      <w:r w:rsidRPr="00E2672F">
        <w:t>alues in italics were estimated or adjusted based on other crop values and trends</w:t>
      </w:r>
      <w:r>
        <w:t>.</w:t>
      </w:r>
    </w:p>
    <w:p w14:paraId="4CBD22AE" w14:textId="77777777" w:rsidR="000D0A40" w:rsidRDefault="000D0A40" w:rsidP="000D0A40"/>
    <w:p w14:paraId="0EB3B11C" w14:textId="77777777" w:rsidR="000D0A40" w:rsidRDefault="000D0A40" w:rsidP="000D0A40"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3</w:t>
      </w:r>
      <w:r w:rsidRPr="0001436A">
        <w:rPr>
          <w:b/>
        </w:rPr>
        <w:t>.</w:t>
      </w:r>
      <w:r w:rsidRPr="001549D3">
        <w:t xml:space="preserve"> </w:t>
      </w:r>
      <w:r w:rsidRPr="002E2046">
        <w:t xml:space="preserve">Results of </w:t>
      </w:r>
      <w:r w:rsidRPr="000A4C01">
        <w:rPr>
          <w:i/>
          <w:iCs/>
        </w:rPr>
        <w:t>t</w:t>
      </w:r>
      <w:r w:rsidRPr="002E2046">
        <w:t xml:space="preserve">-tests comparing average experimental yields of each tillage × system treatment to county yields. </w:t>
      </w:r>
      <w:r w:rsidRPr="000A4C01">
        <w:rPr>
          <w:i/>
          <w:iCs/>
        </w:rPr>
        <w:t>P</w:t>
      </w:r>
      <w:r w:rsidRPr="002E2046">
        <w:t xml:space="preserve">- and </w:t>
      </w:r>
      <w:r w:rsidRPr="000A4C01">
        <w:rPr>
          <w:i/>
          <w:iCs/>
        </w:rPr>
        <w:t>t</w:t>
      </w:r>
      <w:r w:rsidRPr="002E2046">
        <w:t xml:space="preserve">-values are bolded where </w:t>
      </w:r>
      <w:r w:rsidRPr="000A4C01">
        <w:rPr>
          <w:i/>
          <w:iCs/>
        </w:rPr>
        <w:t>P</w:t>
      </w:r>
      <w:r w:rsidRPr="002E2046">
        <w:t xml:space="preserve"> &lt; 0.05. </w:t>
      </w:r>
    </w:p>
    <w:p w14:paraId="24E8B6A5" w14:textId="0A4408AA" w:rsidR="000D0A40" w:rsidRDefault="000D0A40">
      <w:pPr>
        <w:spacing w:after="200" w:line="276" w:lineRule="auto"/>
      </w:pPr>
      <w:r>
        <w:br w:type="page"/>
      </w:r>
    </w:p>
    <w:p w14:paraId="574F4E5B" w14:textId="174D445B" w:rsidR="000D0A40" w:rsidRPr="00473871" w:rsidRDefault="000D0A40" w:rsidP="000D0A40">
      <w:pPr>
        <w:pStyle w:val="Heading1"/>
      </w:pPr>
      <w:r w:rsidRPr="00473871">
        <w:lastRenderedPageBreak/>
        <w:t xml:space="preserve">Supplementary </w:t>
      </w:r>
      <w:r>
        <w:t>Figures</w:t>
      </w:r>
    </w:p>
    <w:p w14:paraId="48C1D424" w14:textId="4C139FFA" w:rsidR="00EF4502" w:rsidRDefault="00EF4502" w:rsidP="00EF4502">
      <w:r w:rsidRPr="005427B3">
        <w:rPr>
          <w:noProof/>
        </w:rPr>
        <w:drawing>
          <wp:inline distT="0" distB="0" distL="0" distR="0" wp14:anchorId="0007DB43" wp14:editId="48733C7B">
            <wp:extent cx="5943600" cy="61023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0F3A" w14:textId="77777777" w:rsidR="000D0A40" w:rsidRDefault="000D0A40" w:rsidP="000D0A40"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r w:rsidRPr="001549D3">
        <w:t xml:space="preserve"> </w:t>
      </w:r>
      <w:r w:rsidRPr="00E2672F">
        <w:t xml:space="preserve">Crop rotations for each entry point in the FST from 2008 – 2013. </w:t>
      </w:r>
      <w:r>
        <w:t xml:space="preserve">Orange boxes with asterisks </w:t>
      </w:r>
      <w:r w:rsidRPr="00E2672F">
        <w:t>indicate when manure was applied in the MNR system</w:t>
      </w:r>
      <w:r>
        <w:t xml:space="preserve"> and green boxes with NT = no-till planted crops or cover crops.</w:t>
      </w:r>
    </w:p>
    <w:p w14:paraId="27ED245F" w14:textId="77777777" w:rsidR="000D0A40" w:rsidRDefault="000D0A40" w:rsidP="00EF4502"/>
    <w:p w14:paraId="11BEBE0A" w14:textId="77777777" w:rsidR="00EF4502" w:rsidRDefault="00EF4502">
      <w:pPr>
        <w:spacing w:after="200" w:line="276" w:lineRule="auto"/>
      </w:pPr>
      <w:r>
        <w:br w:type="page"/>
      </w:r>
    </w:p>
    <w:p w14:paraId="3476D6BA" w14:textId="3C13F0A4" w:rsidR="00EF4502" w:rsidRDefault="00EF4502" w:rsidP="00EF4502">
      <w:r w:rsidRPr="005427B3">
        <w:rPr>
          <w:noProof/>
        </w:rPr>
        <w:lastRenderedPageBreak/>
        <w:drawing>
          <wp:inline distT="0" distB="0" distL="0" distR="0" wp14:anchorId="1914A690" wp14:editId="4846B076">
            <wp:extent cx="5943600" cy="6137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816C" w14:textId="0385F5F6" w:rsidR="00EF4502" w:rsidRPr="00EF4502" w:rsidRDefault="000D0A40" w:rsidP="000D0A40">
      <w:r w:rsidRPr="0001436A">
        <w:rPr>
          <w:b/>
        </w:rPr>
        <w:t xml:space="preserve">Supplementary Figure </w:t>
      </w:r>
      <w:r>
        <w:rPr>
          <w:b/>
        </w:rPr>
        <w:t>2</w:t>
      </w:r>
      <w:r w:rsidRPr="0001436A">
        <w:rPr>
          <w:b/>
        </w:rPr>
        <w:t>.</w:t>
      </w:r>
      <w:r w:rsidRPr="001549D3">
        <w:t xml:space="preserve"> </w:t>
      </w:r>
      <w:r w:rsidRPr="00E2672F">
        <w:t>Crop rotations for each entry point in the FST from 2014 – 2020. Asterisks indicate when manure was applied in the MNR system.</w:t>
      </w:r>
    </w:p>
    <w:sectPr w:rsidR="00EF4502" w:rsidRPr="00EF4502" w:rsidSect="0093429D">
      <w:headerReference w:type="even" r:id="rId21"/>
      <w:footerReference w:type="even" r:id="rId22"/>
      <w:footerReference w:type="default" r:id="rId23"/>
      <w:headerReference w:type="first" r:id="rId2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DA5A" w14:textId="77777777" w:rsidR="003A2A9E" w:rsidRDefault="003A2A9E" w:rsidP="00117666">
      <w:r>
        <w:separator/>
      </w:r>
    </w:p>
  </w:endnote>
  <w:endnote w:type="continuationSeparator" w:id="0">
    <w:p w14:paraId="0377FF86" w14:textId="77777777" w:rsidR="003A2A9E" w:rsidRDefault="003A2A9E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28AF" w14:textId="77777777" w:rsidR="003A2A9E" w:rsidRDefault="003A2A9E" w:rsidP="00117666">
      <w:r>
        <w:separator/>
      </w:r>
    </w:p>
  </w:footnote>
  <w:footnote w:type="continuationSeparator" w:id="0">
    <w:p w14:paraId="16A67F90" w14:textId="77777777" w:rsidR="003A2A9E" w:rsidRDefault="003A2A9E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62710"/>
    <w:rsid w:val="00077D53"/>
    <w:rsid w:val="000A4C01"/>
    <w:rsid w:val="000D0A40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33A67"/>
    <w:rsid w:val="003544FB"/>
    <w:rsid w:val="003A2A9E"/>
    <w:rsid w:val="003D2F2D"/>
    <w:rsid w:val="00401590"/>
    <w:rsid w:val="00425497"/>
    <w:rsid w:val="00447801"/>
    <w:rsid w:val="00452E9C"/>
    <w:rsid w:val="004735C8"/>
    <w:rsid w:val="00473871"/>
    <w:rsid w:val="004931DF"/>
    <w:rsid w:val="004947A6"/>
    <w:rsid w:val="004961FF"/>
    <w:rsid w:val="004B0C2F"/>
    <w:rsid w:val="00517A89"/>
    <w:rsid w:val="005250F2"/>
    <w:rsid w:val="00593EEA"/>
    <w:rsid w:val="005A5EEE"/>
    <w:rsid w:val="006375C7"/>
    <w:rsid w:val="00654E8F"/>
    <w:rsid w:val="00660D05"/>
    <w:rsid w:val="006820B1"/>
    <w:rsid w:val="006A2B71"/>
    <w:rsid w:val="006B7D14"/>
    <w:rsid w:val="00701727"/>
    <w:rsid w:val="0070566C"/>
    <w:rsid w:val="00714C50"/>
    <w:rsid w:val="00725A7D"/>
    <w:rsid w:val="007501BE"/>
    <w:rsid w:val="00790BB3"/>
    <w:rsid w:val="007B09ED"/>
    <w:rsid w:val="007C206C"/>
    <w:rsid w:val="00817DD6"/>
    <w:rsid w:val="0083759F"/>
    <w:rsid w:val="00885156"/>
    <w:rsid w:val="008C06FE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5723"/>
    <w:rsid w:val="00B37F4D"/>
    <w:rsid w:val="00B70278"/>
    <w:rsid w:val="00B7626A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4502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eastAsiaTheme="minorHAnsi"/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before="12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eastAsiaTheme="minorHAnsi"/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pPr>
      <w:spacing w:before="120" w:after="24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eastAsia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ageNumber">
    <w:name w:val="page number"/>
    <w:basedOn w:val="DefaultParagraphFont"/>
    <w:uiPriority w:val="99"/>
    <w:semiHidden/>
    <w:unhideWhenUsed/>
    <w:rsid w:val="00EF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till.2019.104534" TargetMode="External"/><Relationship Id="rId13" Type="http://schemas.openxmlformats.org/officeDocument/2006/relationships/hyperlink" Target="https://doi.org/10.3390/su14020631" TargetMode="External"/><Relationship Id="rId18" Type="http://schemas.openxmlformats.org/officeDocument/2006/relationships/hyperlink" Target="https://doi.org/10.3390/agriculture70400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017/S1742170511000457" TargetMode="External"/><Relationship Id="rId17" Type="http://schemas.openxmlformats.org/officeDocument/2006/relationships/hyperlink" Target="https://fyi.extension.wisc.edu/forage/files/2014/01/ValueShortRotations08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2134/agronj2013.0131" TargetMode="Externa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agsy.2019.102719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j.1365-3180.2009.00736.x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1017/S1742170511000524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doi.org/10.1088/1748-9326/ab503b" TargetMode="External"/><Relationship Id="rId14" Type="http://schemas.openxmlformats.org/officeDocument/2006/relationships/hyperlink" Target="https://doi.org/10.1016/j.fcr.2015.07.020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20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Kirsten Pearsons</cp:lastModifiedBy>
  <cp:revision>9</cp:revision>
  <cp:lastPrinted>2013-10-03T12:51:00Z</cp:lastPrinted>
  <dcterms:created xsi:type="dcterms:W3CDTF">2018-11-23T08:58:00Z</dcterms:created>
  <dcterms:modified xsi:type="dcterms:W3CDTF">2022-12-17T16:58:00Z</dcterms:modified>
</cp:coreProperties>
</file>